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12C" w:rsidP="005D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MEM234014 Design a robotic system</w:t>
      </w:r>
      <w:r>
        <w:fldChar w:fldCharType="end"/>
      </w:r>
    </w:p>
    <w:p w:rsidR="005D312C" w:rsidP="005D312C">
      <w:pPr>
        <w:pStyle w:val="Version"/>
        <w:sectPr w:rsidSect="00902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DD" w:rsidP="009028DD">
      <w:pPr>
        <w:pStyle w:val="SuperHeading"/>
      </w:pPr>
      <w:r w:rsidRPr="009028DD">
        <w:t>Assessment Requirements for MEM234014 Design a robotic system</w:t>
      </w:r>
    </w:p>
    <w:p w:rsidR="00000000" w:rsidRPr="009028DD" w:rsidP="009028DD">
      <w:pPr>
        <w:pStyle w:val="Heading1"/>
      </w:pPr>
      <w:bookmarkStart w:id="1" w:name="O_945003"/>
      <w:bookmarkEnd w:id="1"/>
      <w:r w:rsidRPr="009028DD">
        <w:t>Modification History</w:t>
      </w:r>
    </w:p>
    <w:p w:rsidR="00000000" w:rsidRPr="009028DD" w:rsidP="005D312C">
      <w:pPr>
        <w:pStyle w:val="BodyText"/>
      </w:pPr>
      <w:r w:rsidRPr="009028DD">
        <w:t>Release 1. Supersedes and is equivalent to MEM234014A Design a robotic system.</w:t>
      </w:r>
    </w:p>
    <w:p w:rsidR="00000000" w:rsidRPr="009028DD" w:rsidP="009028DD">
      <w:pPr>
        <w:pStyle w:val="Heading1"/>
      </w:pPr>
      <w:bookmarkStart w:id="2" w:name="O_945006"/>
      <w:bookmarkEnd w:id="2"/>
      <w:r w:rsidRPr="009028DD">
        <w:t>Performance Evidence</w:t>
      </w:r>
    </w:p>
    <w:p w:rsidR="00000000" w:rsidRPr="009028DD" w:rsidP="005D312C">
      <w:pPr>
        <w:pStyle w:val="BodyText"/>
      </w:pPr>
      <w:r w:rsidRPr="009028DD">
        <w:t xml:space="preserve">Evidence required to demonstrate competence in this </w:t>
      </w:r>
      <w:r w:rsidRPr="009028DD">
        <w:t>unit must be relevant to and satisfy the requirements of the elements and performance criteria and include:</w:t>
      </w:r>
    </w:p>
    <w:p w:rsidR="00000000" w:rsidRPr="009028DD" w:rsidP="009028DD">
      <w:pPr>
        <w:pStyle w:val="ListBullet"/>
      </w:pPr>
      <w:r w:rsidRPr="009028DD">
        <w:t>consulting and negotiating throughout the design process</w:t>
      </w:r>
    </w:p>
    <w:p w:rsidR="00000000" w:rsidRPr="009028DD" w:rsidP="009028DD">
      <w:pPr>
        <w:pStyle w:val="ListBullet"/>
      </w:pPr>
      <w:r w:rsidRPr="009028DD">
        <w:t>establishing required features of the robotic system</w:t>
      </w:r>
    </w:p>
    <w:p w:rsidR="00000000" w:rsidRPr="009028DD" w:rsidP="009028DD">
      <w:pPr>
        <w:pStyle w:val="ListBullet"/>
      </w:pPr>
      <w:r w:rsidRPr="009028DD">
        <w:t>confirming parameters of the brief or</w:t>
      </w:r>
      <w:r w:rsidRPr="009028DD">
        <w:t xml:space="preserve"> contract and providing initial advice based on discipline knowledge, standards, work health and safety (WHS), regulatory and risk assessment requirements</w:t>
      </w:r>
    </w:p>
    <w:p w:rsidR="00000000" w:rsidRPr="009028DD" w:rsidP="009028DD">
      <w:pPr>
        <w:pStyle w:val="ListBullet"/>
      </w:pPr>
      <w:r w:rsidRPr="009028DD">
        <w:t>researching sustainability and current and emerging trends in applications of robots and robot functi</w:t>
      </w:r>
      <w:r w:rsidRPr="009028DD">
        <w:t>ons, programming options and reverse engineering</w:t>
      </w:r>
    </w:p>
    <w:p w:rsidR="00000000" w:rsidRPr="009028DD" w:rsidP="009028DD">
      <w:pPr>
        <w:pStyle w:val="ListBullet"/>
      </w:pPr>
      <w:r w:rsidRPr="009028DD">
        <w:t>investigating and reviewing robotic concept proposals and performance parameters and options</w:t>
      </w:r>
    </w:p>
    <w:p w:rsidR="00000000" w:rsidRPr="009028DD" w:rsidP="009028DD">
      <w:pPr>
        <w:pStyle w:val="ListBullet"/>
      </w:pPr>
      <w:r w:rsidRPr="009028DD">
        <w:t>investigating faults in existing designs and proposing solutions</w:t>
      </w:r>
    </w:p>
    <w:p w:rsidR="00000000" w:rsidRPr="009028DD" w:rsidP="009028DD">
      <w:pPr>
        <w:pStyle w:val="ListBullet"/>
      </w:pPr>
      <w:r w:rsidRPr="009028DD">
        <w:t>measuring, modelling and calculating using approp</w:t>
      </w:r>
      <w:r w:rsidRPr="009028DD">
        <w:t>riate techniques, software and validation techniques</w:t>
      </w:r>
    </w:p>
    <w:p w:rsidR="00000000" w:rsidRPr="009028DD" w:rsidP="009028DD">
      <w:pPr>
        <w:pStyle w:val="ListBullet"/>
      </w:pPr>
      <w:r w:rsidRPr="009028DD">
        <w:t>applying innovation and creativity to generate solutions</w:t>
      </w:r>
    </w:p>
    <w:p w:rsidR="00000000" w:rsidRPr="009028DD" w:rsidP="009028DD">
      <w:pPr>
        <w:pStyle w:val="ListBullet"/>
      </w:pPr>
      <w:r w:rsidRPr="009028DD">
        <w:t>evaluating solutions against design criteria, ensuring conformity to WHS requirements</w:t>
      </w:r>
    </w:p>
    <w:p w:rsidR="00000000" w:rsidRPr="009028DD" w:rsidP="009028DD">
      <w:pPr>
        <w:pStyle w:val="ListBullet"/>
      </w:pPr>
      <w:r w:rsidRPr="009028DD">
        <w:t>preparing robotic system proposal</w:t>
      </w:r>
    </w:p>
    <w:p w:rsidR="00000000" w:rsidRPr="009028DD" w:rsidP="009028DD">
      <w:pPr>
        <w:pStyle w:val="ListBullet"/>
      </w:pPr>
      <w:r w:rsidRPr="009028DD">
        <w:t>designing a robotic system</w:t>
      </w:r>
      <w:r w:rsidRPr="009028DD">
        <w:t xml:space="preserve"> on at least two occasions</w:t>
      </w:r>
    </w:p>
    <w:p w:rsidR="00000000" w:rsidRPr="009028DD" w:rsidP="009028DD">
      <w:pPr>
        <w:pStyle w:val="ListBullet"/>
      </w:pPr>
      <w:r w:rsidRPr="009028DD">
        <w:t>communicating, negotiating and reviewing with stakeholders and client throughout the process to obtain agreement on proposal and sign-off on design</w:t>
      </w:r>
    </w:p>
    <w:p w:rsidR="00000000" w:rsidRPr="009028DD" w:rsidP="009028DD">
      <w:pPr>
        <w:pStyle w:val="ListBullet"/>
      </w:pPr>
      <w:r w:rsidRPr="009028DD">
        <w:t>documenting design with required drawings, specifications and instructions.</w:t>
      </w:r>
    </w:p>
    <w:p w:rsidR="00000000" w:rsidRPr="009028DD" w:rsidP="009028DD">
      <w:pPr>
        <w:pStyle w:val="BodyText"/>
      </w:pPr>
    </w:p>
    <w:p w:rsidR="00000000" w:rsidRPr="005D312C" w:rsidP="005D312C">
      <w:pPr>
        <w:pStyle w:val="BodyText"/>
        <w:rPr>
          <w:i/>
        </w:rPr>
      </w:pPr>
      <w:r w:rsidRPr="005D312C">
        <w:rPr>
          <w:rStyle w:val="Emphasis"/>
        </w:rPr>
        <w:t>Note</w:t>
      </w:r>
      <w:r w:rsidRPr="005D312C">
        <w:rPr>
          <w:rStyle w:val="Emphasis"/>
        </w:rPr>
        <w:t>: Where a volume and/or frequency is not specified, demonstration must be provided at least once.</w:t>
      </w:r>
    </w:p>
    <w:p w:rsidR="00000000" w:rsidRPr="009028DD" w:rsidP="009028DD">
      <w:pPr>
        <w:pStyle w:val="Heading1"/>
      </w:pPr>
      <w:bookmarkStart w:id="3" w:name="O_945005"/>
      <w:bookmarkEnd w:id="3"/>
      <w:r w:rsidRPr="009028DD">
        <w:t>Knowledge Evidence</w:t>
      </w:r>
    </w:p>
    <w:p w:rsidR="00000000" w:rsidRPr="009028DD" w:rsidP="005D312C">
      <w:pPr>
        <w:pStyle w:val="BodyText"/>
      </w:pPr>
      <w:r w:rsidRPr="009028DD">
        <w:t>Evidence required to demonstrate the required knowledge for this unit must be relevant to and satisfy the requirements of the elements and performance criteria and include knowledge of:</w:t>
      </w:r>
    </w:p>
    <w:p w:rsidR="00000000" w:rsidRPr="009028DD" w:rsidP="009028DD">
      <w:pPr>
        <w:pStyle w:val="ListBullet"/>
      </w:pPr>
      <w:r w:rsidRPr="009028DD">
        <w:t>contemporary engineering for robot and robotic application design met</w:t>
      </w:r>
      <w:r w:rsidRPr="009028DD">
        <w:t>hods</w:t>
      </w:r>
    </w:p>
    <w:p w:rsidR="00000000" w:rsidRPr="009028DD" w:rsidP="009028DD">
      <w:pPr>
        <w:pStyle w:val="ListBullet"/>
      </w:pPr>
      <w:r w:rsidRPr="009028DD">
        <w:t>design brief parameters</w:t>
      </w:r>
    </w:p>
    <w:p w:rsidR="00000000" w:rsidRPr="009028DD" w:rsidP="009028DD">
      <w:pPr>
        <w:pStyle w:val="ListBullet"/>
      </w:pPr>
      <w:r w:rsidRPr="009028DD">
        <w:t>robotic fundamentals including:</w:t>
      </w:r>
    </w:p>
    <w:p w:rsidR="00000000" w:rsidRPr="009028DD" w:rsidP="009028DD">
      <w:pPr>
        <w:pStyle w:val="ListBullet2"/>
      </w:pPr>
      <w:r w:rsidRPr="009028DD">
        <w:t>mechanical</w:t>
      </w:r>
    </w:p>
    <w:p w:rsidR="00000000" w:rsidRPr="009028DD" w:rsidP="009028DD">
      <w:pPr>
        <w:pStyle w:val="ListBullet2"/>
      </w:pPr>
      <w:r w:rsidRPr="009028DD">
        <w:t>electrical</w:t>
      </w:r>
    </w:p>
    <w:p w:rsidR="00000000" w:rsidRPr="009028DD" w:rsidP="009028DD">
      <w:pPr>
        <w:pStyle w:val="ListBullet2"/>
      </w:pPr>
      <w:r w:rsidRPr="009028DD">
        <w:t>fluid</w:t>
      </w:r>
    </w:p>
    <w:p w:rsidR="00000000" w:rsidRPr="009028DD" w:rsidP="009028DD">
      <w:pPr>
        <w:pStyle w:val="ListBullet2"/>
      </w:pPr>
      <w:r w:rsidRPr="009028DD">
        <w:t>electronic and information technologies</w:t>
      </w:r>
    </w:p>
    <w:p w:rsidR="00000000" w:rsidRPr="009028DD" w:rsidP="009028DD">
      <w:pPr>
        <w:pStyle w:val="ListBullet2"/>
      </w:pPr>
      <w:r w:rsidRPr="009028DD">
        <w:t>sensors and transducers</w:t>
      </w:r>
    </w:p>
    <w:p w:rsidR="00000000" w:rsidRPr="009028DD" w:rsidP="009028DD">
      <w:pPr>
        <w:pStyle w:val="ListBullet2"/>
      </w:pPr>
      <w:r w:rsidRPr="009028DD">
        <w:t>controllers</w:t>
      </w:r>
    </w:p>
    <w:p w:rsidR="00000000" w:rsidRPr="009028DD" w:rsidP="009028DD">
      <w:pPr>
        <w:pStyle w:val="ListBullet2"/>
      </w:pPr>
      <w:r w:rsidRPr="009028DD">
        <w:t>interfacing and signal conditioning</w:t>
      </w:r>
    </w:p>
    <w:p w:rsidR="00000000" w:rsidRPr="009028DD" w:rsidP="009028DD">
      <w:pPr>
        <w:pStyle w:val="ListBullet2"/>
      </w:pPr>
      <w:r w:rsidRPr="009028DD">
        <w:t>networking</w:t>
      </w:r>
    </w:p>
    <w:p w:rsidR="00000000" w:rsidRPr="009028DD" w:rsidP="009028DD">
      <w:pPr>
        <w:pStyle w:val="ListBullet2"/>
      </w:pPr>
      <w:r w:rsidRPr="009028DD">
        <w:t>software</w:t>
      </w:r>
    </w:p>
    <w:p w:rsidR="00000000" w:rsidRPr="009028DD" w:rsidP="009028DD">
      <w:pPr>
        <w:pStyle w:val="ListBullet2"/>
      </w:pPr>
      <w:r w:rsidRPr="009028DD">
        <w:t>data sharing</w:t>
      </w:r>
    </w:p>
    <w:p w:rsidR="00000000" w:rsidRPr="009028DD" w:rsidP="009028DD">
      <w:pPr>
        <w:pStyle w:val="ListBullet2"/>
      </w:pPr>
      <w:r w:rsidRPr="009028DD">
        <w:t>control functions</w:t>
      </w:r>
    </w:p>
    <w:p w:rsidR="00000000" w:rsidRPr="009028DD" w:rsidP="009028DD">
      <w:pPr>
        <w:pStyle w:val="ListBullet"/>
      </w:pPr>
      <w:r w:rsidRPr="009028DD">
        <w:t>techniques for:</w:t>
      </w:r>
    </w:p>
    <w:p w:rsidR="00000000" w:rsidRPr="009028DD" w:rsidP="009028DD">
      <w:pPr>
        <w:pStyle w:val="ListBullet2"/>
      </w:pPr>
      <w:r w:rsidRPr="009028DD">
        <w:t>continuous improvement</w:t>
      </w:r>
    </w:p>
    <w:p w:rsidR="00000000" w:rsidRPr="009028DD" w:rsidP="009028DD">
      <w:pPr>
        <w:pStyle w:val="ListBullet2"/>
      </w:pPr>
      <w:r w:rsidRPr="009028DD">
        <w:t>problem-solving and decision-making</w:t>
      </w:r>
    </w:p>
    <w:p w:rsidR="00000000" w:rsidRPr="009028DD" w:rsidP="009028DD">
      <w:pPr>
        <w:pStyle w:val="ListBullet2"/>
      </w:pPr>
      <w:r w:rsidRPr="009028DD">
        <w:t>root cause analysis (RCA) or failure mode and effects analysis (FMEA) or design review based on failure mode (DRBFM), and Pareto analysis</w:t>
      </w:r>
    </w:p>
    <w:p w:rsidR="00000000" w:rsidRPr="009028DD" w:rsidP="009028DD">
      <w:pPr>
        <w:pStyle w:val="ListBullet"/>
      </w:pPr>
      <w:r w:rsidRPr="009028DD">
        <w:t>WHS and regulatory requirements, codes of</w:t>
      </w:r>
      <w:r w:rsidRPr="009028DD">
        <w:t xml:space="preserve"> practice, standards, risk management and registration requirements</w:t>
      </w:r>
    </w:p>
    <w:p w:rsidR="00000000" w:rsidRPr="009028DD" w:rsidP="009028DD">
      <w:pPr>
        <w:pStyle w:val="ListBullet"/>
      </w:pPr>
      <w:r w:rsidRPr="009028DD">
        <w:t>processes for:</w:t>
      </w:r>
    </w:p>
    <w:p w:rsidR="00000000" w:rsidRPr="009028DD" w:rsidP="009028DD">
      <w:pPr>
        <w:pStyle w:val="ListBullet2"/>
      </w:pPr>
      <w:r w:rsidRPr="009028DD">
        <w:t>investigation</w:t>
      </w:r>
    </w:p>
    <w:p w:rsidR="00000000" w:rsidRPr="009028DD" w:rsidP="009028DD">
      <w:pPr>
        <w:pStyle w:val="ListBullet2"/>
      </w:pPr>
      <w:r w:rsidRPr="009028DD">
        <w:t>developing options</w:t>
      </w:r>
    </w:p>
    <w:p w:rsidR="00000000" w:rsidRPr="009028DD" w:rsidP="009028DD">
      <w:pPr>
        <w:pStyle w:val="ListBullet2"/>
      </w:pPr>
      <w:r w:rsidRPr="009028DD">
        <w:t>modelling and calculating</w:t>
      </w:r>
    </w:p>
    <w:p w:rsidR="00000000" w:rsidRPr="009028DD" w:rsidP="009028DD">
      <w:pPr>
        <w:pStyle w:val="ListBullet2"/>
      </w:pPr>
      <w:r w:rsidRPr="009028DD">
        <w:t>generating solutions</w:t>
      </w:r>
    </w:p>
    <w:p w:rsidR="00000000" w:rsidRPr="009028DD" w:rsidP="009028DD">
      <w:pPr>
        <w:pStyle w:val="ListBullet2"/>
      </w:pPr>
      <w:r w:rsidRPr="009028DD">
        <w:t>completing feasibility and evaluation studies</w:t>
      </w:r>
    </w:p>
    <w:p w:rsidR="00000000" w:rsidRPr="009028DD" w:rsidP="009028DD">
      <w:pPr>
        <w:pStyle w:val="ListBullet2"/>
      </w:pPr>
      <w:r w:rsidRPr="009028DD">
        <w:t>preparing proposals</w:t>
      </w:r>
    </w:p>
    <w:p w:rsidR="00000000" w:rsidRPr="009028DD" w:rsidP="009028DD">
      <w:pPr>
        <w:pStyle w:val="ListBullet2"/>
      </w:pPr>
      <w:r w:rsidRPr="009028DD">
        <w:t>designing</w:t>
      </w:r>
    </w:p>
    <w:p w:rsidR="00000000" w:rsidRPr="009028DD" w:rsidP="009028DD">
      <w:pPr>
        <w:pStyle w:val="ListBullet"/>
      </w:pPr>
      <w:r w:rsidRPr="009028DD">
        <w:t>software modelling techniques to analyse robot capability including motions, loads, accuracy, precision and repeatability, kinematics, kinetics and dynamic stability</w:t>
      </w:r>
    </w:p>
    <w:p w:rsidR="00000000" w:rsidRPr="009028DD" w:rsidP="009028DD">
      <w:pPr>
        <w:pStyle w:val="ListBullet"/>
      </w:pPr>
      <w:r w:rsidRPr="009028DD">
        <w:t>validation techniques including use of simple case traditional methods and calculations:</w:t>
      </w:r>
    </w:p>
    <w:p w:rsidR="00000000" w:rsidRPr="009028DD" w:rsidP="009028DD">
      <w:pPr>
        <w:pStyle w:val="ListBullet2"/>
      </w:pPr>
      <w:r w:rsidRPr="009028DD">
        <w:t>robot drive systems</w:t>
      </w:r>
    </w:p>
    <w:p w:rsidR="00000000" w:rsidRPr="009028DD" w:rsidP="009028DD">
      <w:pPr>
        <w:pStyle w:val="ListBullet2"/>
      </w:pPr>
      <w:r w:rsidRPr="009028DD">
        <w:t>manipulators and end effector options</w:t>
      </w:r>
    </w:p>
    <w:p w:rsidR="00000000" w:rsidRPr="009028DD" w:rsidP="009028DD">
      <w:pPr>
        <w:pStyle w:val="ListBullet"/>
      </w:pPr>
      <w:r w:rsidRPr="009028DD">
        <w:t>fundamentals of locomotion for mobile robots including wheels, legs, combined leg and wheels and tracks:</w:t>
      </w:r>
    </w:p>
    <w:p w:rsidR="00000000" w:rsidRPr="009028DD" w:rsidP="009028DD">
      <w:pPr>
        <w:pStyle w:val="ListBullet2"/>
      </w:pPr>
      <w:r w:rsidRPr="009028DD">
        <w:t>object detection and sensor options</w:t>
      </w:r>
    </w:p>
    <w:p w:rsidR="00000000" w:rsidRPr="009028DD" w:rsidP="009028DD">
      <w:pPr>
        <w:pStyle w:val="ListBullet"/>
      </w:pPr>
      <w:r w:rsidRPr="009028DD">
        <w:t>program techniques for robot functions including:</w:t>
      </w:r>
    </w:p>
    <w:p w:rsidR="00000000" w:rsidRPr="009028DD" w:rsidP="009028DD">
      <w:pPr>
        <w:pStyle w:val="ListBullet2"/>
      </w:pPr>
      <w:r w:rsidRPr="009028DD">
        <w:t>pic</w:t>
      </w:r>
      <w:r w:rsidRPr="009028DD">
        <w:t>k and place</w:t>
      </w:r>
    </w:p>
    <w:p w:rsidR="00000000" w:rsidRPr="009028DD" w:rsidP="009028DD">
      <w:pPr>
        <w:pStyle w:val="ListBullet2"/>
      </w:pPr>
      <w:r w:rsidRPr="009028DD">
        <w:t>proximity detection (presence and distance)</w:t>
      </w:r>
    </w:p>
    <w:p w:rsidR="00000000" w:rsidRPr="009028DD" w:rsidP="009028DD">
      <w:pPr>
        <w:pStyle w:val="ListBullet2"/>
      </w:pPr>
      <w:r w:rsidRPr="009028DD">
        <w:t>motion control algorithms</w:t>
      </w:r>
    </w:p>
    <w:p w:rsidR="00000000" w:rsidRPr="009028DD" w:rsidP="009028DD">
      <w:pPr>
        <w:pStyle w:val="ListBullet"/>
      </w:pPr>
      <w:r w:rsidRPr="009028DD">
        <w:t>supervisory control and data acquisition (SCADA) or distributed control systems (DCS), communications methods and protocols, and networking requirements</w:t>
      </w:r>
    </w:p>
    <w:p w:rsidR="00000000" w:rsidRPr="009028DD" w:rsidP="009028DD">
      <w:pPr>
        <w:pStyle w:val="ListBullet"/>
      </w:pPr>
      <w:r w:rsidRPr="009028DD">
        <w:t>programs and program</w:t>
      </w:r>
      <w:r w:rsidRPr="009028DD">
        <w:t>ming techniques for robot functions, communications and networking as required by design</w:t>
      </w:r>
    </w:p>
    <w:p w:rsidR="00000000" w:rsidRPr="009028DD" w:rsidP="009028DD">
      <w:pPr>
        <w:pStyle w:val="ListBullet"/>
      </w:pPr>
      <w:r w:rsidRPr="009028DD">
        <w:t>documentation, drawings, specifications, programs and instructions.</w:t>
      </w:r>
    </w:p>
    <w:p w:rsidR="00000000" w:rsidRPr="009028DD" w:rsidP="009028DD">
      <w:pPr>
        <w:pStyle w:val="AllowPageBreak"/>
      </w:pPr>
    </w:p>
    <w:p w:rsidR="00000000" w:rsidRPr="009028DD" w:rsidP="009028DD">
      <w:pPr>
        <w:pStyle w:val="Heading1"/>
      </w:pPr>
      <w:bookmarkStart w:id="4" w:name="O_945004"/>
      <w:bookmarkEnd w:id="4"/>
      <w:r w:rsidRPr="009028DD">
        <w:t>Assessment Conditions</w:t>
      </w:r>
    </w:p>
    <w:p w:rsidR="00000000" w:rsidRPr="009028DD" w:rsidP="009028DD">
      <w:pPr>
        <w:pStyle w:val="ListBullet"/>
      </w:pPr>
      <w:r w:rsidRPr="009028DD">
        <w:t>Assessors must:</w:t>
      </w:r>
    </w:p>
    <w:p w:rsidR="00000000" w:rsidRPr="009028DD" w:rsidP="009028DD">
      <w:pPr>
        <w:pStyle w:val="ListBullet2"/>
      </w:pPr>
      <w:r w:rsidRPr="009028DD">
        <w:t>have vocational competency in designing a robotic system at least to the level being assessed with relevant industry knowledge and experience</w:t>
      </w:r>
    </w:p>
    <w:p w:rsidR="00000000" w:rsidRPr="009028DD" w:rsidP="009028DD">
      <w:pPr>
        <w:pStyle w:val="ListBullet2"/>
      </w:pPr>
      <w:r w:rsidRPr="009028DD">
        <w:t xml:space="preserve">satisfy the assessor requirements in the </w:t>
      </w:r>
      <w:r w:rsidRPr="009028DD">
        <w:rPr>
          <w:rStyle w:val="Emphasis"/>
        </w:rPr>
        <w:t xml:space="preserve">Standards for Registered Training Organisations 2015 or its replacement </w:t>
      </w:r>
      <w:r w:rsidRPr="009028DD">
        <w:t>a</w:t>
      </w:r>
      <w:r w:rsidRPr="009028DD">
        <w:t xml:space="preserve">nd comply with the </w:t>
      </w:r>
      <w:r w:rsidRPr="009028DD">
        <w:rPr>
          <w:rStyle w:val="Emphasis"/>
        </w:rPr>
        <w:t xml:space="preserve">National Vocational Education and Training Regulator Act 2011, </w:t>
      </w:r>
      <w:r w:rsidRPr="009028DD">
        <w:t>its replacement</w:t>
      </w:r>
      <w:r w:rsidRPr="009028DD">
        <w:rPr>
          <w:rStyle w:val="Emphasis"/>
        </w:rPr>
        <w:t xml:space="preserve"> </w:t>
      </w:r>
      <w:r w:rsidRPr="009028DD">
        <w:t>or equivalent legislation covering VET regulation in a non-referring State as the case requires.</w:t>
      </w:r>
    </w:p>
    <w:p w:rsidR="00000000" w:rsidRPr="009028DD" w:rsidP="009028DD">
      <w:pPr>
        <w:pStyle w:val="ListBullet"/>
      </w:pPr>
      <w:r w:rsidRPr="009028DD">
        <w:t>Where possible assessment must occur in operational workplac</w:t>
      </w:r>
      <w:r w:rsidRPr="009028DD">
        <w:t>e situations. Where this is not possible or where personal safety or environmental damage are limiting factors, assessment must occur in a sufficiently rigorous simulated environment that reflects realistic operational workplace conditions that cover all a</w:t>
      </w:r>
      <w:r w:rsidRPr="009028DD">
        <w:t>spects of workplace performance, including environment, task skills, task management skills, contingency management skills and job role environment skills.</w:t>
      </w:r>
    </w:p>
    <w:p w:rsidR="00000000" w:rsidRPr="009028DD" w:rsidP="009028DD">
      <w:pPr>
        <w:pStyle w:val="ListBullet"/>
      </w:pPr>
      <w:r w:rsidRPr="009028DD">
        <w:t>Conditions for assessment must include access to all tools, equipment, materials and documentation r</w:t>
      </w:r>
      <w:r w:rsidRPr="009028DD">
        <w:t>equired including relevant workplace procedures, product and manufacturing specifications.</w:t>
      </w:r>
    </w:p>
    <w:p w:rsidR="005D312C" w:rsidP="009028DD">
      <w:pPr>
        <w:pStyle w:val="ListBullet"/>
      </w:pPr>
      <w:r w:rsidRPr="009028DD">
        <w:t>Assessment processes and techniques must be appropriate to the language, literacy and numeracy requirements of the work being performed and the needs of the candidat</w:t>
      </w:r>
      <w:r w:rsidRPr="009028DD">
        <w:t>e.</w:t>
      </w:r>
    </w:p>
    <w:p w:rsidR="005D312C" w:rsidP="009028DD">
      <w:pPr>
        <w:pStyle w:val="ListBullet"/>
      </w:pPr>
    </w:p>
    <w:p w:rsidR="00000000" w:rsidRPr="009028DD" w:rsidP="009028DD">
      <w:pPr>
        <w:pStyle w:val="Heading1"/>
      </w:pPr>
      <w:bookmarkStart w:id="5" w:name="O_945002"/>
      <w:bookmarkEnd w:id="5"/>
      <w:r w:rsidRPr="009028DD">
        <w:t>Links</w:t>
      </w:r>
    </w:p>
    <w:p w:rsidR="00000000" w:rsidRPr="009028DD" w:rsidP="005D312C">
      <w:pPr>
        <w:pStyle w:val="BodyText"/>
      </w:pPr>
      <w:r w:rsidRPr="009028D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21B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28DD" w:rsidP="009028DD"/>
    <w:sectPr w:rsidSect="00902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DD" w:rsidRPr="005D312C" w:rsidP="005D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2C" w:rsidP="00902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12C" w:rsidP="00902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312C" w:rsidP="00902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DD" w:rsidRPr="005D312C" w:rsidP="005D3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2C" w:rsidRPr="002D2AF8" w:rsidP="00902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MEM234014 Design a robotic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312C" w:rsidP="00902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9E8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361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A9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DD"/>
  </w:style>
  <w:style w:type="character" w:customStyle="1" w:styleId="Heading1Char">
    <w:name w:val="Heading 1 Char"/>
    <w:basedOn w:val="DefaultParagraphFont"/>
    <w:link w:val="Heading1"/>
    <w:rsid w:val="00902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8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28DD"/>
    <w:rPr>
      <w:i/>
    </w:rPr>
  </w:style>
  <w:style w:type="paragraph" w:customStyle="1" w:styleId="SuperHeading">
    <w:name w:val="SuperHeading"/>
    <w:basedOn w:val="Normal"/>
    <w:rsid w:val="00902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8DD"/>
    <w:rPr>
      <w:b/>
      <w:spacing w:val="0"/>
    </w:rPr>
  </w:style>
  <w:style w:type="paragraph" w:customStyle="1" w:styleId="SuperTitle">
    <w:name w:val="SuperTitle"/>
    <w:basedOn w:val="Title"/>
    <w:rsid w:val="00902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DD"/>
  </w:style>
  <w:style w:type="paragraph" w:styleId="TableofFigures">
    <w:name w:val="table of figures"/>
    <w:basedOn w:val="Normal"/>
    <w:next w:val="Normal"/>
    <w:semiHidden/>
    <w:rsid w:val="00902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8DD"/>
    <w:rPr>
      <w:rFonts w:ascii="Wingdings" w:hAnsi="Wingdings"/>
    </w:rPr>
  </w:style>
  <w:style w:type="paragraph" w:customStyle="1" w:styleId="TableHeading">
    <w:name w:val="Table Heading"/>
    <w:basedOn w:val="HeadingBase"/>
    <w:rsid w:val="00902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DD"/>
    <w:rPr>
      <w:color w:val="0033CC"/>
      <w:u w:val="none"/>
    </w:rPr>
  </w:style>
  <w:style w:type="paragraph" w:customStyle="1" w:styleId="BodyTextRight">
    <w:name w:val="Body Text Right"/>
    <w:basedOn w:val="BodyText"/>
    <w:rsid w:val="00902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DD"/>
    <w:rPr>
      <w:sz w:val="32"/>
    </w:rPr>
  </w:style>
  <w:style w:type="paragraph" w:customStyle="1" w:styleId="HeadingProcedure">
    <w:name w:val="Heading Procedure"/>
    <w:basedOn w:val="HeadingBase"/>
    <w:next w:val="Normal"/>
    <w:rsid w:val="00902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DD"/>
    <w:pPr>
      <w:spacing w:before="60" w:after="60"/>
    </w:pPr>
  </w:style>
  <w:style w:type="paragraph" w:styleId="ListContinue">
    <w:name w:val="List Continue"/>
    <w:basedOn w:val="List"/>
    <w:rsid w:val="009028DD"/>
    <w:pPr>
      <w:ind w:firstLine="0"/>
    </w:pPr>
  </w:style>
  <w:style w:type="paragraph" w:customStyle="1" w:styleId="ListNote">
    <w:name w:val="List Note"/>
    <w:basedOn w:val="List"/>
    <w:rsid w:val="00902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DD"/>
    <w:rPr>
      <w:rFonts w:ascii="Courier New" w:hAnsi="Courier New"/>
    </w:rPr>
  </w:style>
  <w:style w:type="paragraph" w:customStyle="1" w:styleId="NoteBullet">
    <w:name w:val="Note Bullet"/>
    <w:basedOn w:val="Note"/>
    <w:rsid w:val="00902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DD"/>
    <w:rPr>
      <w:b/>
      <w:smallCaps/>
    </w:rPr>
  </w:style>
  <w:style w:type="paragraph" w:customStyle="1" w:styleId="TableListNumber">
    <w:name w:val="Table List Number"/>
    <w:basedOn w:val="ListNumber"/>
    <w:rsid w:val="00902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DD"/>
    <w:pPr>
      <w:numPr>
        <w:numId w:val="9"/>
      </w:numPr>
    </w:pPr>
  </w:style>
  <w:style w:type="paragraph" w:customStyle="1" w:styleId="ListAlpha2">
    <w:name w:val="List Alpha 2"/>
    <w:basedOn w:val="List2"/>
    <w:rsid w:val="009028DD"/>
    <w:pPr>
      <w:numPr>
        <w:numId w:val="8"/>
      </w:numPr>
    </w:pPr>
  </w:style>
  <w:style w:type="paragraph" w:styleId="List2">
    <w:name w:val="List 2"/>
    <w:basedOn w:val="BodyText"/>
    <w:rsid w:val="00902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8DD"/>
    <w:pPr>
      <w:numPr>
        <w:numId w:val="4"/>
      </w:numPr>
    </w:pPr>
  </w:style>
  <w:style w:type="paragraph" w:styleId="ListContinue2">
    <w:name w:val="List Continue 2"/>
    <w:basedOn w:val="List2"/>
    <w:rsid w:val="009028DD"/>
    <w:pPr>
      <w:ind w:firstLine="0"/>
    </w:pPr>
  </w:style>
  <w:style w:type="paragraph" w:styleId="ListContinue3">
    <w:name w:val="List Continue 3"/>
    <w:basedOn w:val="List3"/>
    <w:rsid w:val="009028DD"/>
    <w:pPr>
      <w:ind w:left="1021" w:firstLine="0"/>
    </w:pPr>
  </w:style>
  <w:style w:type="paragraph" w:styleId="ListContinue4">
    <w:name w:val="List Continue 4"/>
    <w:basedOn w:val="List4"/>
    <w:rsid w:val="009028DD"/>
    <w:pPr>
      <w:ind w:firstLine="0"/>
    </w:pPr>
  </w:style>
  <w:style w:type="paragraph" w:styleId="ListContinue5">
    <w:name w:val="List Continue 5"/>
    <w:basedOn w:val="List5"/>
    <w:rsid w:val="009028DD"/>
    <w:pPr>
      <w:ind w:firstLine="0"/>
    </w:pPr>
  </w:style>
  <w:style w:type="paragraph" w:styleId="ListNumber3">
    <w:name w:val="List Number 3"/>
    <w:basedOn w:val="List3"/>
    <w:rsid w:val="009028DD"/>
    <w:pPr>
      <w:numPr>
        <w:numId w:val="5"/>
      </w:numPr>
    </w:pPr>
  </w:style>
  <w:style w:type="paragraph" w:styleId="ListNumber4">
    <w:name w:val="List Number 4"/>
    <w:basedOn w:val="List4"/>
    <w:rsid w:val="009028DD"/>
    <w:pPr>
      <w:numPr>
        <w:numId w:val="6"/>
      </w:numPr>
    </w:pPr>
  </w:style>
  <w:style w:type="paragraph" w:styleId="ListNumber5">
    <w:name w:val="List Number 5"/>
    <w:basedOn w:val="List5"/>
    <w:rsid w:val="009028DD"/>
    <w:pPr>
      <w:numPr>
        <w:numId w:val="7"/>
      </w:numPr>
    </w:pPr>
  </w:style>
  <w:style w:type="paragraph" w:styleId="BlockText">
    <w:name w:val="Block Text"/>
    <w:basedOn w:val="Normal"/>
    <w:rsid w:val="00902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DD"/>
    <w:rPr>
      <w:sz w:val="16"/>
      <w:vertAlign w:val="superscript"/>
    </w:rPr>
  </w:style>
  <w:style w:type="character" w:customStyle="1" w:styleId="Symbols">
    <w:name w:val="Symbols"/>
    <w:basedOn w:val="DefaultParagraphFont"/>
    <w:rsid w:val="009028DD"/>
    <w:rPr>
      <w:rFonts w:ascii="Symbol" w:hAnsi="Symbol"/>
    </w:rPr>
  </w:style>
  <w:style w:type="character" w:customStyle="1" w:styleId="MenuOptions">
    <w:name w:val="Menu Options"/>
    <w:basedOn w:val="DefaultParagraphFont"/>
    <w:rsid w:val="00902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DD"/>
    <w:rPr>
      <w:b/>
    </w:rPr>
  </w:style>
  <w:style w:type="character" w:customStyle="1" w:styleId="Underlined">
    <w:name w:val="Underlined"/>
    <w:basedOn w:val="DefaultParagraphFont"/>
    <w:rsid w:val="009028DD"/>
    <w:rPr>
      <w:u w:val="single"/>
    </w:rPr>
  </w:style>
  <w:style w:type="paragraph" w:customStyle="1" w:styleId="TableBodyTextRight">
    <w:name w:val="Table Body Text Right"/>
    <w:basedOn w:val="TableBodyText"/>
    <w:rsid w:val="00902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DD"/>
    <w:rPr>
      <w:sz w:val="18"/>
    </w:rPr>
  </w:style>
  <w:style w:type="paragraph" w:customStyle="1" w:styleId="BodySmallRight">
    <w:name w:val="Body Small Right"/>
    <w:basedOn w:val="BodyTextRight"/>
    <w:rsid w:val="009028DD"/>
    <w:rPr>
      <w:sz w:val="18"/>
      <w:szCs w:val="18"/>
    </w:rPr>
  </w:style>
  <w:style w:type="paragraph" w:customStyle="1" w:styleId="MarginEdition">
    <w:name w:val="Margin Edition"/>
    <w:basedOn w:val="MarginNote"/>
    <w:rsid w:val="00902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DD"/>
    <w:rPr>
      <w:sz w:val="2"/>
      <w:szCs w:val="2"/>
    </w:rPr>
  </w:style>
  <w:style w:type="character" w:customStyle="1" w:styleId="Small">
    <w:name w:val="Small"/>
    <w:basedOn w:val="DefaultParagraphFont"/>
    <w:rsid w:val="009028DD"/>
    <w:rPr>
      <w:sz w:val="16"/>
    </w:rPr>
  </w:style>
  <w:style w:type="paragraph" w:customStyle="1" w:styleId="WideTable">
    <w:name w:val="Wide Table"/>
    <w:basedOn w:val="Normal"/>
    <w:rsid w:val="00902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DD"/>
  </w:style>
  <w:style w:type="paragraph" w:styleId="Quote">
    <w:name w:val="Quote"/>
    <w:basedOn w:val="Heading1"/>
    <w:link w:val="QuoteChar"/>
    <w:qFormat/>
    <w:rsid w:val="00902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DD"/>
    <w:pPr>
      <w:pageBreakBefore/>
    </w:pPr>
  </w:style>
  <w:style w:type="paragraph" w:customStyle="1" w:styleId="Border">
    <w:name w:val="Border"/>
    <w:basedOn w:val="Normal"/>
    <w:qFormat/>
    <w:rsid w:val="00902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DD"/>
    <w:rPr>
      <w:u w:val="single"/>
    </w:rPr>
  </w:style>
  <w:style w:type="character" w:customStyle="1" w:styleId="BoldandItalics">
    <w:name w:val="Bold and Italics"/>
    <w:qFormat/>
    <w:rsid w:val="009028DD"/>
    <w:rPr>
      <w:b/>
      <w:i/>
      <w:u w:val="none"/>
    </w:rPr>
  </w:style>
  <w:style w:type="paragraph" w:styleId="BalloonText">
    <w:name w:val="Balloon Text"/>
    <w:basedOn w:val="Normal"/>
    <w:link w:val="BalloonTextChar"/>
    <w:rsid w:val="00902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DD"/>
    <w:pPr>
      <w:spacing w:before="0" w:after="0"/>
    </w:pPr>
  </w:style>
  <w:style w:type="paragraph" w:customStyle="1" w:styleId="BodyTextBold">
    <w:name w:val="Body Text Bold"/>
    <w:basedOn w:val="BodyText"/>
    <w:qFormat/>
    <w:rsid w:val="009028DD"/>
    <w:rPr>
      <w:b/>
    </w:rPr>
  </w:style>
  <w:style w:type="character" w:styleId="Hyperlink">
    <w:name w:val="Hyperlink"/>
    <w:basedOn w:val="DefaultParagraphFont"/>
    <w:uiPriority w:val="99"/>
    <w:unhideWhenUsed/>
    <w:rsid w:val="005D3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4611</Characters>
  <Application>Microsoft Office Word</Application>
  <DocSecurity>0</DocSecurity>
  <Lines>112</Lines>
  <Paragraphs>83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MEM234014 Design a robotic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