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77F5" w:rsidP="00F677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MEM234011 Design programmable logic controller applications</w:t>
      </w:r>
      <w:r>
        <w:fldChar w:fldCharType="end"/>
      </w:r>
    </w:p>
    <w:p w:rsidR="00F677F5" w:rsidP="00F677F5">
      <w:pPr>
        <w:pStyle w:val="Version"/>
        <w:sectPr w:rsidSect="00724C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4C51" w:rsidP="00724C51">
      <w:pPr>
        <w:pStyle w:val="SuperHeading"/>
      </w:pPr>
      <w:r w:rsidRPr="00724C51">
        <w:t>MEM234011 Design programmable logic controller applications</w:t>
      </w:r>
    </w:p>
    <w:p w:rsidR="00000000" w:rsidRPr="00724C51" w:rsidP="00724C51">
      <w:pPr>
        <w:pStyle w:val="Heading1"/>
      </w:pPr>
      <w:bookmarkStart w:id="1" w:name="O_944950"/>
      <w:bookmarkEnd w:id="1"/>
      <w:r w:rsidRPr="00724C51">
        <w:t>Modification History</w:t>
      </w:r>
    </w:p>
    <w:p w:rsidR="00000000" w:rsidRPr="00724C51" w:rsidP="00F677F5">
      <w:pPr>
        <w:pStyle w:val="BodyText"/>
      </w:pPr>
      <w:r w:rsidRPr="00724C51">
        <w:t>Release 1. Supersedes and is equivalent to MEM234011A Design programmable logic controller applications.</w:t>
      </w:r>
    </w:p>
    <w:p w:rsidR="00000000" w:rsidRPr="00724C51" w:rsidP="00724C51">
      <w:pPr>
        <w:pStyle w:val="Heading1"/>
      </w:pPr>
      <w:bookmarkStart w:id="2" w:name="O_944958"/>
      <w:bookmarkEnd w:id="2"/>
      <w:r w:rsidRPr="00724C51">
        <w:t>Application</w:t>
      </w:r>
    </w:p>
    <w:p w:rsidR="00000000" w:rsidRPr="00724C51" w:rsidP="00F677F5">
      <w:pPr>
        <w:pStyle w:val="BodyText"/>
      </w:pPr>
      <w:r w:rsidRPr="00724C51">
        <w:t>This unit of competency defines the skills and knowledge required to design an engine</w:t>
      </w:r>
      <w:r w:rsidRPr="00724C51">
        <w:t>ering application using a programmable logic controller (PLC). It includes consideration of sustainability implications, work health and safety (WHS) and automation safety.</w:t>
      </w:r>
    </w:p>
    <w:p w:rsidR="00000000" w:rsidRPr="00724C51" w:rsidP="00F677F5">
      <w:pPr>
        <w:pStyle w:val="BodyText"/>
      </w:pPr>
      <w:r w:rsidRPr="00724C51">
        <w:t>The client may be internal or external to the designer’s organisation.</w:t>
      </w:r>
    </w:p>
    <w:p w:rsidR="00000000" w:rsidRPr="00724C51" w:rsidP="00F677F5">
      <w:pPr>
        <w:pStyle w:val="BodyText"/>
      </w:pPr>
      <w:r w:rsidRPr="00724C51">
        <w:t>The unit app</w:t>
      </w:r>
      <w:r w:rsidRPr="00724C51">
        <w:t xml:space="preserve">lies to the control of machines, equipment or processes that can have thermodynamic, hydrodynamic, fluid power or mechanical system elements using a PLC. Control functions can be digital and analog and can also include feedback. Network and remote control </w:t>
      </w:r>
      <w:r w:rsidRPr="00724C51">
        <w:t xml:space="preserve">can also be used. </w:t>
      </w:r>
    </w:p>
    <w:p w:rsidR="00000000" w:rsidRPr="00724C51" w:rsidP="00F677F5">
      <w:pPr>
        <w:pStyle w:val="BodyText"/>
      </w:pPr>
      <w:r w:rsidRPr="00724C51">
        <w:t>The unit is suitable for mechatronics and automated systems designers, systems maintenance, machine and process control, or computer-integrated manufacturing (CIM) designers. Design activities can also include reverse engineering and des</w:t>
      </w:r>
      <w:r w:rsidRPr="00724C51">
        <w:t>ign rectification or modifications of an existing design.</w:t>
      </w:r>
    </w:p>
    <w:p w:rsidR="00000000" w:rsidRPr="00724C51" w:rsidP="00F677F5">
      <w:pPr>
        <w:pStyle w:val="BodyText"/>
      </w:pPr>
      <w:r w:rsidRPr="00724C51">
        <w:t>Individuals completing this work either already have or are developing skills and experience in the evaluation of PLC systems, application of computing, controllers, mathematics, and basic electrica</w:t>
      </w:r>
      <w:r w:rsidRPr="00724C51">
        <w:t xml:space="preserve">l and electronics safety procedures. </w:t>
      </w:r>
    </w:p>
    <w:p w:rsidR="00000000" w:rsidRPr="00724C51" w:rsidP="00F677F5">
      <w:pPr>
        <w:pStyle w:val="BodyText"/>
      </w:pPr>
      <w:r w:rsidRPr="00724C51">
        <w:t>Additionally, experience in mechanical, fluid power, thermodynamic, manufacturing methods and processes may be required by particular system designs.</w:t>
      </w:r>
    </w:p>
    <w:p w:rsidR="00000000" w:rsidRPr="00724C51" w:rsidP="00F677F5">
      <w:pPr>
        <w:pStyle w:val="BodyText"/>
      </w:pPr>
      <w:r w:rsidRPr="00724C51">
        <w:t>No licensing, legislative or certification requirements apply to thi</w:t>
      </w:r>
      <w:r w:rsidRPr="00724C51">
        <w:t>s unit at the time of publication.</w:t>
      </w:r>
    </w:p>
    <w:p w:rsidR="00000000" w:rsidRPr="00724C51" w:rsidP="00724C51">
      <w:pPr>
        <w:pStyle w:val="Heading1"/>
      </w:pPr>
      <w:bookmarkStart w:id="3" w:name="O_944957"/>
      <w:bookmarkEnd w:id="3"/>
      <w:r w:rsidRPr="00724C51">
        <w:t>Pre-requisite Unit</w:t>
      </w:r>
    </w:p>
    <w:p w:rsidR="00000000" w:rsidRPr="00724C51" w:rsidP="00F677F5">
      <w:pPr>
        <w:pStyle w:val="BodyText"/>
      </w:pPr>
      <w:r w:rsidRPr="00724C51">
        <w:t>Nil</w:t>
      </w:r>
    </w:p>
    <w:p w:rsidR="00000000" w:rsidRPr="00724C51" w:rsidP="00724C51">
      <w:pPr>
        <w:pStyle w:val="Heading1"/>
      </w:pPr>
      <w:bookmarkStart w:id="4" w:name="O_944956"/>
      <w:bookmarkEnd w:id="4"/>
      <w:r w:rsidRPr="00724C51">
        <w:t>Competency Field</w:t>
      </w:r>
    </w:p>
    <w:p w:rsidR="00000000" w:rsidRPr="00724C51" w:rsidP="00F677F5">
      <w:pPr>
        <w:pStyle w:val="BodyText"/>
      </w:pPr>
      <w:r w:rsidRPr="00724C51">
        <w:t>Engineering science</w:t>
      </w:r>
    </w:p>
    <w:p w:rsidR="00000000" w:rsidRPr="00724C51" w:rsidP="00724C51">
      <w:pPr>
        <w:pStyle w:val="Heading1"/>
      </w:pPr>
      <w:bookmarkStart w:id="5" w:name="O_944954"/>
      <w:bookmarkEnd w:id="5"/>
      <w:r w:rsidRPr="00724C51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F677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C51" w:rsidP="00724C51">
            <w:pPr>
              <w:pStyle w:val="BodyText"/>
            </w:pPr>
            <w:r w:rsidRPr="00724C51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C51">
            <w:pPr>
              <w:pStyle w:val="BodyText"/>
              <w:rPr>
                <w:lang w:val="en-NZ"/>
              </w:rPr>
            </w:pPr>
            <w:r w:rsidRPr="00724C51">
              <w:rPr>
                <w:rStyle w:val="SpecialBold"/>
              </w:rPr>
              <w:t>Performance Criteria</w:t>
            </w:r>
          </w:p>
        </w:tc>
      </w:tr>
      <w:tr w:rsidTr="00F677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C51" w:rsidP="00724C51">
            <w:pPr>
              <w:pStyle w:val="BodyText"/>
            </w:pPr>
            <w:r w:rsidRPr="00724C51">
              <w:rPr>
                <w:rStyle w:val="Emphasis"/>
              </w:rPr>
              <w:t xml:space="preserve">Elements describe the </w:t>
            </w:r>
            <w:r w:rsidRPr="00724C51">
              <w:t xml:space="preserve">essential </w:t>
            </w:r>
            <w:r w:rsidRPr="00724C51">
              <w:rPr>
                <w:rStyle w:val="Emphasis"/>
              </w:rPr>
              <w:t>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C51">
            <w:pPr>
              <w:pStyle w:val="BodyText"/>
              <w:rPr>
                <w:lang w:val="en-NZ"/>
              </w:rPr>
            </w:pPr>
            <w:r w:rsidRPr="00724C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677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C51">
            <w:pPr>
              <w:pStyle w:val="BodyText"/>
              <w:rPr>
                <w:lang w:val="en-NZ"/>
              </w:rPr>
            </w:pPr>
            <w:r w:rsidRPr="00724C51">
              <w:t>1. Clarify client brief or contract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C51" w:rsidP="00724C51">
            <w:pPr>
              <w:pStyle w:val="BodyText"/>
            </w:pPr>
            <w:r w:rsidRPr="00724C51">
              <w:t>1.1 Establish the required features and functions of the application and establish control requirements in con</w:t>
            </w:r>
            <w:r w:rsidRPr="00724C51">
              <w:t>sultation with the client</w:t>
            </w:r>
          </w:p>
          <w:p w:rsidR="00000000" w:rsidRPr="00724C51" w:rsidP="00724C51">
            <w:pPr>
              <w:pStyle w:val="BodyText"/>
            </w:pPr>
            <w:r w:rsidRPr="00724C51">
              <w:t>1.2 Determine technical, commercial and environmental parameters of the brief or contract</w:t>
            </w:r>
          </w:p>
          <w:p w:rsidR="00000000" w:rsidRPr="00724C51" w:rsidP="00724C51">
            <w:pPr>
              <w:pStyle w:val="BodyText"/>
            </w:pPr>
            <w:r w:rsidRPr="00724C51">
              <w:t>1.3 Determine stakeholders to be consulted in the design and application process</w:t>
            </w:r>
          </w:p>
          <w:p w:rsidR="00000000" w:rsidP="00724C51">
            <w:pPr>
              <w:pStyle w:val="BodyText"/>
              <w:rPr>
                <w:lang w:val="en-NZ"/>
              </w:rPr>
            </w:pPr>
            <w:r w:rsidRPr="00724C51">
              <w:t xml:space="preserve">1.4 Provide initial advice to client on the feasibility of </w:t>
            </w:r>
            <w:r w:rsidRPr="00724C51">
              <w:t>the project</w:t>
            </w:r>
          </w:p>
        </w:tc>
      </w:tr>
      <w:tr w:rsidTr="00F677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C51">
            <w:pPr>
              <w:pStyle w:val="BodyText"/>
              <w:rPr>
                <w:lang w:val="en-NZ"/>
              </w:rPr>
            </w:pPr>
            <w:r w:rsidRPr="00724C51">
              <w:t>2. Prepare concept proposal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C51" w:rsidP="00724C51">
            <w:pPr>
              <w:pStyle w:val="BodyText"/>
            </w:pPr>
            <w:r w:rsidRPr="00724C51">
              <w:t>2.1 Carry out initial investigations and measurements</w:t>
            </w:r>
          </w:p>
          <w:p w:rsidR="00000000" w:rsidRPr="00724C51" w:rsidP="00724C51">
            <w:pPr>
              <w:pStyle w:val="BodyText"/>
            </w:pPr>
            <w:r w:rsidRPr="00724C51">
              <w:t>2.2 Carry out required modelling or simulations and calculations using appropriate software and validation techniques</w:t>
            </w:r>
          </w:p>
          <w:p w:rsidR="00000000" w:rsidRPr="00724C51" w:rsidP="00724C51">
            <w:pPr>
              <w:pStyle w:val="BodyText"/>
            </w:pPr>
            <w:r w:rsidRPr="00724C51">
              <w:t>2.3 Generate PLC application solutions that respond to the brief</w:t>
            </w:r>
          </w:p>
          <w:p w:rsidR="00000000" w:rsidRPr="00724C51" w:rsidP="00724C51">
            <w:pPr>
              <w:pStyle w:val="BodyText"/>
            </w:pPr>
            <w:r w:rsidRPr="00724C51">
              <w:t>2.4 Check feasibility and evaluate solutions against design criteria, ensuring conformity to WHS, regulatory, sustainability and environmental requirements</w:t>
            </w:r>
          </w:p>
          <w:p w:rsidR="00000000" w:rsidRPr="00724C51" w:rsidP="00724C51">
            <w:pPr>
              <w:pStyle w:val="BodyText"/>
            </w:pPr>
            <w:r w:rsidRPr="00724C51">
              <w:t>2.5 Prepare a PLC proposal that can</w:t>
            </w:r>
            <w:r w:rsidRPr="00724C51">
              <w:t xml:space="preserve"> include results of feasibility study, consideration of expert opinion, initial calculations and modelling, and the use of judgment and discretion</w:t>
            </w:r>
          </w:p>
          <w:p w:rsidR="00000000" w:rsidP="00724C51">
            <w:pPr>
              <w:pStyle w:val="BodyText"/>
              <w:rPr>
                <w:lang w:val="en-NZ"/>
              </w:rPr>
            </w:pPr>
            <w:r w:rsidRPr="00724C51">
              <w:t>2.6 Review concept proposal with client and select preferred solution</w:t>
            </w:r>
          </w:p>
        </w:tc>
      </w:tr>
      <w:tr w:rsidTr="00F677F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C51">
            <w:pPr>
              <w:pStyle w:val="BodyText"/>
              <w:rPr>
                <w:lang w:val="en-NZ"/>
              </w:rPr>
            </w:pPr>
            <w:r w:rsidRPr="00724C51">
              <w:t>3. Design PLC control application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C51" w:rsidP="00724C51">
            <w:pPr>
              <w:pStyle w:val="BodyText"/>
            </w:pPr>
            <w:r w:rsidRPr="00724C51">
              <w:t xml:space="preserve">3.1 </w:t>
            </w:r>
            <w:r w:rsidRPr="00724C51">
              <w:t>Finalise selected control application design to meet design brief</w:t>
            </w:r>
          </w:p>
          <w:p w:rsidR="00000000" w:rsidRPr="00724C51" w:rsidP="00724C51">
            <w:pPr>
              <w:pStyle w:val="BodyText"/>
            </w:pPr>
            <w:r w:rsidRPr="00724C51">
              <w:t>3.2 Provide documentation, drawings, specifications and instructions</w:t>
            </w:r>
          </w:p>
          <w:p w:rsidR="00000000" w:rsidRPr="00724C51" w:rsidP="00724C51">
            <w:pPr>
              <w:pStyle w:val="BodyText"/>
            </w:pPr>
            <w:r w:rsidRPr="00724C51">
              <w:t>3.3 Consult with client and stakeholders to obtain sign-off on design</w:t>
            </w:r>
          </w:p>
          <w:p w:rsidR="00000000" w:rsidRPr="00724C51" w:rsidP="00724C51">
            <w:pPr>
              <w:pStyle w:val="BodyText"/>
            </w:pPr>
            <w:r w:rsidRPr="00724C51">
              <w:t>3.4 Monitor installation and commissioning with sta</w:t>
            </w:r>
            <w:r w:rsidRPr="00724C51">
              <w:t>keholders, and make any necessary modifications</w:t>
            </w:r>
          </w:p>
        </w:tc>
      </w:tr>
    </w:tbl>
    <w:p w:rsidR="00000000" w:rsidRPr="00724C51" w:rsidP="00724C51">
      <w:pPr>
        <w:pStyle w:val="BodyText"/>
      </w:pPr>
    </w:p>
    <w:p w:rsidR="00000000" w:rsidRPr="00724C51" w:rsidP="00724C51">
      <w:pPr>
        <w:pStyle w:val="AllowPageBreak"/>
      </w:pPr>
    </w:p>
    <w:p w:rsidR="00000000" w:rsidRPr="00724C51" w:rsidP="00724C51">
      <w:pPr>
        <w:pStyle w:val="Heading1"/>
      </w:pPr>
      <w:bookmarkStart w:id="6" w:name="O_944953"/>
      <w:bookmarkEnd w:id="6"/>
      <w:r w:rsidRPr="00724C51">
        <w:t>Foundation Skills</w:t>
      </w:r>
    </w:p>
    <w:p w:rsidR="00000000" w:rsidRPr="00724C51" w:rsidP="00F677F5">
      <w:pPr>
        <w:pStyle w:val="BodyText"/>
      </w:pPr>
      <w:r w:rsidRPr="00724C51">
        <w:t>This section describes those language, literacy, numeracy and employment skills that are essential to performance.</w:t>
      </w:r>
    </w:p>
    <w:p w:rsidR="00000000" w:rsidRPr="00724C51" w:rsidP="00F677F5">
      <w:pPr>
        <w:pStyle w:val="BodyText"/>
      </w:pPr>
      <w:r w:rsidRPr="00724C51">
        <w:t xml:space="preserve">Foundation skills essential to performance are explicit </w:t>
      </w:r>
      <w:r w:rsidRPr="00724C51">
        <w:t>in the performance criteria of this unit of competency.</w:t>
      </w:r>
    </w:p>
    <w:p w:rsidR="00000000" w:rsidRPr="00724C51" w:rsidP="00724C51">
      <w:pPr>
        <w:pStyle w:val="Heading1"/>
      </w:pPr>
      <w:bookmarkStart w:id="7" w:name="O_944952"/>
      <w:bookmarkEnd w:id="7"/>
      <w:r w:rsidRPr="00724C51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724C5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C51">
            <w:pPr>
              <w:pStyle w:val="BodyText"/>
              <w:rPr>
                <w:lang w:val="en-NZ"/>
              </w:rPr>
            </w:pPr>
            <w:r w:rsidRPr="00724C51">
              <w:t xml:space="preserve">This field allows for different work environments and conditions that may affect performance. Essential operating conditions that may be present (depending </w:t>
            </w:r>
            <w:r w:rsidRPr="00724C51">
              <w:t>on the work situation, needs of the candidate, accessibility of the item, and local industry and regional contexts) are included.</w:t>
            </w:r>
          </w:p>
        </w:tc>
      </w:tr>
      <w:tr w:rsidTr="00724C5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C51">
            <w:pPr>
              <w:pStyle w:val="BodyText"/>
              <w:rPr>
                <w:lang w:val="en-NZ"/>
              </w:rPr>
            </w:pPr>
            <w:r w:rsidRPr="00724C51">
              <w:t>Parameters of the brief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C51" w:rsidP="00724C51">
            <w:pPr>
              <w:pStyle w:val="ListBullet"/>
            </w:pPr>
            <w:r w:rsidRPr="00724C51">
              <w:t>design of new equipment or fault analysis, rectification or modification to an existing de</w:t>
            </w:r>
            <w:r w:rsidRPr="00724C51">
              <w:t>sign</w:t>
            </w:r>
          </w:p>
          <w:p w:rsidR="00000000" w:rsidRPr="00724C51" w:rsidP="00724C51">
            <w:pPr>
              <w:pStyle w:val="ListBullet"/>
            </w:pPr>
            <w:r w:rsidRPr="00724C51">
              <w:t>determination of the degree of innovation and creativity expected by the client</w:t>
            </w:r>
          </w:p>
          <w:p w:rsidR="00000000" w:rsidRPr="00724C51" w:rsidP="00724C51">
            <w:pPr>
              <w:pStyle w:val="ListBullet"/>
            </w:pPr>
            <w:r w:rsidRPr="00724C51">
              <w:t>design process limits and budgets</w:t>
            </w:r>
          </w:p>
          <w:p w:rsidR="00000000" w:rsidRPr="00724C51" w:rsidP="00724C51">
            <w:pPr>
              <w:pStyle w:val="ListBullet"/>
            </w:pPr>
            <w:r w:rsidRPr="00724C51">
              <w:t>product cost limits and budgets</w:t>
            </w:r>
          </w:p>
          <w:p w:rsidR="00000000" w:rsidRPr="00724C51" w:rsidP="00724C51">
            <w:pPr>
              <w:pStyle w:val="ListBullet"/>
            </w:pPr>
            <w:r w:rsidRPr="00724C51">
              <w:t>performance specifications</w:t>
            </w:r>
          </w:p>
          <w:p w:rsidR="00000000" w:rsidRPr="00724C51" w:rsidP="00724C51">
            <w:pPr>
              <w:pStyle w:val="ListBullet"/>
            </w:pPr>
            <w:r w:rsidRPr="00724C51">
              <w:t>equipment availability, capacities and restrictions</w:t>
            </w:r>
          </w:p>
          <w:p w:rsidR="00000000" w:rsidRPr="00724C51" w:rsidP="00724C51">
            <w:pPr>
              <w:pStyle w:val="ListBullet"/>
            </w:pPr>
            <w:r w:rsidRPr="00724C51">
              <w:t xml:space="preserve">specified administrative, </w:t>
            </w:r>
            <w:r w:rsidRPr="00724C51">
              <w:t>communication and approval procedures</w:t>
            </w:r>
          </w:p>
          <w:p w:rsidR="00000000" w:rsidP="00724C51">
            <w:pPr>
              <w:pStyle w:val="ListBullet"/>
              <w:rPr>
                <w:lang w:val="en-NZ"/>
              </w:rPr>
            </w:pPr>
            <w:r w:rsidRPr="00724C51">
              <w:t>other special features and limits in the design brief.</w:t>
            </w:r>
          </w:p>
        </w:tc>
      </w:tr>
      <w:tr w:rsidTr="00724C5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C51">
            <w:pPr>
              <w:pStyle w:val="BodyText"/>
              <w:rPr>
                <w:lang w:val="en-NZ"/>
              </w:rPr>
            </w:pPr>
            <w:r w:rsidRPr="00724C51">
              <w:t>PLC solutions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C51" w:rsidP="00724C51">
            <w:pPr>
              <w:pStyle w:val="ListBullet"/>
            </w:pPr>
            <w:r w:rsidRPr="00724C51">
              <w:t>input/output (I/O) capacity</w:t>
            </w:r>
          </w:p>
          <w:p w:rsidR="00000000" w:rsidRPr="00724C51" w:rsidP="00724C51">
            <w:pPr>
              <w:pStyle w:val="ListBullet"/>
            </w:pPr>
            <w:r w:rsidRPr="00724C51">
              <w:t>I/O module types:</w:t>
            </w:r>
          </w:p>
          <w:p w:rsidR="00000000" w:rsidRPr="00724C51" w:rsidP="00724C51">
            <w:pPr>
              <w:pStyle w:val="ListBullet2"/>
            </w:pPr>
            <w:r w:rsidRPr="00724C51">
              <w:t>discrete</w:t>
            </w:r>
          </w:p>
          <w:p w:rsidR="00000000" w:rsidRPr="00724C51" w:rsidP="00724C51">
            <w:pPr>
              <w:pStyle w:val="ListBullet2"/>
            </w:pPr>
            <w:r w:rsidRPr="00724C51">
              <w:t>special</w:t>
            </w:r>
          </w:p>
          <w:p w:rsidR="00000000" w:rsidRPr="00724C51" w:rsidP="00724C51">
            <w:pPr>
              <w:pStyle w:val="ListBullet"/>
            </w:pPr>
            <w:r w:rsidRPr="00724C51">
              <w:t>signal conditioning</w:t>
            </w:r>
          </w:p>
          <w:p w:rsidR="00000000" w:rsidRPr="00724C51" w:rsidP="00724C51">
            <w:pPr>
              <w:pStyle w:val="ListBullet"/>
            </w:pPr>
            <w:r w:rsidRPr="00724C51">
              <w:t>interface requirements</w:t>
            </w:r>
          </w:p>
          <w:p w:rsidR="00000000" w:rsidRPr="00724C51" w:rsidP="00724C51">
            <w:pPr>
              <w:pStyle w:val="ListBullet"/>
            </w:pPr>
            <w:r w:rsidRPr="00724C51">
              <w:t>control functions</w:t>
            </w:r>
          </w:p>
          <w:p w:rsidR="00000000" w:rsidRPr="00724C51" w:rsidP="00724C51">
            <w:pPr>
              <w:pStyle w:val="ListBullet"/>
            </w:pPr>
            <w:r w:rsidRPr="00724C51">
              <w:t>system integration</w:t>
            </w:r>
          </w:p>
          <w:p w:rsidR="00000000" w:rsidRPr="00724C51" w:rsidP="00724C51">
            <w:pPr>
              <w:pStyle w:val="ListBullet"/>
            </w:pPr>
            <w:r w:rsidRPr="00724C51">
              <w:t>communication protocols</w:t>
            </w:r>
          </w:p>
          <w:p w:rsidR="00000000" w:rsidRPr="00724C51" w:rsidP="00724C51">
            <w:pPr>
              <w:pStyle w:val="ListBullet"/>
            </w:pPr>
            <w:r w:rsidRPr="00724C51">
              <w:t xml:space="preserve">automation safety </w:t>
            </w:r>
          </w:p>
          <w:p w:rsidR="00000000" w:rsidRPr="00724C51" w:rsidP="00724C51">
            <w:pPr>
              <w:pStyle w:val="ListBullet"/>
            </w:pPr>
            <w:r w:rsidRPr="00724C51">
              <w:t xml:space="preserve">network topology </w:t>
            </w:r>
          </w:p>
          <w:p w:rsidR="00000000" w:rsidP="00724C51">
            <w:pPr>
              <w:pStyle w:val="ListBullet"/>
              <w:rPr>
                <w:lang w:val="en-NZ"/>
              </w:rPr>
            </w:pPr>
            <w:r w:rsidRPr="00724C51">
              <w:t>programming languages.</w:t>
            </w:r>
          </w:p>
        </w:tc>
      </w:tr>
      <w:tr w:rsidTr="00724C5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C51">
            <w:pPr>
              <w:pStyle w:val="BodyText"/>
              <w:rPr>
                <w:lang w:val="en-NZ"/>
              </w:rPr>
            </w:pPr>
            <w:r w:rsidRPr="00724C51">
              <w:t>Applications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C51" w:rsidP="00724C51">
            <w:pPr>
              <w:pStyle w:val="ListBullet"/>
            </w:pPr>
            <w:r w:rsidRPr="00724C51">
              <w:t>control of machines, equipment or processes that can have thermodynamic, hydrodynamic, fluid power or mechanical system elements</w:t>
            </w:r>
          </w:p>
          <w:p w:rsidR="00000000" w:rsidRPr="00724C51" w:rsidP="00724C51">
            <w:pPr>
              <w:pStyle w:val="ListBullet"/>
            </w:pPr>
            <w:r w:rsidRPr="00724C51">
              <w:t>control functions:</w:t>
            </w:r>
          </w:p>
          <w:p w:rsidR="00000000" w:rsidRPr="00724C51" w:rsidP="00724C51">
            <w:pPr>
              <w:pStyle w:val="ListBullet2"/>
            </w:pPr>
            <w:r w:rsidRPr="00724C51">
              <w:t xml:space="preserve">digital </w:t>
            </w:r>
          </w:p>
          <w:p w:rsidR="00000000" w:rsidRPr="00724C51" w:rsidP="00724C51">
            <w:pPr>
              <w:pStyle w:val="ListBullet2"/>
            </w:pPr>
            <w:r w:rsidRPr="00724C51">
              <w:t xml:space="preserve">analog </w:t>
            </w:r>
          </w:p>
          <w:p w:rsidR="00000000" w:rsidRPr="00724C51" w:rsidP="00724C51">
            <w:pPr>
              <w:pStyle w:val="ListBullet2"/>
            </w:pPr>
            <w:r w:rsidRPr="00724C51">
              <w:t>feedback loops</w:t>
            </w:r>
          </w:p>
          <w:p w:rsidR="00000000" w:rsidP="00724C51">
            <w:pPr>
              <w:pStyle w:val="ListBullet"/>
              <w:rPr>
                <w:lang w:val="en-NZ"/>
              </w:rPr>
            </w:pPr>
            <w:r w:rsidRPr="00724C51">
              <w:t>communications networks and remote control.</w:t>
            </w:r>
          </w:p>
        </w:tc>
      </w:tr>
      <w:tr w:rsidTr="00724C51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4C51">
            <w:pPr>
              <w:pStyle w:val="BodyText"/>
              <w:rPr>
                <w:lang w:val="en-NZ"/>
              </w:rPr>
            </w:pPr>
            <w:r w:rsidRPr="00724C51">
              <w:t>WHS, regulatory, sustainability and environmental issues include: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4C51" w:rsidP="00724C51">
            <w:pPr>
              <w:pStyle w:val="ListBullet"/>
            </w:pPr>
            <w:r w:rsidRPr="00724C51">
              <w:t>WHS acts and regulations and relevant standards</w:t>
            </w:r>
          </w:p>
          <w:p w:rsidR="00000000" w:rsidRPr="00724C51" w:rsidP="00724C51">
            <w:pPr>
              <w:pStyle w:val="ListBullet"/>
            </w:pPr>
            <w:r w:rsidRPr="00724C51">
              <w:t>industry codes of practice</w:t>
            </w:r>
          </w:p>
          <w:p w:rsidR="00000000" w:rsidRPr="00724C51" w:rsidP="00724C51">
            <w:pPr>
              <w:pStyle w:val="ListBullet"/>
            </w:pPr>
            <w:r w:rsidRPr="00724C51">
              <w:t>risk assessments</w:t>
            </w:r>
          </w:p>
          <w:p w:rsidR="00000000" w:rsidRPr="00724C51" w:rsidP="00724C51">
            <w:pPr>
              <w:pStyle w:val="ListBullet"/>
            </w:pPr>
            <w:r w:rsidRPr="00724C51">
              <w:t xml:space="preserve">registration requirements </w:t>
            </w:r>
          </w:p>
          <w:p w:rsidR="00000000" w:rsidRPr="00724C51" w:rsidP="00724C51">
            <w:pPr>
              <w:pStyle w:val="ListBullet"/>
            </w:pPr>
            <w:r w:rsidRPr="00724C51">
              <w:t>safe work practices</w:t>
            </w:r>
          </w:p>
          <w:p w:rsidR="00000000" w:rsidRPr="00724C51" w:rsidP="00724C51">
            <w:pPr>
              <w:pStyle w:val="ListBullet"/>
            </w:pPr>
            <w:r w:rsidRPr="00724C51">
              <w:t>minimising ecological and environmental footprint of process, plant and product</w:t>
            </w:r>
          </w:p>
          <w:p w:rsidR="00000000" w:rsidRPr="00724C51" w:rsidP="00724C51">
            <w:pPr>
              <w:pStyle w:val="ListBullet"/>
            </w:pPr>
            <w:r w:rsidRPr="00724C51">
              <w:t xml:space="preserve">maximising economic benefit of process plant and product to the organisation and the community </w:t>
            </w:r>
          </w:p>
          <w:p w:rsidR="00000000" w:rsidRPr="00724C51" w:rsidP="00724C51">
            <w:pPr>
              <w:pStyle w:val="ListBullet"/>
            </w:pPr>
            <w:r w:rsidRPr="00724C51">
              <w:t>minimising the negative WHS impact on employees, community and customer</w:t>
            </w:r>
          </w:p>
          <w:p w:rsidR="00000000" w:rsidRPr="00724C51" w:rsidP="00724C51">
            <w:pPr>
              <w:pStyle w:val="ListBullet"/>
            </w:pPr>
            <w:r w:rsidRPr="00724C51">
              <w:t>state and territory regulatory requirements.</w:t>
            </w:r>
          </w:p>
        </w:tc>
      </w:tr>
    </w:tbl>
    <w:p w:rsidR="00000000" w:rsidRPr="00724C51" w:rsidP="00724C51">
      <w:pPr>
        <w:pStyle w:val="BodyText"/>
      </w:pPr>
    </w:p>
    <w:p w:rsidR="00000000" w:rsidRPr="00724C51" w:rsidP="00724C51">
      <w:pPr>
        <w:pStyle w:val="AllowPageBreak"/>
      </w:pPr>
    </w:p>
    <w:p w:rsidR="00000000" w:rsidRPr="00724C51" w:rsidP="00724C51">
      <w:pPr>
        <w:pStyle w:val="Heading1"/>
      </w:pPr>
      <w:bookmarkStart w:id="8" w:name="O_944951"/>
      <w:bookmarkEnd w:id="8"/>
      <w:r w:rsidRPr="00724C51">
        <w:t>Unit Mapping Information</w:t>
      </w:r>
    </w:p>
    <w:p w:rsidR="00000000" w:rsidRPr="00724C51" w:rsidP="00F677F5">
      <w:pPr>
        <w:pStyle w:val="BodyText"/>
      </w:pPr>
      <w:r w:rsidRPr="00724C51">
        <w:t>Release 1. Supersedes and is equivalent to MEM234011A Design programmable logic controller appl</w:t>
      </w:r>
      <w:r w:rsidRPr="00724C51">
        <w:t>ications.</w:t>
      </w:r>
    </w:p>
    <w:p w:rsidR="00000000" w:rsidRPr="00724C51" w:rsidP="00724C51">
      <w:pPr>
        <w:pStyle w:val="Heading1"/>
      </w:pPr>
      <w:bookmarkStart w:id="9" w:name="O_944944"/>
      <w:bookmarkEnd w:id="9"/>
      <w:r w:rsidRPr="00724C51">
        <w:t>Links</w:t>
      </w:r>
    </w:p>
    <w:p w:rsidR="00000000" w:rsidRPr="00724C51" w:rsidP="00F677F5">
      <w:pPr>
        <w:pStyle w:val="BodyText"/>
      </w:pPr>
      <w:r w:rsidRPr="00724C51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634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24C51" w:rsidP="00F677F5">
      <w:pPr>
        <w:pStyle w:val="BodyText"/>
        <w:sectPr w:rsidSect="00724C5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24C51" w:rsidP="00724C51">
      <w:pPr>
        <w:pStyle w:val="SuperHeading"/>
      </w:pPr>
      <w:r w:rsidRPr="00724C51">
        <w:t xml:space="preserve">Assessment </w:t>
      </w:r>
      <w:r w:rsidRPr="00724C51">
        <w:t>Requirements for MEM234011 Design programmable logic controller applications</w:t>
      </w:r>
    </w:p>
    <w:p w:rsidR="00000000" w:rsidRPr="00724C51" w:rsidP="00724C51">
      <w:pPr>
        <w:pStyle w:val="Heading1"/>
      </w:pPr>
      <w:bookmarkStart w:id="10" w:name="O_944946"/>
      <w:bookmarkEnd w:id="10"/>
      <w:r w:rsidRPr="00724C51">
        <w:t>Modification History</w:t>
      </w:r>
    </w:p>
    <w:p w:rsidR="00000000" w:rsidRPr="00724C51" w:rsidP="00F677F5">
      <w:pPr>
        <w:pStyle w:val="BodyText"/>
      </w:pPr>
      <w:r w:rsidRPr="00724C51">
        <w:t>Release 1. Supersedes and is equivalent to MEM234011A Design programmable logic controller applications.</w:t>
      </w:r>
    </w:p>
    <w:p w:rsidR="00000000" w:rsidRPr="00724C51" w:rsidP="00724C51">
      <w:pPr>
        <w:pStyle w:val="Heading1"/>
      </w:pPr>
      <w:bookmarkStart w:id="11" w:name="O_944949"/>
      <w:bookmarkEnd w:id="11"/>
      <w:r w:rsidRPr="00724C51">
        <w:t>Performance Evidence</w:t>
      </w:r>
    </w:p>
    <w:p w:rsidR="00000000" w:rsidRPr="00724C51" w:rsidP="00F677F5">
      <w:pPr>
        <w:pStyle w:val="BodyText"/>
      </w:pPr>
      <w:r w:rsidRPr="00724C51">
        <w:t>Evidence required to demonstrate competence in this unit must be relevant to and satisfy the requirements of the elements and performance criteria and include:</w:t>
      </w:r>
    </w:p>
    <w:p w:rsidR="00000000" w:rsidRPr="00724C51" w:rsidP="00724C51">
      <w:pPr>
        <w:pStyle w:val="ListBullet"/>
      </w:pPr>
      <w:r w:rsidRPr="00724C51">
        <w:t>interpreting features and functions of the application and parameters of the brief or contract</w:t>
      </w:r>
    </w:p>
    <w:p w:rsidR="00000000" w:rsidRPr="00724C51" w:rsidP="00724C51">
      <w:pPr>
        <w:pStyle w:val="ListBullet"/>
      </w:pPr>
      <w:r w:rsidRPr="00724C51">
        <w:t>determining sustainability, automation safety, work health and safety (WHS), regulatory and risk management requirements</w:t>
      </w:r>
    </w:p>
    <w:p w:rsidR="00000000" w:rsidRPr="00724C51" w:rsidP="00724C51">
      <w:pPr>
        <w:pStyle w:val="ListBullet"/>
      </w:pPr>
      <w:r w:rsidRPr="00724C51">
        <w:t>researching latest trends and techniques in application of programmable logic controllers (PLCs), PLC functions and programming option</w:t>
      </w:r>
      <w:r w:rsidRPr="00724C51">
        <w:t>s, and in reverse engineering</w:t>
      </w:r>
    </w:p>
    <w:p w:rsidR="00000000" w:rsidRPr="00724C51" w:rsidP="00724C51">
      <w:pPr>
        <w:pStyle w:val="ListBullet"/>
      </w:pPr>
      <w:r w:rsidRPr="00724C51">
        <w:t>investigating, measuring, modelling and calculating for options</w:t>
      </w:r>
    </w:p>
    <w:p w:rsidR="00000000" w:rsidRPr="00724C51" w:rsidP="00724C51">
      <w:pPr>
        <w:pStyle w:val="ListBullet"/>
      </w:pPr>
      <w:r w:rsidRPr="00724C51">
        <w:t>investigating faults in existing designs and produce solutions</w:t>
      </w:r>
    </w:p>
    <w:p w:rsidR="00000000" w:rsidRPr="00724C51" w:rsidP="00724C51">
      <w:pPr>
        <w:pStyle w:val="ListBullet"/>
      </w:pPr>
      <w:r w:rsidRPr="00724C51">
        <w:t>generating and evaluating solutions</w:t>
      </w:r>
    </w:p>
    <w:p w:rsidR="00000000" w:rsidRPr="00724C51" w:rsidP="00724C51">
      <w:pPr>
        <w:pStyle w:val="ListBullet"/>
      </w:pPr>
      <w:r w:rsidRPr="00724C51">
        <w:t>designing PLC system solution on at least two occasions</w:t>
      </w:r>
    </w:p>
    <w:p w:rsidR="00000000" w:rsidRPr="00724C51" w:rsidP="00724C51">
      <w:pPr>
        <w:pStyle w:val="ListBullet"/>
      </w:pPr>
      <w:r w:rsidRPr="00724C51">
        <w:t>impleme</w:t>
      </w:r>
      <w:r w:rsidRPr="00724C51">
        <w:t>nting systems thinking, continuous improvement and constraint and contingency management</w:t>
      </w:r>
    </w:p>
    <w:p w:rsidR="00000000" w:rsidRPr="00724C51" w:rsidP="00724C51">
      <w:pPr>
        <w:pStyle w:val="ListBullet"/>
      </w:pPr>
      <w:r w:rsidRPr="00724C51">
        <w:t>prototyping and systematically programming and testing actuators and interfaces, input sensors and/or transducers, communications and network connections, human machin</w:t>
      </w:r>
      <w:r w:rsidRPr="00724C51">
        <w:t>e interfaces (HMIs) and graphical user interfaces (GUIs)</w:t>
      </w:r>
    </w:p>
    <w:p w:rsidR="00000000" w:rsidRPr="00724C51" w:rsidP="00724C51">
      <w:pPr>
        <w:pStyle w:val="ListBullet"/>
      </w:pPr>
      <w:r w:rsidRPr="00724C51">
        <w:t>selecting actuators, interfaces, microcontroller, sensors and/or transducers, signal conditioning, HMIs, communication and network software and connections, on at least two occasions</w:t>
      </w:r>
    </w:p>
    <w:p w:rsidR="00000000" w:rsidRPr="00724C51" w:rsidP="00724C51">
      <w:pPr>
        <w:pStyle w:val="ListBullet"/>
      </w:pPr>
      <w:r w:rsidRPr="00724C51">
        <w:t>ensuring automation safety using appropriate licensed technical and professional assistance</w:t>
      </w:r>
    </w:p>
    <w:p w:rsidR="00000000" w:rsidRPr="00724C51" w:rsidP="00724C51">
      <w:pPr>
        <w:pStyle w:val="ListBullet"/>
      </w:pPr>
      <w:r w:rsidRPr="00724C51">
        <w:t>communicating, negotiating and reviewing with stakeholders and client throughout the process to obtain agreement on proposal and sign-off on design</w:t>
      </w:r>
    </w:p>
    <w:p w:rsidR="00000000" w:rsidRPr="00724C51" w:rsidP="00724C51">
      <w:pPr>
        <w:pStyle w:val="ListBullet"/>
      </w:pPr>
      <w:r w:rsidRPr="00724C51">
        <w:t>documenting desi</w:t>
      </w:r>
      <w:r w:rsidRPr="00724C51">
        <w:t>gn with drawings, specifications and instructions.</w:t>
      </w:r>
    </w:p>
    <w:p w:rsidR="00000000" w:rsidRPr="00724C51" w:rsidP="00724C51">
      <w:pPr>
        <w:pStyle w:val="BodyText"/>
      </w:pPr>
    </w:p>
    <w:p w:rsidR="00000000" w:rsidRPr="00F677F5" w:rsidP="00F677F5">
      <w:pPr>
        <w:pStyle w:val="BodyText"/>
        <w:rPr>
          <w:i/>
        </w:rPr>
      </w:pPr>
      <w:r w:rsidRPr="00F677F5">
        <w:rPr>
          <w:rStyle w:val="Emphasis"/>
        </w:rPr>
        <w:t>Note: Where a volume and/or frequency is not specified, demonstration must be provided at least once.</w:t>
      </w:r>
    </w:p>
    <w:p w:rsidR="00000000" w:rsidRPr="00724C51" w:rsidP="00724C51">
      <w:pPr>
        <w:pStyle w:val="Heading1"/>
      </w:pPr>
      <w:bookmarkStart w:id="12" w:name="O_944948"/>
      <w:bookmarkEnd w:id="12"/>
      <w:r w:rsidRPr="00724C51">
        <w:t>Knowledge Evidence</w:t>
      </w:r>
    </w:p>
    <w:p w:rsidR="00000000" w:rsidRPr="00724C51" w:rsidP="00F677F5">
      <w:pPr>
        <w:pStyle w:val="BodyText"/>
      </w:pPr>
      <w:r w:rsidRPr="00724C51">
        <w:t>Evidence required to demonstrate the required knowledge for this u</w:t>
      </w:r>
      <w:r w:rsidRPr="00724C51">
        <w:t>nit must be relevant to and satisfy the requirements of the elements and performance criteria and include knowledge of:</w:t>
      </w:r>
    </w:p>
    <w:p w:rsidR="00000000" w:rsidRPr="00724C51" w:rsidP="00724C51">
      <w:pPr>
        <w:pStyle w:val="ListBullet"/>
      </w:pPr>
      <w:r w:rsidRPr="00724C51">
        <w:t>contemporary engineering PLC application design methods</w:t>
      </w:r>
    </w:p>
    <w:p w:rsidR="00000000" w:rsidRPr="00724C51" w:rsidP="00724C51">
      <w:pPr>
        <w:pStyle w:val="ListBullet"/>
      </w:pPr>
      <w:r w:rsidRPr="00724C51">
        <w:t>automation fundamentals, including mechanical, electrical, electronic and infor</w:t>
      </w:r>
      <w:r w:rsidRPr="00724C51">
        <w:t>mation technologies, sensors and transducers, controllers, interfacing and signal conditioning, networking, software, data sharing and control functions</w:t>
      </w:r>
    </w:p>
    <w:p w:rsidR="00000000" w:rsidRPr="00724C51" w:rsidP="00724C51">
      <w:pPr>
        <w:pStyle w:val="ListBullet"/>
      </w:pPr>
      <w:r w:rsidRPr="00724C51">
        <w:t>features and capability of plant, equipment, controllers, software, network and communication systems</w:t>
      </w:r>
    </w:p>
    <w:p w:rsidR="00000000" w:rsidRPr="00724C51" w:rsidP="00724C51">
      <w:pPr>
        <w:pStyle w:val="ListBullet"/>
      </w:pPr>
      <w:r w:rsidRPr="00724C51">
        <w:t>W</w:t>
      </w:r>
      <w:r w:rsidRPr="00724C51">
        <w:t>HS and regulatory requirements, codes of practice, standards, risk management and registration requirements</w:t>
      </w:r>
    </w:p>
    <w:p w:rsidR="00000000" w:rsidRPr="00724C51" w:rsidP="00724C51">
      <w:pPr>
        <w:pStyle w:val="ListBullet"/>
      </w:pPr>
      <w:r w:rsidRPr="00724C51">
        <w:t>processes for investigation, developing options, modelling and calculating, generating solutions, completing feasibility and evaluation studies, and</w:t>
      </w:r>
      <w:r w:rsidRPr="00724C51">
        <w:t xml:space="preserve"> preparing proposals</w:t>
      </w:r>
    </w:p>
    <w:p w:rsidR="00000000" w:rsidRPr="00724C51" w:rsidP="00724C51">
      <w:pPr>
        <w:pStyle w:val="ListBullet"/>
      </w:pPr>
      <w:r w:rsidRPr="00724C51">
        <w:t>use of techniques for:</w:t>
      </w:r>
    </w:p>
    <w:p w:rsidR="00000000" w:rsidRPr="00724C51" w:rsidP="00724C51">
      <w:pPr>
        <w:pStyle w:val="ListBullet2"/>
      </w:pPr>
      <w:r w:rsidRPr="00724C51">
        <w:t>continuous improvement</w:t>
      </w:r>
    </w:p>
    <w:p w:rsidR="00000000" w:rsidRPr="00724C51" w:rsidP="00724C51">
      <w:pPr>
        <w:pStyle w:val="ListBullet2"/>
      </w:pPr>
      <w:r w:rsidRPr="00724C51">
        <w:t>problem-solving and decision-making</w:t>
      </w:r>
    </w:p>
    <w:p w:rsidR="00000000" w:rsidRPr="00724C51" w:rsidP="00724C51">
      <w:pPr>
        <w:pStyle w:val="ListBullet2"/>
      </w:pPr>
      <w:r w:rsidRPr="00724C51">
        <w:t>root cause analysis (RCA) or failure mode and effects analysis (FMEA) or design review based on failure mode (DRBFM), and Pareto analysis</w:t>
      </w:r>
    </w:p>
    <w:p w:rsidR="00000000" w:rsidRPr="00724C51" w:rsidP="00724C51">
      <w:pPr>
        <w:pStyle w:val="ListBullet"/>
      </w:pPr>
      <w:r w:rsidRPr="00724C51">
        <w:t>communications and control systems standards, protocols and programming</w:t>
      </w:r>
    </w:p>
    <w:p w:rsidR="00000000" w:rsidRPr="00724C51" w:rsidP="00724C51">
      <w:pPr>
        <w:pStyle w:val="ListBullet"/>
      </w:pPr>
      <w:r w:rsidRPr="00724C51">
        <w:t>system logic as flow charts and state diagrams</w:t>
      </w:r>
    </w:p>
    <w:p w:rsidR="00000000" w:rsidRPr="00724C51" w:rsidP="00724C51">
      <w:pPr>
        <w:pStyle w:val="ListBullet"/>
      </w:pPr>
      <w:r w:rsidRPr="00724C51">
        <w:t>specifications for inputs/outputs (I/O).</w:t>
      </w:r>
    </w:p>
    <w:p w:rsidR="00000000" w:rsidRPr="00724C51" w:rsidP="00724C51">
      <w:pPr>
        <w:pStyle w:val="AllowPageBreak"/>
      </w:pPr>
    </w:p>
    <w:p w:rsidR="00000000" w:rsidRPr="00724C51" w:rsidP="00724C51">
      <w:pPr>
        <w:pStyle w:val="Heading1"/>
      </w:pPr>
      <w:bookmarkStart w:id="13" w:name="O_944947"/>
      <w:bookmarkEnd w:id="13"/>
      <w:r w:rsidRPr="00724C51">
        <w:t>Assessment Conditions</w:t>
      </w:r>
    </w:p>
    <w:p w:rsidR="00000000" w:rsidRPr="00724C51" w:rsidP="00724C51">
      <w:pPr>
        <w:pStyle w:val="ListBullet"/>
      </w:pPr>
      <w:r w:rsidRPr="00724C51">
        <w:t>Assessors must:</w:t>
      </w:r>
    </w:p>
    <w:p w:rsidR="00000000" w:rsidRPr="00724C51" w:rsidP="00724C51">
      <w:pPr>
        <w:pStyle w:val="ListBullet2"/>
      </w:pPr>
      <w:r w:rsidRPr="00724C51">
        <w:t>have vocational competency in designing</w:t>
      </w:r>
      <w:r w:rsidRPr="00724C51">
        <w:t xml:space="preserve"> programmable logic controller applications at least to the level being assessed with relevant industry knowledge and experience</w:t>
      </w:r>
    </w:p>
    <w:p w:rsidR="00000000" w:rsidRPr="00724C51" w:rsidP="00724C51">
      <w:pPr>
        <w:pStyle w:val="ListBullet2"/>
      </w:pPr>
      <w:r w:rsidRPr="00724C51">
        <w:t xml:space="preserve">satisfy the assessor requirements in the </w:t>
      </w:r>
      <w:r w:rsidRPr="00724C51">
        <w:rPr>
          <w:rStyle w:val="Emphasis"/>
        </w:rPr>
        <w:t xml:space="preserve">Standards for Registered Training Organisations 2015 or its replacement </w:t>
      </w:r>
      <w:r w:rsidRPr="00724C51">
        <w:t>and comply wit</w:t>
      </w:r>
      <w:r w:rsidRPr="00724C51">
        <w:t xml:space="preserve">h the </w:t>
      </w:r>
      <w:r w:rsidRPr="00724C51">
        <w:rPr>
          <w:rStyle w:val="Emphasis"/>
        </w:rPr>
        <w:t xml:space="preserve">National Vocational Education and Training Regulator Act 2011, </w:t>
      </w:r>
      <w:r w:rsidRPr="00724C51">
        <w:t>its replacement</w:t>
      </w:r>
      <w:r w:rsidRPr="00724C51">
        <w:rPr>
          <w:rStyle w:val="Emphasis"/>
        </w:rPr>
        <w:t xml:space="preserve"> </w:t>
      </w:r>
      <w:r w:rsidRPr="00724C51">
        <w:t>or equivalent legislation covering VET regulation in a non-referring state/territory as the case requires.</w:t>
      </w:r>
    </w:p>
    <w:p w:rsidR="00000000" w:rsidRPr="00724C51" w:rsidP="00724C51">
      <w:pPr>
        <w:pStyle w:val="ListBullet"/>
      </w:pPr>
      <w:r w:rsidRPr="00724C51">
        <w:t>Where possible assessment must occur in operational workplace s</w:t>
      </w:r>
      <w:r w:rsidRPr="00724C51">
        <w:t>ituations. Where this is not possible or where personal safety or environmental damage are limiting factors, assessment must occur in a sufficiently rigorous simulated environment that reflects realistic operational workplace conditions that cover all aspe</w:t>
      </w:r>
      <w:r w:rsidRPr="00724C51">
        <w:t>cts of workplace performance, including environment, task skills, task management skills, contingency management skills and job role environment skills.</w:t>
      </w:r>
    </w:p>
    <w:p w:rsidR="00000000" w:rsidRPr="00724C51" w:rsidP="00724C51">
      <w:pPr>
        <w:pStyle w:val="ListBullet"/>
      </w:pPr>
      <w:r w:rsidRPr="00724C51">
        <w:t>Conditions for assessment must include access to all tools, equipment, materials and documentation requ</w:t>
      </w:r>
      <w:r w:rsidRPr="00724C51">
        <w:t>ired including relevant workplace procedures, product and manufacturing specifications.</w:t>
      </w:r>
    </w:p>
    <w:p w:rsidR="00F677F5" w:rsidP="00724C51">
      <w:pPr>
        <w:pStyle w:val="ListBullet"/>
      </w:pPr>
      <w:r w:rsidRPr="00724C51">
        <w:t>Assessment processes and techniques must be appropriate to the language, literacy and numeracy requirements of the work being performed and the needs of the candidate.</w:t>
      </w:r>
    </w:p>
    <w:p w:rsidR="00F677F5" w:rsidP="00724C51">
      <w:pPr>
        <w:pStyle w:val="ListBullet"/>
      </w:pPr>
    </w:p>
    <w:p w:rsidR="00000000" w:rsidRPr="00724C51" w:rsidP="00724C51">
      <w:pPr>
        <w:pStyle w:val="Heading1"/>
      </w:pPr>
      <w:bookmarkStart w:id="14" w:name="O_944945"/>
      <w:bookmarkEnd w:id="14"/>
      <w:r w:rsidRPr="00724C51">
        <w:t>Links</w:t>
      </w:r>
    </w:p>
    <w:p w:rsidR="00000000" w:rsidRPr="00724C51" w:rsidP="00F677F5">
      <w:pPr>
        <w:pStyle w:val="BodyText"/>
      </w:pPr>
      <w:r w:rsidRPr="00724C51">
        <w:t xml:space="preserve">Companion Volume Implementation Guides are available on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7634B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724C51" w:rsidP="00724C51"/>
    <w:sectPr w:rsidSect="00724C5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51" w:rsidRPr="00F677F5" w:rsidP="00F677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7F5" w:rsidP="00724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77F5" w:rsidP="00724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F677F5" w:rsidP="00724C5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51" w:rsidP="00724C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677F5">
      <w:t>Approved</w:t>
    </w:r>
    <w:r w:rsidR="00F677F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677F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677F5">
      <w:rPr>
        <w:noProof/>
      </w:rPr>
      <w:t>5</w:t>
    </w:r>
    <w:r>
      <w:rPr>
        <w:noProof/>
      </w:rPr>
      <w:fldChar w:fldCharType="end"/>
    </w:r>
  </w:p>
  <w:p w:rsidR="00724C51" w:rsidP="00724C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677F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677F5">
      <w:t>Manufacturing Industry Skills Alliance</w:t>
    </w:r>
    <w:r w:rsidR="00F677F5">
      <w:fldChar w:fldCharType="end"/>
    </w:r>
  </w:p>
  <w:p w:rsidR="00724C51" w:rsidP="00724C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7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4C51" w:rsidRPr="00F677F5" w:rsidP="00F677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77F5" w:rsidRPr="002D2AF8" w:rsidP="00724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MEM234011 Design programmable logic controller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677F5" w:rsidP="00724C5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4C51" w:rsidRPr="002D2AF8" w:rsidP="00724C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677F5">
      <w:t>MEM234011 Design programmable logic controller applications</w:t>
    </w:r>
    <w:r w:rsidR="00F677F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677F5">
      <w:rPr>
        <w:noProof/>
      </w:rPr>
      <w:t>2 March 2025</w:t>
    </w:r>
    <w:r>
      <w:fldChar w:fldCharType="end"/>
    </w:r>
  </w:p>
  <w:p w:rsidR="00724C51" w:rsidP="00724C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74990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A224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F8CF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4C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4C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4C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4C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4C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4C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4C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4C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4C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4C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4C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4C51"/>
  </w:style>
  <w:style w:type="character" w:customStyle="1" w:styleId="Heading1Char">
    <w:name w:val="Heading 1 Char"/>
    <w:basedOn w:val="DefaultParagraphFont"/>
    <w:link w:val="Heading1"/>
    <w:rsid w:val="00724C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4C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4C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4C5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4C51"/>
    <w:rPr>
      <w:b/>
      <w:spacing w:val="0"/>
    </w:rPr>
  </w:style>
  <w:style w:type="paragraph" w:styleId="ListBullet2">
    <w:name w:val="List Bullet 2"/>
    <w:basedOn w:val="List2"/>
    <w:rsid w:val="00724C51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24C51"/>
    <w:rPr>
      <w:i/>
    </w:rPr>
  </w:style>
  <w:style w:type="paragraph" w:customStyle="1" w:styleId="SuperHeading">
    <w:name w:val="SuperHeading"/>
    <w:basedOn w:val="Normal"/>
    <w:rsid w:val="00724C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4C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4C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4C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4C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4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4C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4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4C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4C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4C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4C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4C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4C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4C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4C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4C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4C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4C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4C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4C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4C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4C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4C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4C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24C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4C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4C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4C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4C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4C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4C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4C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4C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24C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4C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4C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4C51"/>
  </w:style>
  <w:style w:type="paragraph" w:styleId="TableofFigures">
    <w:name w:val="table of figures"/>
    <w:basedOn w:val="Normal"/>
    <w:next w:val="Normal"/>
    <w:semiHidden/>
    <w:rsid w:val="00724C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4C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24C51"/>
    <w:rPr>
      <w:rFonts w:ascii="Wingdings" w:hAnsi="Wingdings"/>
    </w:rPr>
  </w:style>
  <w:style w:type="paragraph" w:customStyle="1" w:styleId="TableHeading">
    <w:name w:val="Table Heading"/>
    <w:basedOn w:val="HeadingBase"/>
    <w:rsid w:val="00724C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4C51"/>
    <w:rPr>
      <w:color w:val="0033CC"/>
      <w:u w:val="none"/>
    </w:rPr>
  </w:style>
  <w:style w:type="paragraph" w:customStyle="1" w:styleId="BodyTextRight">
    <w:name w:val="Body Text Right"/>
    <w:basedOn w:val="BodyText"/>
    <w:rsid w:val="00724C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4C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4C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4C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4C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4C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4C51"/>
    <w:rPr>
      <w:sz w:val="32"/>
    </w:rPr>
  </w:style>
  <w:style w:type="paragraph" w:customStyle="1" w:styleId="HeadingProcedure">
    <w:name w:val="Heading Procedure"/>
    <w:basedOn w:val="HeadingBase"/>
    <w:next w:val="Normal"/>
    <w:rsid w:val="00724C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4C51"/>
    <w:pPr>
      <w:spacing w:before="60" w:after="60"/>
    </w:pPr>
  </w:style>
  <w:style w:type="paragraph" w:styleId="ListContinue">
    <w:name w:val="List Continue"/>
    <w:basedOn w:val="List"/>
    <w:rsid w:val="00724C51"/>
    <w:pPr>
      <w:ind w:firstLine="0"/>
    </w:pPr>
  </w:style>
  <w:style w:type="paragraph" w:customStyle="1" w:styleId="ListNote">
    <w:name w:val="List Note"/>
    <w:basedOn w:val="List"/>
    <w:rsid w:val="00724C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4C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4C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4C51"/>
    <w:rPr>
      <w:rFonts w:ascii="Courier New" w:hAnsi="Courier New"/>
    </w:rPr>
  </w:style>
  <w:style w:type="paragraph" w:customStyle="1" w:styleId="NoteBullet">
    <w:name w:val="Note Bullet"/>
    <w:basedOn w:val="Note"/>
    <w:rsid w:val="00724C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4C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4C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4C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4C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24C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4C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4C51"/>
    <w:rPr>
      <w:b/>
      <w:smallCaps/>
    </w:rPr>
  </w:style>
  <w:style w:type="paragraph" w:customStyle="1" w:styleId="TableListNumber">
    <w:name w:val="Table List Number"/>
    <w:basedOn w:val="ListNumber"/>
    <w:rsid w:val="00724C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4C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4C51"/>
    <w:pPr>
      <w:numPr>
        <w:numId w:val="9"/>
      </w:numPr>
    </w:pPr>
  </w:style>
  <w:style w:type="paragraph" w:customStyle="1" w:styleId="ListAlpha2">
    <w:name w:val="List Alpha 2"/>
    <w:basedOn w:val="List2"/>
    <w:rsid w:val="00724C51"/>
    <w:pPr>
      <w:numPr>
        <w:numId w:val="8"/>
      </w:numPr>
    </w:pPr>
  </w:style>
  <w:style w:type="paragraph" w:styleId="List2">
    <w:name w:val="List 2"/>
    <w:basedOn w:val="BodyText"/>
    <w:rsid w:val="00724C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4C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4C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4C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4C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4C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24C51"/>
    <w:pPr>
      <w:numPr>
        <w:numId w:val="4"/>
      </w:numPr>
    </w:pPr>
  </w:style>
  <w:style w:type="paragraph" w:styleId="ListContinue2">
    <w:name w:val="List Continue 2"/>
    <w:basedOn w:val="List2"/>
    <w:rsid w:val="00724C51"/>
    <w:pPr>
      <w:ind w:firstLine="0"/>
    </w:pPr>
  </w:style>
  <w:style w:type="paragraph" w:styleId="ListContinue3">
    <w:name w:val="List Continue 3"/>
    <w:basedOn w:val="List3"/>
    <w:rsid w:val="00724C51"/>
    <w:pPr>
      <w:ind w:left="1021" w:firstLine="0"/>
    </w:pPr>
  </w:style>
  <w:style w:type="paragraph" w:styleId="ListContinue4">
    <w:name w:val="List Continue 4"/>
    <w:basedOn w:val="List4"/>
    <w:rsid w:val="00724C51"/>
    <w:pPr>
      <w:ind w:firstLine="0"/>
    </w:pPr>
  </w:style>
  <w:style w:type="paragraph" w:styleId="ListContinue5">
    <w:name w:val="List Continue 5"/>
    <w:basedOn w:val="List5"/>
    <w:rsid w:val="00724C51"/>
    <w:pPr>
      <w:ind w:firstLine="0"/>
    </w:pPr>
  </w:style>
  <w:style w:type="paragraph" w:styleId="ListNumber3">
    <w:name w:val="List Number 3"/>
    <w:basedOn w:val="List3"/>
    <w:rsid w:val="00724C51"/>
    <w:pPr>
      <w:numPr>
        <w:numId w:val="5"/>
      </w:numPr>
    </w:pPr>
  </w:style>
  <w:style w:type="paragraph" w:styleId="ListNumber4">
    <w:name w:val="List Number 4"/>
    <w:basedOn w:val="List4"/>
    <w:rsid w:val="00724C51"/>
    <w:pPr>
      <w:numPr>
        <w:numId w:val="6"/>
      </w:numPr>
    </w:pPr>
  </w:style>
  <w:style w:type="paragraph" w:styleId="ListNumber5">
    <w:name w:val="List Number 5"/>
    <w:basedOn w:val="List5"/>
    <w:rsid w:val="00724C51"/>
    <w:pPr>
      <w:numPr>
        <w:numId w:val="7"/>
      </w:numPr>
    </w:pPr>
  </w:style>
  <w:style w:type="paragraph" w:styleId="BlockText">
    <w:name w:val="Block Text"/>
    <w:basedOn w:val="Normal"/>
    <w:rsid w:val="00724C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4C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4C51"/>
    <w:rPr>
      <w:sz w:val="16"/>
      <w:vertAlign w:val="superscript"/>
    </w:rPr>
  </w:style>
  <w:style w:type="character" w:customStyle="1" w:styleId="Symbols">
    <w:name w:val="Symbols"/>
    <w:basedOn w:val="DefaultParagraphFont"/>
    <w:rsid w:val="00724C51"/>
    <w:rPr>
      <w:rFonts w:ascii="Symbol" w:hAnsi="Symbol"/>
    </w:rPr>
  </w:style>
  <w:style w:type="character" w:customStyle="1" w:styleId="MenuOptions">
    <w:name w:val="Menu Options"/>
    <w:basedOn w:val="DefaultParagraphFont"/>
    <w:rsid w:val="00724C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4C51"/>
    <w:rPr>
      <w:b/>
    </w:rPr>
  </w:style>
  <w:style w:type="character" w:customStyle="1" w:styleId="Underlined">
    <w:name w:val="Underlined"/>
    <w:basedOn w:val="DefaultParagraphFont"/>
    <w:rsid w:val="00724C51"/>
    <w:rPr>
      <w:u w:val="single"/>
    </w:rPr>
  </w:style>
  <w:style w:type="paragraph" w:customStyle="1" w:styleId="TableBodyTextRight">
    <w:name w:val="Table Body Text Right"/>
    <w:basedOn w:val="TableBodyText"/>
    <w:rsid w:val="00724C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4C51"/>
    <w:rPr>
      <w:sz w:val="18"/>
    </w:rPr>
  </w:style>
  <w:style w:type="paragraph" w:customStyle="1" w:styleId="BodySmallRight">
    <w:name w:val="Body Small Right"/>
    <w:basedOn w:val="BodyTextRight"/>
    <w:rsid w:val="00724C51"/>
    <w:rPr>
      <w:sz w:val="18"/>
      <w:szCs w:val="18"/>
    </w:rPr>
  </w:style>
  <w:style w:type="paragraph" w:customStyle="1" w:styleId="MarginEdition">
    <w:name w:val="Margin Edition"/>
    <w:basedOn w:val="MarginNote"/>
    <w:rsid w:val="00724C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4C51"/>
    <w:rPr>
      <w:sz w:val="2"/>
      <w:szCs w:val="2"/>
    </w:rPr>
  </w:style>
  <w:style w:type="character" w:customStyle="1" w:styleId="Small">
    <w:name w:val="Small"/>
    <w:basedOn w:val="DefaultParagraphFont"/>
    <w:rsid w:val="00724C51"/>
    <w:rPr>
      <w:sz w:val="16"/>
    </w:rPr>
  </w:style>
  <w:style w:type="paragraph" w:customStyle="1" w:styleId="WideTable">
    <w:name w:val="Wide Table"/>
    <w:basedOn w:val="Normal"/>
    <w:rsid w:val="00724C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4C51"/>
  </w:style>
  <w:style w:type="paragraph" w:styleId="Quote">
    <w:name w:val="Quote"/>
    <w:basedOn w:val="Heading1"/>
    <w:link w:val="QuoteChar"/>
    <w:qFormat/>
    <w:rsid w:val="00724C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4C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4C51"/>
    <w:pPr>
      <w:pageBreakBefore/>
    </w:pPr>
  </w:style>
  <w:style w:type="paragraph" w:customStyle="1" w:styleId="Border">
    <w:name w:val="Border"/>
    <w:basedOn w:val="Normal"/>
    <w:qFormat/>
    <w:rsid w:val="00724C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4C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4C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4C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4C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4C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4C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4C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4C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4C51"/>
    <w:rPr>
      <w:u w:val="single"/>
    </w:rPr>
  </w:style>
  <w:style w:type="character" w:customStyle="1" w:styleId="BoldandItalics">
    <w:name w:val="Bold and Italics"/>
    <w:qFormat/>
    <w:rsid w:val="00724C51"/>
    <w:rPr>
      <w:b/>
      <w:i/>
      <w:u w:val="none"/>
    </w:rPr>
  </w:style>
  <w:style w:type="paragraph" w:styleId="BalloonText">
    <w:name w:val="Balloon Text"/>
    <w:basedOn w:val="Normal"/>
    <w:link w:val="BalloonTextChar"/>
    <w:rsid w:val="00724C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4C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4C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4C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4C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4C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4C51"/>
    <w:pPr>
      <w:spacing w:before="0" w:after="0"/>
    </w:pPr>
  </w:style>
  <w:style w:type="paragraph" w:customStyle="1" w:styleId="BodyTextBold">
    <w:name w:val="Body Text Bold"/>
    <w:basedOn w:val="BodyText"/>
    <w:qFormat/>
    <w:rsid w:val="00724C51"/>
    <w:rPr>
      <w:b/>
    </w:rPr>
  </w:style>
  <w:style w:type="character" w:styleId="Hyperlink">
    <w:name w:val="Hyperlink"/>
    <w:basedOn w:val="DefaultParagraphFont"/>
    <w:uiPriority w:val="99"/>
    <w:unhideWhenUsed/>
    <w:rsid w:val="00F677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1348</Words>
  <Characters>9289</Characters>
  <Application>Microsoft Office Word</Application>
  <DocSecurity>0</DocSecurity>
  <Lines>238</Lines>
  <Paragraphs>149</Paragraphs>
  <ScaleCrop>false</ScaleCrop>
  <Company>Author-it Software Corporation Ltd.</Company>
  <LinksUpToDate>false</LinksUpToDate>
  <CharactersWithSpaces>10488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MEM234011 Design programmable logic controller applications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2025-03-01T20:42:00Z</dcterms:created>
  <dcterms:modified xsi:type="dcterms:W3CDTF">2025-03-01T20:42:00Z</dcterms:modified>
</cp:coreProperties>
</file>