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4DF" w:rsidP="000724DF">
      <w:pPr>
        <w:pStyle w:val="Title"/>
      </w:pPr>
      <w:r>
        <w:fldChar w:fldCharType="begin"/>
      </w:r>
      <w:r>
        <w:instrText xml:space="preserve"> TITLE   \* MERGEFORMAT </w:instrText>
      </w:r>
      <w:r>
        <w:fldChar w:fldCharType="separate"/>
      </w:r>
      <w:r>
        <w:t>MEM234006 Evaluate and select thermodynamic systems or subsystems</w:t>
      </w:r>
      <w:r>
        <w:fldChar w:fldCharType="end"/>
      </w:r>
    </w:p>
    <w:p w:rsidR="000724DF" w:rsidP="000724DF">
      <w:pPr>
        <w:pStyle w:val="Version"/>
        <w:sectPr w:rsidSect="00CD63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388" w:rsidP="00CD6388">
      <w:pPr>
        <w:pStyle w:val="SuperHeading"/>
      </w:pPr>
      <w:r w:rsidRPr="00CD6388">
        <w:t>MEM234006 Evaluate and select thermodynamic systems or subsystems</w:t>
      </w:r>
    </w:p>
    <w:p w:rsidR="00000000" w:rsidRPr="00CD6388" w:rsidP="00CD6388">
      <w:pPr>
        <w:pStyle w:val="Heading1"/>
      </w:pPr>
      <w:bookmarkStart w:id="1" w:name="O_944855"/>
      <w:bookmarkEnd w:id="1"/>
      <w:r w:rsidRPr="00CD6388">
        <w:t>Modification History</w:t>
      </w:r>
    </w:p>
    <w:p w:rsidR="000724DF" w:rsidP="000724DF">
      <w:pPr>
        <w:pStyle w:val="BodyText"/>
      </w:pPr>
      <w:r w:rsidRPr="00CD6388">
        <w:t>Release 1. Supersedes and is equivalent to MEM234006A Evaluate and select thermodynamic systems or subsystems.</w:t>
      </w:r>
    </w:p>
    <w:p w:rsidR="00000000" w:rsidRPr="00CD6388" w:rsidP="00CD6388">
      <w:pPr>
        <w:pStyle w:val="Heading1"/>
      </w:pPr>
      <w:bookmarkStart w:id="2" w:name="O_944863"/>
      <w:bookmarkEnd w:id="2"/>
      <w:r w:rsidRPr="00CD6388">
        <w:t>Application</w:t>
      </w:r>
    </w:p>
    <w:p w:rsidR="00000000" w:rsidRPr="00CD6388" w:rsidP="000724DF">
      <w:pPr>
        <w:pStyle w:val="BodyText"/>
      </w:pPr>
      <w:r w:rsidRPr="00CD6388">
        <w:t xml:space="preserve">This unit of competency defines the skills and knowledge required to evaluate the performance and efficiency of thermodynamic plant and equipment and select systems to meet specifications. It includes the use of thermodynamic principles, including the law </w:t>
      </w:r>
      <w:r w:rsidRPr="00CD6388">
        <w:t>of entropy and the second law of thermodynamics, as applied to gas cycles and vapour cycles, flow-through nozzles and blade passages, impulse and reaction stages of turbines. It includes generation and transfer of heat energy using solid, liquid and gas me</w:t>
      </w:r>
      <w:r w:rsidRPr="00CD6388">
        <w:t>diums and application of software.</w:t>
      </w:r>
    </w:p>
    <w:p w:rsidR="00000000" w:rsidRPr="00CD6388" w:rsidP="000724DF">
      <w:pPr>
        <w:pStyle w:val="BodyText"/>
      </w:pPr>
      <w:r w:rsidRPr="00CD6388">
        <w:t>The client may be internal or external to the designer’s organisation.</w:t>
      </w:r>
    </w:p>
    <w:p w:rsidR="00000000" w:rsidRPr="00CD6388" w:rsidP="000724DF">
      <w:pPr>
        <w:pStyle w:val="BodyText"/>
      </w:pPr>
      <w:r w:rsidRPr="00CD6388">
        <w:t>It is suitable for Principal Technical Officers and people in equivalent positions working with heat transfer, air conditioning, solar, geo-thermal an</w:t>
      </w:r>
      <w:r w:rsidRPr="00CD6388">
        <w:t>d other power generation applications involving thermal energy transfer.</w:t>
      </w:r>
    </w:p>
    <w:p w:rsidR="00000000" w:rsidRPr="00CD6388" w:rsidP="000724DF">
      <w:pPr>
        <w:pStyle w:val="BodyText"/>
      </w:pPr>
      <w:r w:rsidRPr="00CD6388">
        <w:t>Individuals completing this work either already have or are developing skills and experience in scientific principles, evaluation of thermodynamic system components, mathematics and c</w:t>
      </w:r>
      <w:r w:rsidRPr="00CD6388">
        <w:t>omputer techniques.</w:t>
      </w:r>
    </w:p>
    <w:p w:rsidR="000724DF" w:rsidP="000724DF">
      <w:pPr>
        <w:pStyle w:val="BodyText"/>
      </w:pPr>
      <w:r w:rsidRPr="00CD6388">
        <w:t>No licensing, legislative or certification requirements apply to this unit at the time of publication.</w:t>
      </w:r>
    </w:p>
    <w:p w:rsidR="00000000" w:rsidRPr="00CD6388" w:rsidP="00CD6388">
      <w:pPr>
        <w:pStyle w:val="Heading1"/>
      </w:pPr>
      <w:bookmarkStart w:id="3" w:name="O_944862"/>
      <w:bookmarkEnd w:id="3"/>
      <w:r w:rsidRPr="00CD6388">
        <w:t>Pre-requisite Unit</w:t>
      </w:r>
    </w:p>
    <w:p w:rsidR="00000000" w:rsidRPr="00CD6388" w:rsidP="000724DF">
      <w:pPr>
        <w:pStyle w:val="BodyText"/>
      </w:pPr>
      <w:r w:rsidRPr="00CD6388">
        <w:t>Nil</w:t>
      </w:r>
    </w:p>
    <w:p w:rsidR="00000000" w:rsidRPr="00CD6388" w:rsidP="00CD6388">
      <w:pPr>
        <w:pStyle w:val="Heading1"/>
      </w:pPr>
      <w:bookmarkStart w:id="4" w:name="O_944861"/>
      <w:bookmarkEnd w:id="4"/>
      <w:r w:rsidRPr="00CD6388">
        <w:t>Competency Field</w:t>
      </w:r>
    </w:p>
    <w:p w:rsidR="00000000" w:rsidRPr="00CD6388" w:rsidP="000724DF">
      <w:pPr>
        <w:pStyle w:val="BodyText"/>
      </w:pPr>
      <w:r w:rsidRPr="00CD6388">
        <w:t>Engineering science</w:t>
      </w:r>
    </w:p>
    <w:p w:rsidR="00000000" w:rsidRPr="00CD6388" w:rsidP="00CD6388">
      <w:pPr>
        <w:pStyle w:val="Heading1"/>
      </w:pPr>
      <w:bookmarkStart w:id="5" w:name="O_944859"/>
      <w:bookmarkEnd w:id="5"/>
      <w:r w:rsidRPr="00CD6388">
        <w:t>Elements and Performa</w:t>
      </w:r>
      <w:r w:rsidRPr="00CD6388">
        <w:t>nce Criteria</w:t>
      </w:r>
    </w:p>
    <w:tbl>
      <w:tblPr>
        <w:tblW w:w="9639" w:type="dxa"/>
        <w:tblLayout w:type="fixed"/>
        <w:tblCellMar>
          <w:left w:w="62" w:type="dxa"/>
          <w:right w:w="62" w:type="dxa"/>
        </w:tblCellMar>
        <w:tblLook w:val="0000"/>
      </w:tblPr>
      <w:tblGrid>
        <w:gridCol w:w="2531"/>
        <w:gridCol w:w="7108"/>
      </w:tblGrid>
      <w:tr w:rsidTr="000724D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6388" w:rsidP="00CD6388">
            <w:pPr>
              <w:pStyle w:val="BodyText"/>
            </w:pPr>
            <w:r w:rsidRPr="00CD638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6388">
            <w:pPr>
              <w:pStyle w:val="BodyText"/>
              <w:rPr>
                <w:lang w:val="en-NZ"/>
              </w:rPr>
            </w:pPr>
            <w:r w:rsidRPr="00CD6388">
              <w:rPr>
                <w:rStyle w:val="SpecialBold"/>
              </w:rPr>
              <w:t>Performance Criteria</w:t>
            </w:r>
          </w:p>
        </w:tc>
      </w:tr>
      <w:tr w:rsidTr="000724D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BodyText"/>
            </w:pPr>
            <w:r w:rsidRPr="00CD6388">
              <w:rPr>
                <w:rStyle w:val="Emphasis"/>
              </w:rPr>
              <w:t xml:space="preserve">Elements describe the </w:t>
            </w:r>
            <w:r w:rsidRPr="00CD6388">
              <w:t xml:space="preserve">essential </w:t>
            </w:r>
            <w:r w:rsidRPr="00CD638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rPr>
                <w:rStyle w:val="Emphasis"/>
              </w:rPr>
              <w:t>Performance criteria describe the performance needed to demonstrate achievement of the element.</w:t>
            </w:r>
          </w:p>
        </w:tc>
      </w:tr>
      <w:tr w:rsidTr="000724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t>1. Clarify the specifications required for thermodynamic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BodyText"/>
            </w:pPr>
            <w:r w:rsidRPr="00CD6388">
              <w:t>1.1 Establish features of plant and equipment and thermodynamic performance and efficiency parameters</w:t>
            </w:r>
          </w:p>
          <w:p w:rsidR="00000000" w:rsidRPr="00CD6388" w:rsidP="00CD6388">
            <w:pPr>
              <w:pStyle w:val="BodyText"/>
            </w:pPr>
            <w:r w:rsidRPr="00CD6388">
              <w:t>1.2 Confirm technical, commercial and environmental parameters of specifications</w:t>
            </w:r>
          </w:p>
          <w:p w:rsidR="00000000" w:rsidRPr="00CD6388" w:rsidP="00CD6388">
            <w:pPr>
              <w:pStyle w:val="BodyText"/>
            </w:pPr>
            <w:r w:rsidRPr="00CD6388">
              <w:t>1.3 Determine stakeholders to be consulted in evaluation and selection pr</w:t>
            </w:r>
            <w:r w:rsidRPr="00CD6388">
              <w:t>ocess</w:t>
            </w:r>
          </w:p>
          <w:p w:rsidR="00000000" w:rsidRPr="00CD6388" w:rsidP="00CD6388">
            <w:pPr>
              <w:pStyle w:val="BodyText"/>
            </w:pPr>
            <w:r w:rsidRPr="00CD6388">
              <w:t>1.4 Assess work health and safety (WHS), regulatory, sustainability or environmental regulations and issues relevant to the evaluation and selection task</w:t>
            </w:r>
          </w:p>
          <w:p w:rsidR="00000000" w:rsidP="00CD6388">
            <w:pPr>
              <w:pStyle w:val="BodyText"/>
              <w:rPr>
                <w:lang w:val="en-NZ"/>
              </w:rPr>
            </w:pPr>
            <w:r w:rsidRPr="00CD6388">
              <w:t>1.5 Confirm selection requirements, including budget and schedule, and provide preliminary advic</w:t>
            </w:r>
            <w:r w:rsidRPr="00CD6388">
              <w:t>e on feasibility</w:t>
            </w:r>
          </w:p>
        </w:tc>
      </w:tr>
      <w:tr w:rsidTr="000724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t>2. Evaluate thermodynamic system options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BodyText"/>
            </w:pPr>
            <w:r w:rsidRPr="00CD6388">
              <w:t>2.1 Appraise initial qualitative and quantitative analysis of the evaluation and efficiency task</w:t>
            </w:r>
          </w:p>
          <w:p w:rsidR="00000000" w:rsidRPr="00CD6388" w:rsidP="00CD6388">
            <w:pPr>
              <w:pStyle w:val="BodyText"/>
            </w:pPr>
            <w:r w:rsidRPr="00CD6388">
              <w:t>2.2 Carry out required modelling and calculations using appropriate software and validation techniques</w:t>
            </w:r>
          </w:p>
          <w:p w:rsidR="00000000" w:rsidRPr="00CD6388" w:rsidP="00CD6388">
            <w:pPr>
              <w:pStyle w:val="BodyText"/>
            </w:pPr>
            <w:r w:rsidRPr="00CD6388">
              <w:t>2.3 Generate thermodynamic system solutions in response to selection requirements, including choice of equipment, layout, fluid source and delivery</w:t>
            </w:r>
          </w:p>
          <w:p w:rsidR="00000000" w:rsidRPr="00CD6388" w:rsidP="00CD6388">
            <w:pPr>
              <w:pStyle w:val="BodyText"/>
            </w:pPr>
            <w:r w:rsidRPr="00CD6388">
              <w:t>2.4 C</w:t>
            </w:r>
            <w:r w:rsidRPr="00CD6388">
              <w:t>heck feasibility and evaluate solutions against selection requirements, ensuring conformity to standards and codes, technical, economic and WHS requirements</w:t>
            </w:r>
          </w:p>
          <w:p w:rsidR="00000000" w:rsidRPr="00CD6388" w:rsidP="00CD6388">
            <w:pPr>
              <w:pStyle w:val="BodyText"/>
            </w:pPr>
            <w:r w:rsidRPr="00CD6388">
              <w:t>2.5 Determine social and sustainability implications of solutions</w:t>
            </w:r>
          </w:p>
          <w:p w:rsidR="00000000" w:rsidP="00CD6388">
            <w:pPr>
              <w:pStyle w:val="BodyText"/>
              <w:rPr>
                <w:lang w:val="en-NZ"/>
              </w:rPr>
            </w:pPr>
            <w:r w:rsidRPr="00CD6388">
              <w:t xml:space="preserve">2.6 Present concept proposals to </w:t>
            </w:r>
            <w:r w:rsidRPr="00CD6388">
              <w:t>client</w:t>
            </w:r>
          </w:p>
        </w:tc>
      </w:tr>
      <w:tr w:rsidTr="000724D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t>3. Select thermodynamic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BodyText"/>
            </w:pPr>
            <w:r w:rsidRPr="00CD6388">
              <w:t>3.1 Evaluate concept proposals with client and select preferred solution</w:t>
            </w:r>
          </w:p>
          <w:p w:rsidR="00000000" w:rsidRPr="00CD6388" w:rsidP="00CD6388">
            <w:pPr>
              <w:pStyle w:val="BodyText"/>
            </w:pPr>
            <w:r w:rsidRPr="00CD6388">
              <w:t>3.2 Finalise selection, including equipment, layout, fluid source and delivery, and other features desired by client</w:t>
            </w:r>
          </w:p>
          <w:p w:rsidR="00000000" w:rsidRPr="00CD6388" w:rsidP="00CD6388">
            <w:pPr>
              <w:pStyle w:val="BodyText"/>
            </w:pPr>
            <w:r w:rsidRPr="00CD6388">
              <w:t>3.3 Ensure preparation of a</w:t>
            </w:r>
            <w:r w:rsidRPr="00CD6388">
              <w:t>ll required documentation, drawings, specifications and instructions</w:t>
            </w:r>
          </w:p>
          <w:p w:rsidR="00000000" w:rsidRPr="00CD6388" w:rsidP="00CD6388">
            <w:pPr>
              <w:pStyle w:val="BodyText"/>
            </w:pPr>
            <w:r w:rsidRPr="00CD6388">
              <w:t>3.4 Consult with client and stakeholders to obtain sign-off on selection</w:t>
            </w:r>
          </w:p>
          <w:p w:rsidR="00000000" w:rsidRPr="00CD6388" w:rsidP="00CD6388">
            <w:pPr>
              <w:pStyle w:val="BodyText"/>
            </w:pPr>
            <w:r w:rsidRPr="00CD6388">
              <w:t>3.5 Monitor installation and commissioning with stakeholders and make any necessary adjustments to design</w:t>
            </w:r>
          </w:p>
        </w:tc>
      </w:tr>
    </w:tbl>
    <w:p w:rsidR="000724DF" w:rsidP="00CD6388">
      <w:pPr>
        <w:pStyle w:val="BodyText"/>
      </w:pPr>
    </w:p>
    <w:p w:rsidR="000724DF" w:rsidP="00CD6388">
      <w:pPr>
        <w:pStyle w:val="BodyText"/>
      </w:pPr>
    </w:p>
    <w:p w:rsidR="00000000" w:rsidRPr="00CD6388" w:rsidP="00CD6388">
      <w:pPr>
        <w:pStyle w:val="Heading1"/>
      </w:pPr>
      <w:bookmarkStart w:id="6" w:name="O_944858"/>
      <w:bookmarkEnd w:id="6"/>
      <w:r w:rsidRPr="00CD6388">
        <w:t>Foundation Skills</w:t>
      </w:r>
    </w:p>
    <w:p w:rsidR="00000000" w:rsidRPr="00CD6388" w:rsidP="000724DF">
      <w:pPr>
        <w:pStyle w:val="BodyText"/>
      </w:pPr>
      <w:r w:rsidRPr="00CD6388">
        <w:t>This section describes those language, literacy, numeracy and employment skills that are essential to performance.</w:t>
      </w:r>
    </w:p>
    <w:p w:rsidR="00000000" w:rsidRPr="00CD6388" w:rsidP="000724DF">
      <w:pPr>
        <w:pStyle w:val="BodyText"/>
      </w:pPr>
      <w:r w:rsidRPr="00CD6388">
        <w:t>Foundation skills essential to performance are explicit in the performance criteria of this unit of competency.</w:t>
      </w:r>
    </w:p>
    <w:p w:rsidR="00000000" w:rsidRPr="00CD6388" w:rsidP="00CD6388">
      <w:pPr>
        <w:pStyle w:val="Heading1"/>
      </w:pPr>
      <w:bookmarkStart w:id="7" w:name="O_944857"/>
      <w:bookmarkEnd w:id="7"/>
      <w:r w:rsidRPr="00CD6388">
        <w:t>Range of Conditions</w:t>
      </w:r>
    </w:p>
    <w:tbl>
      <w:tblPr>
        <w:tblW w:w="9638" w:type="dxa"/>
        <w:tblLayout w:type="fixed"/>
        <w:tblCellMar>
          <w:left w:w="62" w:type="dxa"/>
          <w:right w:w="62" w:type="dxa"/>
        </w:tblCellMar>
        <w:tblLook w:val="0000"/>
      </w:tblPr>
      <w:tblGrid>
        <w:gridCol w:w="2758"/>
        <w:gridCol w:w="6880"/>
      </w:tblGrid>
      <w:tr w:rsidTr="00CD638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BodyText"/>
            </w:pPr>
            <w:r w:rsidRPr="00CD6388">
              <w:rPr>
                <w:rStyle w:val="SpecialBold"/>
              </w:rPr>
              <w:t>Range of Conditions</w:t>
            </w:r>
          </w:p>
          <w:p w:rsidR="00000000" w:rsidP="00CD6388">
            <w:pPr>
              <w:pStyle w:val="BodyText"/>
              <w:rPr>
                <w:lang w:val="en-NZ"/>
              </w:rPr>
            </w:pPr>
            <w:r w:rsidRPr="00CD6388">
              <w:t>This field allows for different work environments and conditions that may affect performance. Essential operating conditions that may be present (depending on the work situation, needs of the candidate, accessibility of the item, and local industry and reg</w:t>
            </w:r>
            <w:r w:rsidRPr="00CD6388">
              <w:t>ional contexts) are included.</w:t>
            </w:r>
          </w:p>
        </w:tc>
      </w:tr>
      <w:tr w:rsidTr="00CD63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t>Parameters of the selection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ListBullet"/>
            </w:pPr>
            <w:r w:rsidRPr="00CD6388">
              <w:t>determination of the degree of innovation and creativity expected by the client</w:t>
            </w:r>
          </w:p>
          <w:p w:rsidR="00000000" w:rsidRPr="00CD6388" w:rsidP="00CD6388">
            <w:pPr>
              <w:pStyle w:val="ListBullet"/>
            </w:pPr>
            <w:r w:rsidRPr="00CD6388">
              <w:t>selection process and product cost limits and budgets</w:t>
            </w:r>
          </w:p>
          <w:p w:rsidR="00000000" w:rsidRPr="00CD6388" w:rsidP="00CD6388">
            <w:pPr>
              <w:pStyle w:val="ListBullet"/>
            </w:pPr>
            <w:r w:rsidRPr="00CD6388">
              <w:t>performance and efficiency specificatio</w:t>
            </w:r>
            <w:r w:rsidRPr="00CD6388">
              <w:t>ns</w:t>
            </w:r>
          </w:p>
          <w:p w:rsidR="00000000" w:rsidRPr="00CD6388" w:rsidP="00CD6388">
            <w:pPr>
              <w:pStyle w:val="ListBullet"/>
            </w:pPr>
            <w:r w:rsidRPr="00CD6388">
              <w:t>equipment availability, capacities and restrictions</w:t>
            </w:r>
          </w:p>
          <w:p w:rsidR="00000000" w:rsidRPr="00CD6388" w:rsidP="00CD6388">
            <w:pPr>
              <w:pStyle w:val="ListBullet"/>
            </w:pPr>
            <w:r w:rsidRPr="00CD6388">
              <w:t>specified administrative, communication and approval procedures</w:t>
            </w:r>
          </w:p>
          <w:p w:rsidR="00000000" w:rsidP="00CD6388">
            <w:pPr>
              <w:pStyle w:val="ListBullet"/>
              <w:rPr>
                <w:lang w:val="en-NZ"/>
              </w:rPr>
            </w:pPr>
            <w:r w:rsidRPr="00CD6388">
              <w:t>other special features and limits in the requirements.</w:t>
            </w:r>
          </w:p>
        </w:tc>
      </w:tr>
      <w:tr w:rsidTr="00CD63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t>WHS, regulatory requirements, codes of practice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ListBullet"/>
            </w:pPr>
            <w:r w:rsidRPr="00CD6388">
              <w:t>WHS acts, regulations and relevant standards</w:t>
            </w:r>
          </w:p>
          <w:p w:rsidR="00000000" w:rsidRPr="00CD6388" w:rsidP="00CD6388">
            <w:pPr>
              <w:pStyle w:val="ListBullet"/>
            </w:pPr>
            <w:r w:rsidRPr="00CD6388">
              <w:t>codes of practice from Australian and overseas engineering and technical associations and societies</w:t>
            </w:r>
          </w:p>
          <w:p w:rsidR="00000000" w:rsidRPr="00CD6388" w:rsidP="00CD6388">
            <w:pPr>
              <w:pStyle w:val="ListBullet"/>
            </w:pPr>
            <w:r w:rsidRPr="00CD6388">
              <w:t>risk assessments</w:t>
            </w:r>
          </w:p>
          <w:p w:rsidR="00000000" w:rsidRPr="00CD6388" w:rsidP="00CD6388">
            <w:pPr>
              <w:pStyle w:val="ListBullet"/>
            </w:pPr>
            <w:r w:rsidRPr="00CD6388">
              <w:t>registrati</w:t>
            </w:r>
            <w:r w:rsidRPr="00CD6388">
              <w:t>on requirements</w:t>
            </w:r>
          </w:p>
          <w:p w:rsidR="00000000" w:rsidRPr="00CD6388" w:rsidP="00CD6388">
            <w:pPr>
              <w:pStyle w:val="ListBullet"/>
            </w:pPr>
            <w:r w:rsidRPr="00CD6388">
              <w:t>safe work practices</w:t>
            </w:r>
          </w:p>
          <w:p w:rsidR="00000000" w:rsidP="00CD6388">
            <w:pPr>
              <w:pStyle w:val="ListBullet"/>
              <w:rPr>
                <w:lang w:val="en-NZ"/>
              </w:rPr>
            </w:pPr>
            <w:r w:rsidRPr="00CD6388">
              <w:t>state and territory regulatory requirements.</w:t>
            </w:r>
          </w:p>
        </w:tc>
      </w:tr>
      <w:tr w:rsidTr="00CD63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t>Initial qualitative and quantitative 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ListBullet"/>
            </w:pPr>
            <w:r w:rsidRPr="00CD6388">
              <w:t>a hazard and risk analysis related to existing or proposed plant or equipment</w:t>
            </w:r>
          </w:p>
          <w:p w:rsidR="00000000" w:rsidP="00CD6388">
            <w:pPr>
              <w:pStyle w:val="ListBullet"/>
              <w:rPr>
                <w:lang w:val="en-NZ"/>
              </w:rPr>
            </w:pPr>
            <w:r w:rsidRPr="00CD6388">
              <w:t xml:space="preserve">routine noise and vibration monitoring </w:t>
            </w:r>
            <w:r w:rsidRPr="00CD6388">
              <w:t>data or investigative measurements.</w:t>
            </w:r>
          </w:p>
        </w:tc>
      </w:tr>
      <w:tr w:rsidTr="00CD63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t>Appropriate software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ListBullet"/>
            </w:pPr>
            <w:r w:rsidRPr="00CD6388">
              <w:t xml:space="preserve">performance analysis and modelling </w:t>
            </w:r>
          </w:p>
          <w:p w:rsidR="00000000" w:rsidRPr="00CD6388" w:rsidP="00CD6388">
            <w:pPr>
              <w:pStyle w:val="ListBullet"/>
            </w:pPr>
            <w:r w:rsidRPr="00CD6388">
              <w:t>the use of finite element analysis (FEA) and numerical methods within object-oriented modelling techniques</w:t>
            </w:r>
          </w:p>
          <w:p w:rsidR="00000000" w:rsidRPr="00CD6388" w:rsidP="00CD6388">
            <w:pPr>
              <w:pStyle w:val="ListBullet"/>
            </w:pPr>
            <w:r w:rsidRPr="00CD6388">
              <w:t>comparison of traditional solutions for simple thermodynamic system performance problems with software solutions to the same problems</w:t>
            </w:r>
          </w:p>
          <w:p w:rsidR="00000000" w:rsidP="00CD6388">
            <w:pPr>
              <w:pStyle w:val="ListBullet"/>
              <w:rPr>
                <w:lang w:val="en-NZ"/>
              </w:rPr>
            </w:pPr>
            <w:r w:rsidRPr="00CD6388">
              <w:t>review of previously implemented system performance challenges which were completed using the software.</w:t>
            </w:r>
          </w:p>
        </w:tc>
      </w:tr>
      <w:tr w:rsidTr="00CD63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88">
            <w:pPr>
              <w:pStyle w:val="BodyText"/>
              <w:rPr>
                <w:lang w:val="en-NZ"/>
              </w:rPr>
            </w:pPr>
            <w:r w:rsidRPr="00CD6388">
              <w:t>Sustainability in</w:t>
            </w:r>
            <w:r w:rsidRPr="00CD6388">
              <w:t>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88" w:rsidP="00CD6388">
            <w:pPr>
              <w:pStyle w:val="ListBullet"/>
            </w:pPr>
            <w:r w:rsidRPr="00CD6388">
              <w:t>meeting all regulatory requirements</w:t>
            </w:r>
          </w:p>
          <w:p w:rsidR="00000000" w:rsidRPr="00CD6388" w:rsidP="00CD6388">
            <w:pPr>
              <w:pStyle w:val="ListBullet"/>
            </w:pPr>
            <w:r w:rsidRPr="00CD6388">
              <w:t>conforming to all industry covenants, protocols and best practice guides</w:t>
            </w:r>
          </w:p>
          <w:p w:rsidR="00000000" w:rsidRPr="00CD6388" w:rsidP="00CD6388">
            <w:pPr>
              <w:pStyle w:val="ListBullet"/>
            </w:pPr>
            <w:r w:rsidRPr="00CD6388">
              <w:t>minimising ecological and environmental footprint of process, plant and product</w:t>
            </w:r>
          </w:p>
          <w:p w:rsidR="00000000" w:rsidRPr="00CD6388" w:rsidP="00CD6388">
            <w:pPr>
              <w:pStyle w:val="ListBullet"/>
            </w:pPr>
            <w:r w:rsidRPr="00CD6388">
              <w:t>maximising economic benefit of process plant and product t</w:t>
            </w:r>
            <w:r w:rsidRPr="00CD6388">
              <w:t xml:space="preserve">o the organisation and the community </w:t>
            </w:r>
          </w:p>
          <w:p w:rsidR="00000000" w:rsidRPr="00CD6388" w:rsidP="00CD6388">
            <w:pPr>
              <w:pStyle w:val="ListBullet"/>
            </w:pPr>
            <w:r w:rsidRPr="00CD6388">
              <w:t>minimising the negative WHS impact on employees, community and customer.</w:t>
            </w:r>
          </w:p>
        </w:tc>
      </w:tr>
    </w:tbl>
    <w:p w:rsidR="000724DF" w:rsidP="00CD6388">
      <w:pPr>
        <w:pStyle w:val="ListBullet"/>
      </w:pPr>
    </w:p>
    <w:p w:rsidR="000724DF" w:rsidP="00CD6388">
      <w:pPr>
        <w:pStyle w:val="ListBullet"/>
      </w:pPr>
    </w:p>
    <w:p w:rsidR="00000000" w:rsidRPr="00CD6388" w:rsidP="00CD6388">
      <w:pPr>
        <w:pStyle w:val="Heading1"/>
      </w:pPr>
      <w:bookmarkStart w:id="8" w:name="O_944856"/>
      <w:bookmarkEnd w:id="8"/>
      <w:r w:rsidRPr="00CD6388">
        <w:t>Unit Mapping Information</w:t>
      </w:r>
    </w:p>
    <w:p w:rsidR="00000000" w:rsidRPr="00CD6388" w:rsidP="000724DF">
      <w:pPr>
        <w:pStyle w:val="BodyText"/>
      </w:pPr>
      <w:r w:rsidRPr="00CD6388">
        <w:t>Release 1. Supersedes and is equivalent to MEM234006A Evaluate and select thermodynamic systems or subsystems.</w:t>
      </w:r>
    </w:p>
    <w:p w:rsidR="00000000" w:rsidRPr="00CD6388" w:rsidP="00CD6388">
      <w:pPr>
        <w:pStyle w:val="Heading1"/>
      </w:pPr>
      <w:bookmarkStart w:id="9" w:name="O_944849"/>
      <w:bookmarkEnd w:id="9"/>
      <w:r w:rsidRPr="00CD6388">
        <w:t>Links</w:t>
      </w:r>
    </w:p>
    <w:p w:rsidR="00000000" w:rsidRPr="00CD6388" w:rsidP="000724DF">
      <w:pPr>
        <w:pStyle w:val="BodyText"/>
      </w:pPr>
      <w:r w:rsidRPr="00CD638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B0BD6">
        <w:rPr>
          <w:rStyle w:val="Hyperlink"/>
        </w:rPr>
        <w:t>https://vetnet.gov.au/Pages/TrainingDocs.aspx?q=b7050d37-5fd0-4740-8f7d-3b7a49c10bb2</w:t>
      </w:r>
      <w:r>
        <w:fldChar w:fldCharType="end"/>
      </w:r>
    </w:p>
    <w:p w:rsidR="00000000" w:rsidRPr="00CD6388" w:rsidP="000724DF">
      <w:pPr>
        <w:pStyle w:val="BodyText"/>
        <w:sectPr w:rsidSect="00CD6388">
          <w:headerReference w:type="default" r:id="rId10"/>
          <w:footerReference w:type="default" r:id="rId11"/>
          <w:pgSz w:w="11908" w:h="16833"/>
          <w:pgMar w:top="1702" w:right="1418" w:bottom="1702" w:left="1418" w:header="992" w:footer="992" w:gutter="0"/>
          <w:cols w:space="720"/>
          <w:noEndnote/>
          <w:docGrid w:linePitch="299"/>
        </w:sectPr>
      </w:pPr>
    </w:p>
    <w:p w:rsidR="00000000" w:rsidRPr="00CD6388" w:rsidP="00CD6388">
      <w:pPr>
        <w:pStyle w:val="SuperHeading"/>
      </w:pPr>
      <w:r w:rsidRPr="00CD6388">
        <w:t>Assessment Requirements for MEM234006 Evaluate and select thermodynamic systems or subsystems</w:t>
      </w:r>
    </w:p>
    <w:p w:rsidR="00000000" w:rsidRPr="00CD6388" w:rsidP="00CD6388">
      <w:pPr>
        <w:pStyle w:val="Heading1"/>
      </w:pPr>
      <w:bookmarkStart w:id="10" w:name="O_944851"/>
      <w:bookmarkEnd w:id="10"/>
      <w:r w:rsidRPr="00CD6388">
        <w:t>Modification History</w:t>
      </w:r>
    </w:p>
    <w:p w:rsidR="00000000" w:rsidRPr="00CD6388" w:rsidP="000724DF">
      <w:pPr>
        <w:pStyle w:val="BodyText"/>
      </w:pPr>
      <w:r w:rsidRPr="00CD6388">
        <w:t>Release 1. Supersedes and is equivalent to MEM234006A Evaluate and select thermodynamic systems or subsystems.</w:t>
      </w:r>
    </w:p>
    <w:p w:rsidR="00000000" w:rsidRPr="00CD6388" w:rsidP="00CD6388">
      <w:pPr>
        <w:pStyle w:val="Heading1"/>
      </w:pPr>
      <w:bookmarkStart w:id="11" w:name="O_944854"/>
      <w:bookmarkEnd w:id="11"/>
      <w:r w:rsidRPr="00CD6388">
        <w:t>Performance Evidence</w:t>
      </w:r>
    </w:p>
    <w:p w:rsidR="00000000" w:rsidRPr="00CD6388" w:rsidP="000724DF">
      <w:pPr>
        <w:pStyle w:val="BodyText"/>
      </w:pPr>
      <w:r w:rsidRPr="00CD6388">
        <w:t>Evidence required to demonstrate competence in this unit must be rel</w:t>
      </w:r>
      <w:r w:rsidRPr="00CD6388">
        <w:t>evant to and satisfy the requirements of the elements and performance criteria and include:</w:t>
      </w:r>
    </w:p>
    <w:p w:rsidR="00000000" w:rsidRPr="00CD6388" w:rsidP="00CD6388">
      <w:pPr>
        <w:pStyle w:val="ListBullet"/>
      </w:pPr>
      <w:r w:rsidRPr="00CD6388">
        <w:t>interpreting features of plant and equipment and parameters of specifications</w:t>
      </w:r>
    </w:p>
    <w:p w:rsidR="00000000" w:rsidRPr="00CD6388" w:rsidP="00CD6388">
      <w:pPr>
        <w:pStyle w:val="ListBullet"/>
      </w:pPr>
      <w:r w:rsidRPr="00CD6388">
        <w:t>advising client based on discipline knowledge and work health and safety (WHS) and re</w:t>
      </w:r>
      <w:r w:rsidRPr="00CD6388">
        <w:t>gulatory standards</w:t>
      </w:r>
    </w:p>
    <w:p w:rsidR="00000000" w:rsidRPr="00CD6388" w:rsidP="00CD6388">
      <w:pPr>
        <w:pStyle w:val="ListBullet"/>
      </w:pPr>
      <w:r w:rsidRPr="00CD6388">
        <w:t>researching sustainability implications and current thermodynamic system design techniques</w:t>
      </w:r>
    </w:p>
    <w:p w:rsidR="00000000" w:rsidRPr="00CD6388" w:rsidP="00CD6388">
      <w:pPr>
        <w:pStyle w:val="ListBullet"/>
      </w:pPr>
      <w:r w:rsidRPr="00CD6388">
        <w:t>determining WHS, regulatory and risk management requirements</w:t>
      </w:r>
    </w:p>
    <w:p w:rsidR="00000000" w:rsidRPr="00CD6388" w:rsidP="00CD6388">
      <w:pPr>
        <w:pStyle w:val="ListBullet"/>
      </w:pPr>
      <w:r w:rsidRPr="00CD6388">
        <w:t>modelling and calculating using appropriate software and validation techniques</w:t>
      </w:r>
    </w:p>
    <w:p w:rsidR="00000000" w:rsidRPr="00CD6388" w:rsidP="00CD6388">
      <w:pPr>
        <w:pStyle w:val="ListBullet"/>
      </w:pPr>
      <w:r w:rsidRPr="00CD6388">
        <w:t>genera</w:t>
      </w:r>
      <w:r w:rsidRPr="00CD6388">
        <w:t>ting and evaluating solutions for feasibility against selection requirements on at least two occasions</w:t>
      </w:r>
    </w:p>
    <w:p w:rsidR="00000000" w:rsidRPr="00CD6388" w:rsidP="00CD6388">
      <w:pPr>
        <w:pStyle w:val="ListBullet"/>
      </w:pPr>
      <w:r w:rsidRPr="00CD6388">
        <w:t>evaluating and selecting the most appropriate thermodynamic solution on at least two occasions</w:t>
      </w:r>
    </w:p>
    <w:p w:rsidR="00000000" w:rsidRPr="00CD6388" w:rsidP="00CD6388">
      <w:pPr>
        <w:pStyle w:val="ListBullet"/>
      </w:pPr>
      <w:r w:rsidRPr="00CD6388">
        <w:t>communicating, negotiating and reviewing with stakeholders</w:t>
      </w:r>
      <w:r w:rsidRPr="00CD6388">
        <w:t xml:space="preserve"> and client throughout the process to obtain agreement on proposal and sign-off on selection</w:t>
      </w:r>
    </w:p>
    <w:p w:rsidR="00000000" w:rsidRPr="00CD6388" w:rsidP="00CD6388">
      <w:pPr>
        <w:pStyle w:val="ListBullet"/>
      </w:pPr>
      <w:r w:rsidRPr="00CD6388">
        <w:t>documenting evaluation and selection with drawings, specifications and instructions.</w:t>
      </w:r>
    </w:p>
    <w:p w:rsidR="00000000" w:rsidRPr="00CD6388" w:rsidP="00CD6388">
      <w:pPr>
        <w:pStyle w:val="BodyText"/>
      </w:pPr>
    </w:p>
    <w:p w:rsidR="000724DF" w:rsidRPr="000724DF" w:rsidP="000724DF">
      <w:pPr>
        <w:pStyle w:val="BodyText"/>
        <w:rPr>
          <w:i/>
        </w:rPr>
      </w:pPr>
      <w:r w:rsidRPr="000724DF">
        <w:rPr>
          <w:rStyle w:val="Emphasis"/>
        </w:rPr>
        <w:t>Note: Where a volume and/or frequency is not specified, demonstration must be</w:t>
      </w:r>
      <w:r w:rsidRPr="000724DF">
        <w:rPr>
          <w:rStyle w:val="Emphasis"/>
        </w:rPr>
        <w:t xml:space="preserve"> provided at least once.</w:t>
      </w:r>
    </w:p>
    <w:p w:rsidR="00000000" w:rsidRPr="00CD6388" w:rsidP="00CD6388">
      <w:pPr>
        <w:pStyle w:val="Heading1"/>
      </w:pPr>
      <w:bookmarkStart w:id="12" w:name="O_944853"/>
      <w:bookmarkEnd w:id="12"/>
      <w:r w:rsidRPr="00CD6388">
        <w:t>Knowledge Evidence</w:t>
      </w:r>
    </w:p>
    <w:p w:rsidR="00000000" w:rsidRPr="00CD6388" w:rsidP="000724DF">
      <w:pPr>
        <w:pStyle w:val="BodyText"/>
      </w:pPr>
      <w:r w:rsidRPr="00CD6388">
        <w:t>Evidence required to demonstrate the required knowledge for this unit must be relevant to and satisfy the requirements of the elements and performance criteria and include knowledge of:</w:t>
      </w:r>
    </w:p>
    <w:p w:rsidR="00000000" w:rsidRPr="00CD6388" w:rsidP="00CD6388">
      <w:pPr>
        <w:pStyle w:val="ListBullet"/>
      </w:pPr>
      <w:r w:rsidRPr="00CD6388">
        <w:t>typical</w:t>
      </w:r>
      <w:r w:rsidRPr="00CD6388">
        <w:t xml:space="preserve"> documentation, drawings, specifications and instructions required in thermodynamic system selection processes</w:t>
      </w:r>
    </w:p>
    <w:p w:rsidR="00000000" w:rsidRPr="00CD6388" w:rsidP="00CD6388">
      <w:pPr>
        <w:pStyle w:val="ListBullet"/>
      </w:pPr>
      <w:r w:rsidRPr="00CD6388">
        <w:t>WHS and regulatory requirements, codes of practice, standards, risk minimisation and registration requirements</w:t>
      </w:r>
    </w:p>
    <w:p w:rsidR="00000000" w:rsidRPr="00CD6388" w:rsidP="00CD6388">
      <w:pPr>
        <w:pStyle w:val="ListBullet"/>
      </w:pPr>
      <w:r w:rsidRPr="00CD6388">
        <w:t>current options and trends in design, performance analysis, and modelling and simulation software relevant to thermodynamic systems, including underpinning program techniques and software validation techniques</w:t>
      </w:r>
    </w:p>
    <w:p w:rsidR="00000000" w:rsidRPr="00CD6388" w:rsidP="00CD6388">
      <w:pPr>
        <w:pStyle w:val="ListBullet"/>
      </w:pPr>
      <w:r w:rsidRPr="00CD6388">
        <w:t>concepts of thermodynamics, properties of subs</w:t>
      </w:r>
      <w:r w:rsidRPr="00CD6388">
        <w:t>tances, conservation of mass and energy principles</w:t>
      </w:r>
    </w:p>
    <w:p w:rsidR="00000000" w:rsidRPr="00CD6388" w:rsidP="00CD6388">
      <w:pPr>
        <w:pStyle w:val="ListBullet"/>
      </w:pPr>
      <w:r w:rsidRPr="00CD6388">
        <w:t>sustainability considerations</w:t>
      </w:r>
    </w:p>
    <w:p w:rsidR="00000000" w:rsidRPr="00CD6388" w:rsidP="00CD6388">
      <w:pPr>
        <w:pStyle w:val="ListBullet"/>
      </w:pPr>
      <w:r w:rsidRPr="00CD6388">
        <w:t>law of entropy and the second law of thermodynamics</w:t>
      </w:r>
    </w:p>
    <w:p w:rsidR="00000000" w:rsidRPr="00CD6388" w:rsidP="00CD6388">
      <w:pPr>
        <w:pStyle w:val="ListBullet"/>
      </w:pPr>
      <w:r w:rsidRPr="00CD6388">
        <w:t>second law analysis of thermodynamic systems</w:t>
      </w:r>
    </w:p>
    <w:p w:rsidR="00000000" w:rsidRPr="00CD6388" w:rsidP="00CD6388">
      <w:pPr>
        <w:pStyle w:val="ListBullet"/>
      </w:pPr>
      <w:r w:rsidRPr="00CD6388">
        <w:t>actual and ideal gas cycles and vapour cycles</w:t>
      </w:r>
    </w:p>
    <w:p w:rsidR="00000000" w:rsidRPr="00CD6388" w:rsidP="00CD6388">
      <w:pPr>
        <w:pStyle w:val="ListBullet"/>
      </w:pPr>
      <w:r w:rsidRPr="00CD6388">
        <w:t>impulse and reaction stages of t</w:t>
      </w:r>
      <w:r w:rsidRPr="00CD6388">
        <w:t>urbines</w:t>
      </w:r>
    </w:p>
    <w:p w:rsidR="00000000" w:rsidRPr="00CD6388" w:rsidP="00CD6388">
      <w:pPr>
        <w:pStyle w:val="ListBullet"/>
      </w:pPr>
      <w:r w:rsidRPr="00CD6388">
        <w:t>theory of heat transfer including conduction, convection, and radiation through different materials and geometric shapes</w:t>
      </w:r>
    </w:p>
    <w:p w:rsidR="000724DF" w:rsidP="00CD6388">
      <w:pPr>
        <w:pStyle w:val="ListBullet"/>
      </w:pPr>
      <w:r w:rsidRPr="00CD6388">
        <w:t>heat flow solutions achieved by analytical, electrical analogy, graphical, numerical, failure effects analysis (FEA) and graphi</w:t>
      </w:r>
      <w:r w:rsidRPr="00CD6388">
        <w:t>cal software solution techniques.</w:t>
      </w:r>
    </w:p>
    <w:p w:rsidR="000724DF" w:rsidP="00CD6388">
      <w:pPr>
        <w:pStyle w:val="ListBullet"/>
      </w:pPr>
    </w:p>
    <w:p w:rsidR="00000000" w:rsidRPr="00CD6388" w:rsidP="00CD6388">
      <w:pPr>
        <w:pStyle w:val="Heading1"/>
      </w:pPr>
      <w:bookmarkStart w:id="13" w:name="O_944852"/>
      <w:bookmarkEnd w:id="13"/>
      <w:r w:rsidRPr="00CD6388">
        <w:t>Assessment Conditions</w:t>
      </w:r>
    </w:p>
    <w:p w:rsidR="00000000" w:rsidRPr="00CD6388" w:rsidP="00CD6388">
      <w:pPr>
        <w:pStyle w:val="ListBullet"/>
      </w:pPr>
      <w:r w:rsidRPr="00CD6388">
        <w:t>Assessors must:</w:t>
      </w:r>
    </w:p>
    <w:p w:rsidR="00000000" w:rsidRPr="00CD6388" w:rsidP="00CD6388">
      <w:pPr>
        <w:pStyle w:val="ListBullet2"/>
      </w:pPr>
      <w:r w:rsidRPr="00CD6388">
        <w:t>have vocational competency in designing hydrodynamic pumping systems at least to the level being assessed with relevant industry knowledge and experience</w:t>
      </w:r>
    </w:p>
    <w:p w:rsidR="00000000" w:rsidRPr="00CD6388" w:rsidP="00CD6388">
      <w:pPr>
        <w:pStyle w:val="ListBullet2"/>
      </w:pPr>
      <w:r w:rsidRPr="00CD6388">
        <w:t xml:space="preserve">satisfy the assessor requirements in the </w:t>
      </w:r>
      <w:r w:rsidRPr="00CD6388">
        <w:rPr>
          <w:rStyle w:val="Emphasis"/>
        </w:rPr>
        <w:t xml:space="preserve">Standards for Registered Training Organisations 2015 or its replacement </w:t>
      </w:r>
      <w:r w:rsidRPr="00CD6388">
        <w:t xml:space="preserve">and comply with the </w:t>
      </w:r>
      <w:r w:rsidRPr="00CD6388">
        <w:rPr>
          <w:rStyle w:val="Emphasis"/>
        </w:rPr>
        <w:t xml:space="preserve">National Vocational Education and Training Regulator Act 2011, </w:t>
      </w:r>
      <w:r w:rsidRPr="00CD6388">
        <w:t>its replacement</w:t>
      </w:r>
      <w:r w:rsidRPr="00CD6388">
        <w:rPr>
          <w:rStyle w:val="Emphasis"/>
        </w:rPr>
        <w:t xml:space="preserve"> </w:t>
      </w:r>
      <w:r w:rsidRPr="00CD6388">
        <w:t>or equivalent legislation covering VET regul</w:t>
      </w:r>
      <w:r w:rsidRPr="00CD6388">
        <w:t>ation in a non-referring state/territory as the case requires.</w:t>
      </w:r>
    </w:p>
    <w:p w:rsidR="00000000" w:rsidRPr="00CD6388" w:rsidP="00CD6388">
      <w:pPr>
        <w:pStyle w:val="ListBullet"/>
      </w:pPr>
      <w:r w:rsidRPr="00CD6388">
        <w:t>Where possible assessment must occur in operational workplace situations. Where this is not possible or where personal safety or environmental damage are limiting factors, assessment must occu</w:t>
      </w:r>
      <w:r w:rsidRPr="00CD6388">
        <w:t>r in a sufficiently rigorous simulated environment that reflects realistic operational workplace conditions that cover all aspects of workplace performance, including environment, task skills, task management skills, contingency management skills and job r</w:t>
      </w:r>
      <w:r w:rsidRPr="00CD6388">
        <w:t>ole environment skills.</w:t>
      </w:r>
    </w:p>
    <w:p w:rsidR="00000000" w:rsidRPr="00CD6388" w:rsidP="00CD6388">
      <w:pPr>
        <w:pStyle w:val="ListBullet"/>
      </w:pPr>
      <w:r w:rsidRPr="00CD6388">
        <w:t>Conditions for assessment must include access to all tools, equipment, materials and documentation required including relevant workplace procedures, product and manufacturing specifications.</w:t>
      </w:r>
    </w:p>
    <w:p w:rsidR="00000000" w:rsidRPr="00CD6388" w:rsidP="00CD6388">
      <w:pPr>
        <w:pStyle w:val="ListBullet"/>
      </w:pPr>
      <w:r w:rsidRPr="00CD6388">
        <w:t xml:space="preserve">Assessment processes and techniques must </w:t>
      </w:r>
      <w:r w:rsidRPr="00CD6388">
        <w:t>be appropriate to the language, literacy and numeracy requirements of the work being performed and the needs of the candidate.</w:t>
      </w:r>
    </w:p>
    <w:p w:rsidR="00000000" w:rsidRPr="00CD6388" w:rsidP="00CD6388">
      <w:pPr>
        <w:pStyle w:val="AllowPageBreak"/>
      </w:pPr>
    </w:p>
    <w:p w:rsidR="00000000" w:rsidRPr="00CD6388" w:rsidP="00CD6388">
      <w:pPr>
        <w:pStyle w:val="Heading1"/>
      </w:pPr>
      <w:bookmarkStart w:id="14" w:name="O_944850"/>
      <w:bookmarkEnd w:id="14"/>
      <w:r w:rsidRPr="00CD6388">
        <w:t>Links</w:t>
      </w:r>
    </w:p>
    <w:p w:rsidR="00000000" w:rsidRPr="00CD6388" w:rsidP="000724DF">
      <w:pPr>
        <w:pStyle w:val="BodyText"/>
      </w:pPr>
      <w:r w:rsidRPr="00CD638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B0BD6">
        <w:rPr>
          <w:rStyle w:val="Hyperlink"/>
        </w:rPr>
        <w:t>https://vetnet.gov.au/Pages/TrainingDocs.aspx?q=b7050d37-5fd0-4740-8f7d-3b7a49c10bb2</w:t>
      </w:r>
      <w:r>
        <w:fldChar w:fldCharType="end"/>
      </w:r>
    </w:p>
    <w:p w:rsidR="00000000" w:rsidRPr="00CD6388" w:rsidP="00CD6388"/>
    <w:sectPr w:rsidSect="00CD63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88" w:rsidRPr="000724DF" w:rsidP="00072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DF" w:rsidP="00CD6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24DF" w:rsidP="00CD63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724DF" w:rsidP="00CD63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88" w:rsidP="00CD6388">
    <w:pPr>
      <w:pStyle w:val="Footer"/>
      <w:framePr w:wrap="around"/>
    </w:pPr>
    <w:r>
      <w:fldChar w:fldCharType="begin"/>
    </w:r>
    <w:r>
      <w:instrText xml:space="preserve"> DOCPROPERTY  Subject  \* MERGEFORMAT </w:instrText>
    </w:r>
    <w:r>
      <w:fldChar w:fldCharType="separate"/>
    </w:r>
    <w:r w:rsidR="000724DF">
      <w:t>Approved</w:t>
    </w:r>
    <w:r w:rsidR="000724DF">
      <w:fldChar w:fldCharType="end"/>
    </w:r>
    <w:r>
      <w:tab/>
      <w:t xml:space="preserve">Page </w:t>
    </w:r>
    <w:r>
      <w:fldChar w:fldCharType="begin"/>
    </w:r>
    <w:r>
      <w:instrText xml:space="preserve"> PAGE  \* Arabic  \* MERGEFORMAT </w:instrText>
    </w:r>
    <w:r>
      <w:fldChar w:fldCharType="separate"/>
    </w:r>
    <w:r w:rsidR="000724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24DF">
      <w:rPr>
        <w:noProof/>
      </w:rPr>
      <w:t>5</w:t>
    </w:r>
    <w:r>
      <w:rPr>
        <w:noProof/>
      </w:rPr>
      <w:fldChar w:fldCharType="end"/>
    </w:r>
  </w:p>
  <w:p w:rsidR="00CD6388" w:rsidP="00CD6388">
    <w:pPr>
      <w:pStyle w:val="Footer"/>
      <w:framePr w:wrap="around"/>
    </w:pPr>
    <w:r>
      <w:t xml:space="preserve">© Commonwealth of Australia, </w:t>
    </w:r>
    <w:r>
      <w:fldChar w:fldCharType="begin"/>
    </w:r>
    <w:r>
      <w:instrText xml:space="preserve"> DATE  \@ "yyyy"  \* MERGEFORMAT </w:instrText>
    </w:r>
    <w:r>
      <w:fldChar w:fldCharType="separate"/>
    </w:r>
    <w:r w:rsidR="000724DF">
      <w:rPr>
        <w:noProof/>
      </w:rPr>
      <w:t>2025</w:t>
    </w:r>
    <w:r>
      <w:fldChar w:fldCharType="end"/>
    </w:r>
    <w:r>
      <w:tab/>
    </w:r>
    <w:r>
      <w:fldChar w:fldCharType="begin"/>
    </w:r>
    <w:r>
      <w:instrText xml:space="preserve"> DOCPROPERTY  Author  \* MERGEFORMAT </w:instrText>
    </w:r>
    <w:r>
      <w:fldChar w:fldCharType="separate"/>
    </w:r>
    <w:r w:rsidR="000724DF">
      <w:t>Manufacturing Industry Skills Alliance</w:t>
    </w:r>
    <w:r w:rsidR="000724DF">
      <w:fldChar w:fldCharType="end"/>
    </w:r>
  </w:p>
  <w:p w:rsidR="00CD6388" w:rsidP="00CD63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388" w:rsidRPr="000724DF" w:rsidP="00072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DF" w:rsidRPr="002D2AF8" w:rsidP="00CD6388">
    <w:pPr>
      <w:pStyle w:val="Header"/>
      <w:framePr w:wrap="around"/>
    </w:pPr>
    <w:r>
      <w:fldChar w:fldCharType="begin"/>
    </w:r>
    <w:r>
      <w:instrText xml:space="preserve"> TITLE   \* MERGEFORMAT </w:instrText>
    </w:r>
    <w:r>
      <w:fldChar w:fldCharType="separate"/>
    </w:r>
    <w:r>
      <w:t>MEM234006 Evaluate and select thermodynamic systems or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24DF" w:rsidP="00CD63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88" w:rsidRPr="002D2AF8" w:rsidP="00CD6388">
    <w:pPr>
      <w:pStyle w:val="Header"/>
      <w:framePr w:wrap="around"/>
    </w:pPr>
    <w:r>
      <w:fldChar w:fldCharType="begin"/>
    </w:r>
    <w:r>
      <w:instrText xml:space="preserve"> TITLE   \* MERGEFORMAT </w:instrText>
    </w:r>
    <w:r>
      <w:fldChar w:fldCharType="separate"/>
    </w:r>
    <w:r w:rsidR="000724DF">
      <w:t>MEM234006 Evaluate and select thermodynamic systems or subsystems</w:t>
    </w:r>
    <w:r w:rsidR="000724DF">
      <w:fldChar w:fldCharType="end"/>
    </w:r>
    <w:r>
      <w:tab/>
      <w:t xml:space="preserve">Date this document was generated: </w:t>
    </w:r>
    <w:r>
      <w:fldChar w:fldCharType="begin"/>
    </w:r>
    <w:r>
      <w:instrText xml:space="preserve"> CREATEDATE  \@ "d MMMM yyyy"  \* MERGEFORMAT </w:instrText>
    </w:r>
    <w:r>
      <w:fldChar w:fldCharType="separate"/>
    </w:r>
    <w:r w:rsidR="000724DF">
      <w:rPr>
        <w:noProof/>
      </w:rPr>
      <w:t>2 March 2025</w:t>
    </w:r>
    <w:r>
      <w:fldChar w:fldCharType="end"/>
    </w:r>
  </w:p>
  <w:p w:rsidR="00CD6388" w:rsidP="00CD6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965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A7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CC3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388"/>
    <w:pPr>
      <w:spacing w:before="360" w:after="60"/>
      <w:outlineLvl w:val="0"/>
    </w:pPr>
    <w:rPr>
      <w:sz w:val="32"/>
    </w:rPr>
  </w:style>
  <w:style w:type="paragraph" w:styleId="Heading2">
    <w:name w:val="heading 2"/>
    <w:basedOn w:val="HeadingBase"/>
    <w:next w:val="BodyText"/>
    <w:link w:val="Heading2Char"/>
    <w:qFormat/>
    <w:rsid w:val="00CD6388"/>
    <w:pPr>
      <w:keepLines/>
      <w:spacing w:before="240" w:after="120"/>
      <w:outlineLvl w:val="1"/>
    </w:pPr>
    <w:rPr>
      <w:sz w:val="28"/>
      <w:szCs w:val="40"/>
    </w:rPr>
  </w:style>
  <w:style w:type="paragraph" w:styleId="Heading3">
    <w:name w:val="heading 3"/>
    <w:basedOn w:val="HeadingBase"/>
    <w:next w:val="BodyText"/>
    <w:link w:val="Heading3Char"/>
    <w:qFormat/>
    <w:rsid w:val="00CD6388"/>
    <w:pPr>
      <w:spacing w:before="180" w:after="120"/>
      <w:outlineLvl w:val="2"/>
    </w:pPr>
    <w:rPr>
      <w:spacing w:val="-10"/>
      <w:kern w:val="32"/>
    </w:rPr>
  </w:style>
  <w:style w:type="paragraph" w:styleId="Heading4">
    <w:name w:val="heading 4"/>
    <w:basedOn w:val="HeadingBase"/>
    <w:next w:val="BodyText"/>
    <w:link w:val="Heading4Char"/>
    <w:qFormat/>
    <w:rsid w:val="00CD6388"/>
    <w:pPr>
      <w:spacing w:before="160" w:after="120"/>
      <w:outlineLvl w:val="3"/>
    </w:pPr>
    <w:rPr>
      <w:sz w:val="22"/>
    </w:rPr>
  </w:style>
  <w:style w:type="paragraph" w:styleId="Heading5">
    <w:name w:val="heading 5"/>
    <w:basedOn w:val="HeadingBase"/>
    <w:next w:val="Normal"/>
    <w:link w:val="Heading5Char"/>
    <w:qFormat/>
    <w:rsid w:val="00CD6388"/>
    <w:pPr>
      <w:spacing w:before="80"/>
      <w:outlineLvl w:val="4"/>
    </w:pPr>
    <w:rPr>
      <w:color w:val="918585"/>
      <w:sz w:val="20"/>
    </w:rPr>
  </w:style>
  <w:style w:type="paragraph" w:styleId="Heading6">
    <w:name w:val="heading 6"/>
    <w:basedOn w:val="HeadingBase"/>
    <w:next w:val="Normal"/>
    <w:link w:val="Heading6Char"/>
    <w:qFormat/>
    <w:rsid w:val="00CD6388"/>
    <w:pPr>
      <w:spacing w:before="60"/>
      <w:outlineLvl w:val="5"/>
    </w:pPr>
    <w:rPr>
      <w:color w:val="918585"/>
      <w:sz w:val="20"/>
    </w:rPr>
  </w:style>
  <w:style w:type="paragraph" w:styleId="Heading7">
    <w:name w:val="heading 7"/>
    <w:basedOn w:val="Normal"/>
    <w:next w:val="Normal"/>
    <w:link w:val="Heading7Char"/>
    <w:qFormat/>
    <w:rsid w:val="00CD6388"/>
    <w:pPr>
      <w:ind w:left="720"/>
      <w:outlineLvl w:val="6"/>
    </w:pPr>
    <w:rPr>
      <w:i/>
    </w:rPr>
  </w:style>
  <w:style w:type="paragraph" w:styleId="Heading8">
    <w:name w:val="heading 8"/>
    <w:basedOn w:val="Normal"/>
    <w:next w:val="Normal"/>
    <w:link w:val="Heading8Char"/>
    <w:qFormat/>
    <w:rsid w:val="00CD6388"/>
    <w:pPr>
      <w:ind w:left="720"/>
      <w:outlineLvl w:val="7"/>
    </w:pPr>
    <w:rPr>
      <w:i/>
    </w:rPr>
  </w:style>
  <w:style w:type="paragraph" w:styleId="Heading9">
    <w:name w:val="heading 9"/>
    <w:basedOn w:val="Normal"/>
    <w:next w:val="Normal"/>
    <w:link w:val="Heading9Char"/>
    <w:qFormat/>
    <w:rsid w:val="00CD6388"/>
    <w:pPr>
      <w:ind w:left="720"/>
      <w:outlineLvl w:val="8"/>
    </w:pPr>
    <w:rPr>
      <w:i/>
    </w:rPr>
  </w:style>
  <w:style w:type="character" w:default="1" w:styleId="DefaultParagraphFont">
    <w:name w:val="Default Paragraph Font"/>
    <w:uiPriority w:val="1"/>
    <w:unhideWhenUsed/>
    <w:rsid w:val="00CD6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388"/>
  </w:style>
  <w:style w:type="character" w:customStyle="1" w:styleId="Heading1Char">
    <w:name w:val="Heading 1 Char"/>
    <w:basedOn w:val="DefaultParagraphFont"/>
    <w:link w:val="Heading1"/>
    <w:rsid w:val="00CD6388"/>
    <w:rPr>
      <w:rFonts w:ascii="Times New Roman" w:eastAsia="Times New Roman" w:hAnsi="Times New Roman" w:cs="Times New Roman"/>
      <w:b/>
      <w:sz w:val="32"/>
      <w:szCs w:val="20"/>
      <w:lang w:eastAsia="en-US"/>
    </w:rPr>
  </w:style>
  <w:style w:type="paragraph" w:styleId="BodyText">
    <w:name w:val="Body Text"/>
    <w:basedOn w:val="Normal"/>
    <w:link w:val="BodyTextChar"/>
    <w:rsid w:val="00CD63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388"/>
    <w:rPr>
      <w:rFonts w:ascii="Times New Roman" w:eastAsia="Times New Roman" w:hAnsi="Times New Roman" w:cs="Times New Roman"/>
      <w:sz w:val="24"/>
      <w:lang w:eastAsia="en-US"/>
    </w:rPr>
  </w:style>
  <w:style w:type="paragraph" w:styleId="ListBullet">
    <w:name w:val="List Bullet"/>
    <w:basedOn w:val="List"/>
    <w:rsid w:val="00CD6388"/>
    <w:pPr>
      <w:numPr>
        <w:numId w:val="12"/>
      </w:numPr>
      <w:tabs>
        <w:tab w:val="clear" w:pos="340"/>
      </w:tabs>
      <w:spacing w:before="40" w:after="40"/>
    </w:pPr>
  </w:style>
  <w:style w:type="character" w:customStyle="1" w:styleId="SpecialBold">
    <w:name w:val="Special Bold"/>
    <w:basedOn w:val="DefaultParagraphFont"/>
    <w:rsid w:val="00CD6388"/>
    <w:rPr>
      <w:b/>
      <w:spacing w:val="0"/>
    </w:rPr>
  </w:style>
  <w:style w:type="paragraph" w:styleId="ListBullet2">
    <w:name w:val="List Bullet 2"/>
    <w:basedOn w:val="List2"/>
    <w:rsid w:val="00CD6388"/>
    <w:pPr>
      <w:numPr>
        <w:numId w:val="13"/>
      </w:numPr>
      <w:tabs>
        <w:tab w:val="clear" w:pos="680"/>
      </w:tabs>
    </w:pPr>
  </w:style>
  <w:style w:type="character" w:styleId="Emphasis">
    <w:name w:val="Emphasis"/>
    <w:basedOn w:val="DefaultParagraphFont"/>
    <w:qFormat/>
    <w:rsid w:val="00CD6388"/>
    <w:rPr>
      <w:i/>
    </w:rPr>
  </w:style>
  <w:style w:type="paragraph" w:customStyle="1" w:styleId="SuperHeading">
    <w:name w:val="SuperHeading"/>
    <w:basedOn w:val="Normal"/>
    <w:rsid w:val="00CD6388"/>
    <w:pPr>
      <w:spacing w:before="240" w:after="120"/>
      <w:outlineLvl w:val="0"/>
    </w:pPr>
    <w:rPr>
      <w:rFonts w:ascii="Times New Roman" w:hAnsi="Times New Roman"/>
      <w:b/>
      <w:sz w:val="32"/>
    </w:rPr>
  </w:style>
  <w:style w:type="paragraph" w:customStyle="1" w:styleId="AllowPageBreak">
    <w:name w:val="AllowPageBreak"/>
    <w:rsid w:val="00CD63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388"/>
    <w:rPr>
      <w:rFonts w:ascii="Courier New" w:eastAsia="Times New Roman" w:hAnsi="Courier New" w:cs="Times New Roman"/>
      <w:i/>
      <w:szCs w:val="20"/>
      <w:lang w:eastAsia="en-US"/>
    </w:rPr>
  </w:style>
  <w:style w:type="paragraph" w:customStyle="1" w:styleId="HeadingBase">
    <w:name w:val="Heading Base"/>
    <w:rsid w:val="00CD6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388"/>
    <w:pPr>
      <w:tabs>
        <w:tab w:val="right" w:leader="dot" w:pos="9072"/>
      </w:tabs>
      <w:ind w:left="567"/>
    </w:pPr>
    <w:rPr>
      <w:szCs w:val="22"/>
    </w:rPr>
  </w:style>
  <w:style w:type="paragraph" w:customStyle="1" w:styleId="TOCBase">
    <w:name w:val="TOC Base"/>
    <w:rsid w:val="00CD6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388"/>
    <w:pPr>
      <w:tabs>
        <w:tab w:val="right" w:leader="dot" w:pos="9072"/>
      </w:tabs>
      <w:spacing w:before="40" w:after="40"/>
      <w:ind w:left="284"/>
    </w:pPr>
    <w:rPr>
      <w:rFonts w:ascii="Times New Roman" w:hAnsi="Times New Roman"/>
    </w:rPr>
  </w:style>
  <w:style w:type="paragraph" w:styleId="TOC1">
    <w:name w:val="toc 1"/>
    <w:basedOn w:val="TOCBase"/>
    <w:next w:val="Normal"/>
    <w:rsid w:val="00CD63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388"/>
    <w:rPr>
      <w:rFonts w:ascii="Times New Roman" w:eastAsia="Times New Roman" w:hAnsi="Times New Roman" w:cs="Times New Roman"/>
      <w:sz w:val="16"/>
      <w:lang w:eastAsia="en-US"/>
    </w:rPr>
  </w:style>
  <w:style w:type="paragraph" w:styleId="Title">
    <w:name w:val="Title"/>
    <w:basedOn w:val="HeadingBase"/>
    <w:link w:val="TitleChar"/>
    <w:qFormat/>
    <w:rsid w:val="00CD6388"/>
    <w:pPr>
      <w:spacing w:before="5040"/>
      <w:jc w:val="center"/>
    </w:pPr>
    <w:rPr>
      <w:sz w:val="48"/>
      <w:szCs w:val="72"/>
      <w:lang w:val="en-US"/>
    </w:rPr>
  </w:style>
  <w:style w:type="character" w:customStyle="1" w:styleId="TitleChar">
    <w:name w:val="Title Char"/>
    <w:basedOn w:val="DefaultParagraphFont"/>
    <w:link w:val="Title"/>
    <w:rsid w:val="00CD6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388"/>
    <w:pPr>
      <w:tabs>
        <w:tab w:val="left" w:pos="3600"/>
        <w:tab w:val="left" w:pos="3958"/>
      </w:tabs>
    </w:pPr>
  </w:style>
  <w:style w:type="paragraph" w:styleId="List">
    <w:name w:val="List"/>
    <w:basedOn w:val="BodyText"/>
    <w:next w:val="BodyText"/>
    <w:rsid w:val="00CD6388"/>
    <w:pPr>
      <w:tabs>
        <w:tab w:val="left" w:pos="340"/>
      </w:tabs>
      <w:spacing w:before="60" w:after="60"/>
      <w:ind w:left="340" w:hanging="340"/>
    </w:pPr>
  </w:style>
  <w:style w:type="paragraph" w:customStyle="1" w:styleId="Note">
    <w:name w:val="Note"/>
    <w:basedOn w:val="BodyText"/>
    <w:rsid w:val="00CD6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388"/>
    <w:pPr>
      <w:framePr w:wrap="auto" w:hAnchor="text" w:y="6049"/>
    </w:pPr>
    <w:rPr>
      <w:color w:val="000000"/>
      <w:sz w:val="40"/>
    </w:rPr>
  </w:style>
  <w:style w:type="paragraph" w:customStyle="1" w:styleId="TOCTitle">
    <w:name w:val="TOCTitle"/>
    <w:basedOn w:val="Heading1"/>
    <w:rsid w:val="00CD6388"/>
    <w:pPr>
      <w:spacing w:after="240"/>
      <w:jc w:val="center"/>
      <w:outlineLvl w:val="9"/>
    </w:pPr>
    <w:rPr>
      <w:caps/>
    </w:rPr>
  </w:style>
  <w:style w:type="paragraph" w:customStyle="1" w:styleId="Version">
    <w:name w:val="Version"/>
    <w:rsid w:val="00CD63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388"/>
    <w:pPr>
      <w:keepNext w:val="0"/>
      <w:tabs>
        <w:tab w:val="right" w:pos="4176"/>
      </w:tabs>
      <w:ind w:left="198" w:hanging="198"/>
    </w:pPr>
    <w:rPr>
      <w:rFonts w:ascii="Garamond" w:hAnsi="Garamond"/>
    </w:rPr>
  </w:style>
  <w:style w:type="paragraph" w:styleId="IndexHeading">
    <w:name w:val="index heading"/>
    <w:basedOn w:val="Normal"/>
    <w:next w:val="Index1"/>
    <w:semiHidden/>
    <w:rsid w:val="00CD6388"/>
    <w:pPr>
      <w:spacing w:before="120" w:after="120"/>
    </w:pPr>
    <w:rPr>
      <w:rFonts w:ascii="Arial" w:hAnsi="Arial"/>
      <w:b/>
      <w:color w:val="918585"/>
      <w:sz w:val="24"/>
    </w:rPr>
  </w:style>
  <w:style w:type="paragraph" w:styleId="Header">
    <w:name w:val="header"/>
    <w:basedOn w:val="Normal"/>
    <w:link w:val="HeaderChar"/>
    <w:rsid w:val="00CD6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388"/>
    <w:rPr>
      <w:rFonts w:ascii="Times New Roman" w:eastAsia="Times New Roman" w:hAnsi="Times New Roman" w:cs="Times New Roman"/>
      <w:sz w:val="16"/>
      <w:szCs w:val="20"/>
      <w:lang w:val="en-GB" w:eastAsia="en-US"/>
    </w:rPr>
  </w:style>
  <w:style w:type="paragraph" w:customStyle="1" w:styleId="Chapter">
    <w:name w:val="Chapter"/>
    <w:basedOn w:val="Normal"/>
    <w:rsid w:val="00CD6388"/>
    <w:pPr>
      <w:spacing w:before="240"/>
    </w:pPr>
    <w:rPr>
      <w:rFonts w:ascii="Times New Roman" w:hAnsi="Times New Roman"/>
      <w:smallCaps/>
      <w:spacing w:val="80"/>
      <w:sz w:val="28"/>
    </w:rPr>
  </w:style>
  <w:style w:type="paragraph" w:customStyle="1" w:styleId="InChapter">
    <w:name w:val="InChapter"/>
    <w:basedOn w:val="Heading3"/>
    <w:rsid w:val="00CD6388"/>
    <w:pPr>
      <w:spacing w:after="240"/>
      <w:outlineLvl w:val="9"/>
    </w:pPr>
    <w:rPr>
      <w:noProof/>
    </w:rPr>
  </w:style>
  <w:style w:type="paragraph" w:styleId="Index2">
    <w:name w:val="index 2"/>
    <w:basedOn w:val="Normal"/>
    <w:next w:val="Normal"/>
    <w:semiHidden/>
    <w:rsid w:val="00CD6388"/>
    <w:pPr>
      <w:tabs>
        <w:tab w:val="right" w:pos="4176"/>
      </w:tabs>
      <w:ind w:left="568" w:hanging="284"/>
    </w:pPr>
    <w:rPr>
      <w:rFonts w:ascii="Garamond" w:hAnsi="Garamond"/>
    </w:rPr>
  </w:style>
  <w:style w:type="paragraph" w:customStyle="1" w:styleId="Byline">
    <w:name w:val="Byline"/>
    <w:rsid w:val="00CD6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388"/>
    <w:pPr>
      <w:tabs>
        <w:tab w:val="clear" w:pos="3600"/>
        <w:tab w:val="clear" w:pos="3958"/>
      </w:tabs>
      <w:jc w:val="right"/>
    </w:pPr>
  </w:style>
  <w:style w:type="paragraph" w:styleId="Caption">
    <w:name w:val="caption"/>
    <w:basedOn w:val="BodyText"/>
    <w:next w:val="Normal"/>
    <w:qFormat/>
    <w:rsid w:val="00CD6388"/>
    <w:pPr>
      <w:framePr w:w="2268" w:hSpace="181" w:vSpace="181" w:wrap="around" w:vAnchor="text" w:hAnchor="page" w:x="1135" w:y="285" w:anchorLock="1"/>
    </w:pPr>
    <w:rPr>
      <w:i/>
    </w:rPr>
  </w:style>
  <w:style w:type="paragraph" w:customStyle="1" w:styleId="MiniTOCTitle">
    <w:name w:val="MiniTOCTitle"/>
    <w:basedOn w:val="Heading4"/>
    <w:rsid w:val="00CD6388"/>
    <w:pPr>
      <w:spacing w:before="240"/>
      <w:outlineLvl w:val="9"/>
    </w:pPr>
    <w:rPr>
      <w:noProof/>
      <w:sz w:val="24"/>
    </w:rPr>
  </w:style>
  <w:style w:type="paragraph" w:customStyle="1" w:styleId="MiniTOCItem">
    <w:name w:val="MiniTOCItem"/>
    <w:basedOn w:val="ListBullet"/>
    <w:rsid w:val="00CD6388"/>
    <w:pPr>
      <w:numPr>
        <w:numId w:val="0"/>
      </w:numPr>
      <w:tabs>
        <w:tab w:val="right" w:leader="dot" w:pos="6521"/>
      </w:tabs>
      <w:spacing w:before="0" w:after="0"/>
    </w:pPr>
  </w:style>
  <w:style w:type="paragraph" w:customStyle="1" w:styleId="TOFTitle">
    <w:name w:val="TOFTitle"/>
    <w:basedOn w:val="TOCTitle"/>
    <w:rsid w:val="00CD6388"/>
  </w:style>
  <w:style w:type="paragraph" w:styleId="TableofFigures">
    <w:name w:val="table of figures"/>
    <w:basedOn w:val="Normal"/>
    <w:next w:val="Normal"/>
    <w:semiHidden/>
    <w:rsid w:val="00CD6388"/>
    <w:pPr>
      <w:tabs>
        <w:tab w:val="right" w:leader="dot" w:pos="9072"/>
      </w:tabs>
      <w:ind w:left="970" w:hanging="403"/>
    </w:pPr>
    <w:rPr>
      <w:rFonts w:ascii="Times New Roman" w:hAnsi="Times New Roman"/>
      <w:b/>
    </w:rPr>
  </w:style>
  <w:style w:type="paragraph" w:styleId="ListNumber">
    <w:name w:val="List Number"/>
    <w:basedOn w:val="List"/>
    <w:rsid w:val="00CD6388"/>
    <w:pPr>
      <w:numPr>
        <w:numId w:val="15"/>
      </w:numPr>
      <w:tabs>
        <w:tab w:val="clear" w:pos="340"/>
      </w:tabs>
    </w:pPr>
  </w:style>
  <w:style w:type="character" w:customStyle="1" w:styleId="WingdingSymbols">
    <w:name w:val="Wingding Symbols"/>
    <w:rsid w:val="00CD6388"/>
    <w:rPr>
      <w:rFonts w:ascii="Wingdings" w:hAnsi="Wingdings"/>
    </w:rPr>
  </w:style>
  <w:style w:type="paragraph" w:customStyle="1" w:styleId="TableHeading">
    <w:name w:val="Table Heading"/>
    <w:basedOn w:val="HeadingBase"/>
    <w:rsid w:val="00CD6388"/>
    <w:pPr>
      <w:keepLines/>
      <w:pBdr>
        <w:bottom w:val="single" w:sz="6" w:space="1" w:color="918585"/>
      </w:pBdr>
      <w:spacing w:before="240"/>
    </w:pPr>
  </w:style>
  <w:style w:type="character" w:customStyle="1" w:styleId="HotSpot">
    <w:name w:val="HotSpot"/>
    <w:rsid w:val="00CD6388"/>
    <w:rPr>
      <w:color w:val="0033CC"/>
      <w:u w:val="none"/>
    </w:rPr>
  </w:style>
  <w:style w:type="paragraph" w:customStyle="1" w:styleId="BodyTextRight">
    <w:name w:val="Body Text Right"/>
    <w:basedOn w:val="BodyText"/>
    <w:rsid w:val="00CD6388"/>
    <w:pPr>
      <w:spacing w:before="0" w:after="0"/>
      <w:jc w:val="right"/>
    </w:pPr>
  </w:style>
  <w:style w:type="paragraph" w:styleId="Index3">
    <w:name w:val="index 3"/>
    <w:basedOn w:val="ListNumber2"/>
    <w:next w:val="Normal"/>
    <w:semiHidden/>
    <w:rsid w:val="00CD6388"/>
    <w:pPr>
      <w:numPr>
        <w:numId w:val="0"/>
      </w:numPr>
      <w:tabs>
        <w:tab w:val="right" w:leader="dot" w:pos="4176"/>
      </w:tabs>
    </w:pPr>
  </w:style>
  <w:style w:type="paragraph" w:styleId="ListNumber2">
    <w:name w:val="List Number 2"/>
    <w:basedOn w:val="List2"/>
    <w:rsid w:val="00CD6388"/>
    <w:pPr>
      <w:numPr>
        <w:numId w:val="10"/>
      </w:numPr>
      <w:tabs>
        <w:tab w:val="clear" w:pos="1060"/>
      </w:tabs>
    </w:pPr>
  </w:style>
  <w:style w:type="paragraph" w:customStyle="1" w:styleId="MarginNote">
    <w:name w:val="Margin Note"/>
    <w:basedOn w:val="BodyText"/>
    <w:rsid w:val="00CD6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388"/>
    <w:rPr>
      <w:sz w:val="32"/>
    </w:rPr>
  </w:style>
  <w:style w:type="paragraph" w:customStyle="1" w:styleId="HeadingProcedure">
    <w:name w:val="Heading Procedure"/>
    <w:basedOn w:val="HeadingBase"/>
    <w:next w:val="Normal"/>
    <w:rsid w:val="00CD6388"/>
    <w:pPr>
      <w:tabs>
        <w:tab w:val="left" w:pos="0"/>
      </w:tabs>
      <w:spacing w:before="120" w:after="60"/>
    </w:pPr>
    <w:rPr>
      <w:i/>
      <w:color w:val="918585"/>
      <w:sz w:val="22"/>
    </w:rPr>
  </w:style>
  <w:style w:type="paragraph" w:customStyle="1" w:styleId="TableBodyText">
    <w:name w:val="Table Body Text"/>
    <w:basedOn w:val="BodyText"/>
    <w:rsid w:val="00CD6388"/>
    <w:pPr>
      <w:spacing w:before="60" w:after="60"/>
    </w:pPr>
  </w:style>
  <w:style w:type="paragraph" w:styleId="ListContinue">
    <w:name w:val="List Continue"/>
    <w:basedOn w:val="List"/>
    <w:rsid w:val="00CD6388"/>
    <w:pPr>
      <w:ind w:firstLine="0"/>
    </w:pPr>
  </w:style>
  <w:style w:type="paragraph" w:customStyle="1" w:styleId="ListNote">
    <w:name w:val="List Note"/>
    <w:basedOn w:val="List"/>
    <w:rsid w:val="00CD6388"/>
    <w:pPr>
      <w:pBdr>
        <w:top w:val="single" w:sz="6" w:space="2" w:color="918585"/>
        <w:bottom w:val="single" w:sz="6" w:space="2" w:color="918585"/>
      </w:pBdr>
      <w:tabs>
        <w:tab w:val="left" w:pos="1021"/>
      </w:tabs>
      <w:ind w:firstLine="0"/>
    </w:pPr>
  </w:style>
  <w:style w:type="paragraph" w:customStyle="1" w:styleId="Warning">
    <w:name w:val="Warning"/>
    <w:basedOn w:val="BodyText"/>
    <w:rsid w:val="00CD6388"/>
    <w:pPr>
      <w:shd w:val="clear" w:color="auto" w:fill="D9D9D9"/>
      <w:tabs>
        <w:tab w:val="left" w:pos="992"/>
      </w:tabs>
      <w:ind w:left="119" w:right="119"/>
    </w:pPr>
    <w:rPr>
      <w:sz w:val="20"/>
    </w:rPr>
  </w:style>
  <w:style w:type="paragraph" w:customStyle="1" w:styleId="MarginIcons">
    <w:name w:val="Margin Icons"/>
    <w:basedOn w:val="BodyText"/>
    <w:rsid w:val="00CD6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388"/>
    <w:rPr>
      <w:rFonts w:ascii="Courier New" w:hAnsi="Courier New"/>
    </w:rPr>
  </w:style>
  <w:style w:type="paragraph" w:customStyle="1" w:styleId="NoteBullet">
    <w:name w:val="Note Bullet"/>
    <w:basedOn w:val="Note"/>
    <w:rsid w:val="00CD6388"/>
    <w:pPr>
      <w:tabs>
        <w:tab w:val="clear" w:pos="680"/>
      </w:tabs>
      <w:spacing w:before="60" w:after="60"/>
    </w:pPr>
  </w:style>
  <w:style w:type="paragraph" w:customStyle="1" w:styleId="SubHeading2">
    <w:name w:val="SubHeading2"/>
    <w:basedOn w:val="HeadingBase"/>
    <w:rsid w:val="00CD6388"/>
    <w:pPr>
      <w:spacing w:before="240" w:after="60"/>
    </w:pPr>
    <w:rPr>
      <w:sz w:val="20"/>
    </w:rPr>
  </w:style>
  <w:style w:type="paragraph" w:customStyle="1" w:styleId="SubHeading1">
    <w:name w:val="SubHeading1"/>
    <w:basedOn w:val="HeadingBase"/>
    <w:rsid w:val="00CD6388"/>
    <w:pPr>
      <w:spacing w:before="240" w:after="60"/>
    </w:pPr>
    <w:rPr>
      <w:color w:val="918585"/>
      <w:sz w:val="22"/>
    </w:rPr>
  </w:style>
  <w:style w:type="paragraph" w:customStyle="1" w:styleId="SideHeading">
    <w:name w:val="Side Heading"/>
    <w:basedOn w:val="HeadingBase"/>
    <w:rsid w:val="00CD6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388"/>
    <w:pPr>
      <w:tabs>
        <w:tab w:val="num" w:pos="360"/>
      </w:tabs>
    </w:pPr>
  </w:style>
  <w:style w:type="paragraph" w:styleId="PlainText">
    <w:name w:val="Plain Text"/>
    <w:basedOn w:val="Normal"/>
    <w:link w:val="PlainTextChar"/>
    <w:rsid w:val="00CD6388"/>
    <w:rPr>
      <w:sz w:val="20"/>
    </w:rPr>
  </w:style>
  <w:style w:type="character" w:customStyle="1" w:styleId="PlainTextChar">
    <w:name w:val="Plain Text Char"/>
    <w:basedOn w:val="DefaultParagraphFont"/>
    <w:link w:val="PlainText"/>
    <w:rsid w:val="00CD6388"/>
    <w:rPr>
      <w:rFonts w:ascii="Courier New" w:eastAsia="Times New Roman" w:hAnsi="Courier New" w:cs="Times New Roman"/>
      <w:sz w:val="20"/>
      <w:szCs w:val="20"/>
      <w:lang w:eastAsia="en-US"/>
    </w:rPr>
  </w:style>
  <w:style w:type="character" w:customStyle="1" w:styleId="MenuOption">
    <w:name w:val="Menu Option"/>
    <w:basedOn w:val="DefaultParagraphFont"/>
    <w:rsid w:val="00CD6388"/>
    <w:rPr>
      <w:b/>
      <w:smallCaps/>
    </w:rPr>
  </w:style>
  <w:style w:type="paragraph" w:customStyle="1" w:styleId="TableListNumber">
    <w:name w:val="Table List Number"/>
    <w:basedOn w:val="ListNumber"/>
    <w:rsid w:val="00CD6388"/>
    <w:pPr>
      <w:numPr>
        <w:numId w:val="0"/>
      </w:numPr>
    </w:pPr>
  </w:style>
  <w:style w:type="paragraph" w:styleId="TOC4">
    <w:name w:val="toc 4"/>
    <w:basedOn w:val="TOCBase"/>
    <w:next w:val="Normal"/>
    <w:semiHidden/>
    <w:rsid w:val="00CD6388"/>
    <w:pPr>
      <w:tabs>
        <w:tab w:val="right" w:leader="dot" w:pos="9071"/>
      </w:tabs>
      <w:ind w:left="1701"/>
    </w:pPr>
  </w:style>
  <w:style w:type="paragraph" w:customStyle="1" w:styleId="ListAlpha">
    <w:name w:val="List Alpha"/>
    <w:basedOn w:val="List"/>
    <w:rsid w:val="00CD6388"/>
    <w:pPr>
      <w:numPr>
        <w:numId w:val="9"/>
      </w:numPr>
    </w:pPr>
  </w:style>
  <w:style w:type="paragraph" w:customStyle="1" w:styleId="ListAlpha2">
    <w:name w:val="List Alpha 2"/>
    <w:basedOn w:val="List2"/>
    <w:rsid w:val="00CD6388"/>
    <w:pPr>
      <w:numPr>
        <w:numId w:val="8"/>
      </w:numPr>
    </w:pPr>
  </w:style>
  <w:style w:type="paragraph" w:styleId="List2">
    <w:name w:val="List 2"/>
    <w:basedOn w:val="BodyText"/>
    <w:rsid w:val="00CD6388"/>
    <w:pPr>
      <w:tabs>
        <w:tab w:val="left" w:pos="680"/>
      </w:tabs>
      <w:spacing w:before="60" w:after="60"/>
      <w:ind w:left="680" w:hanging="340"/>
    </w:pPr>
  </w:style>
  <w:style w:type="paragraph" w:styleId="List3">
    <w:name w:val="List 3"/>
    <w:basedOn w:val="BodyText"/>
    <w:rsid w:val="00CD6388"/>
    <w:pPr>
      <w:tabs>
        <w:tab w:val="left" w:pos="1021"/>
      </w:tabs>
      <w:spacing w:before="60" w:after="60"/>
      <w:ind w:left="1020" w:hanging="340"/>
    </w:pPr>
  </w:style>
  <w:style w:type="paragraph" w:styleId="List4">
    <w:name w:val="List 4"/>
    <w:basedOn w:val="BodyText"/>
    <w:rsid w:val="00CD6388"/>
    <w:pPr>
      <w:tabs>
        <w:tab w:val="left" w:pos="1361"/>
      </w:tabs>
      <w:spacing w:before="60" w:after="60"/>
      <w:ind w:left="1361" w:hanging="340"/>
    </w:pPr>
  </w:style>
  <w:style w:type="paragraph" w:styleId="List5">
    <w:name w:val="List 5"/>
    <w:basedOn w:val="BodyText"/>
    <w:rsid w:val="00CD6388"/>
    <w:pPr>
      <w:tabs>
        <w:tab w:val="left" w:pos="1701"/>
      </w:tabs>
      <w:spacing w:before="60" w:after="60"/>
      <w:ind w:left="1701" w:hanging="340"/>
    </w:pPr>
  </w:style>
  <w:style w:type="paragraph" w:styleId="ListBullet3">
    <w:name w:val="List Bullet 3"/>
    <w:basedOn w:val="List3"/>
    <w:rsid w:val="00CD6388"/>
    <w:pPr>
      <w:numPr>
        <w:numId w:val="14"/>
      </w:numPr>
      <w:tabs>
        <w:tab w:val="clear" w:pos="1021"/>
      </w:tabs>
      <w:ind w:left="1037" w:hanging="357"/>
    </w:pPr>
  </w:style>
  <w:style w:type="paragraph" w:styleId="ListBullet4">
    <w:name w:val="List Bullet 4"/>
    <w:basedOn w:val="List4"/>
    <w:rsid w:val="00CD6388"/>
    <w:pPr>
      <w:numPr>
        <w:numId w:val="3"/>
      </w:numPr>
      <w:tabs>
        <w:tab w:val="clear" w:pos="1361"/>
      </w:tabs>
    </w:pPr>
  </w:style>
  <w:style w:type="paragraph" w:styleId="ListBullet5">
    <w:name w:val="List Bullet 5"/>
    <w:basedOn w:val="List5"/>
    <w:rsid w:val="00CD6388"/>
    <w:pPr>
      <w:numPr>
        <w:numId w:val="4"/>
      </w:numPr>
    </w:pPr>
  </w:style>
  <w:style w:type="paragraph" w:styleId="ListContinue2">
    <w:name w:val="List Continue 2"/>
    <w:basedOn w:val="List2"/>
    <w:rsid w:val="00CD6388"/>
    <w:pPr>
      <w:ind w:firstLine="0"/>
    </w:pPr>
  </w:style>
  <w:style w:type="paragraph" w:styleId="ListContinue3">
    <w:name w:val="List Continue 3"/>
    <w:basedOn w:val="List3"/>
    <w:rsid w:val="00CD6388"/>
    <w:pPr>
      <w:ind w:left="1021" w:firstLine="0"/>
    </w:pPr>
  </w:style>
  <w:style w:type="paragraph" w:styleId="ListContinue4">
    <w:name w:val="List Continue 4"/>
    <w:basedOn w:val="List4"/>
    <w:rsid w:val="00CD6388"/>
    <w:pPr>
      <w:ind w:firstLine="0"/>
    </w:pPr>
  </w:style>
  <w:style w:type="paragraph" w:styleId="ListContinue5">
    <w:name w:val="List Continue 5"/>
    <w:basedOn w:val="List5"/>
    <w:rsid w:val="00CD6388"/>
    <w:pPr>
      <w:ind w:firstLine="0"/>
    </w:pPr>
  </w:style>
  <w:style w:type="paragraph" w:styleId="ListNumber3">
    <w:name w:val="List Number 3"/>
    <w:basedOn w:val="List3"/>
    <w:rsid w:val="00CD6388"/>
    <w:pPr>
      <w:numPr>
        <w:numId w:val="5"/>
      </w:numPr>
    </w:pPr>
  </w:style>
  <w:style w:type="paragraph" w:styleId="ListNumber4">
    <w:name w:val="List Number 4"/>
    <w:basedOn w:val="List4"/>
    <w:rsid w:val="00CD6388"/>
    <w:pPr>
      <w:numPr>
        <w:numId w:val="6"/>
      </w:numPr>
    </w:pPr>
  </w:style>
  <w:style w:type="paragraph" w:styleId="ListNumber5">
    <w:name w:val="List Number 5"/>
    <w:basedOn w:val="List5"/>
    <w:rsid w:val="00CD6388"/>
    <w:pPr>
      <w:numPr>
        <w:numId w:val="7"/>
      </w:numPr>
    </w:pPr>
  </w:style>
  <w:style w:type="paragraph" w:styleId="BlockText">
    <w:name w:val="Block Text"/>
    <w:basedOn w:val="Normal"/>
    <w:rsid w:val="00CD6388"/>
    <w:pPr>
      <w:spacing w:after="120"/>
      <w:ind w:left="1440" w:right="1440"/>
    </w:pPr>
  </w:style>
  <w:style w:type="character" w:customStyle="1" w:styleId="Subscript">
    <w:name w:val="Subscript"/>
    <w:basedOn w:val="DefaultParagraphFont"/>
    <w:rsid w:val="00CD6388"/>
    <w:rPr>
      <w:sz w:val="16"/>
      <w:vertAlign w:val="subscript"/>
    </w:rPr>
  </w:style>
  <w:style w:type="character" w:customStyle="1" w:styleId="Superscript">
    <w:name w:val="Superscript"/>
    <w:basedOn w:val="DefaultParagraphFont"/>
    <w:rsid w:val="00CD6388"/>
    <w:rPr>
      <w:sz w:val="16"/>
      <w:vertAlign w:val="superscript"/>
    </w:rPr>
  </w:style>
  <w:style w:type="character" w:customStyle="1" w:styleId="Symbols">
    <w:name w:val="Symbols"/>
    <w:basedOn w:val="DefaultParagraphFont"/>
    <w:rsid w:val="00CD6388"/>
    <w:rPr>
      <w:rFonts w:ascii="Symbol" w:hAnsi="Symbol"/>
    </w:rPr>
  </w:style>
  <w:style w:type="character" w:customStyle="1" w:styleId="MenuOptions">
    <w:name w:val="Menu Options"/>
    <w:basedOn w:val="DefaultParagraphFont"/>
    <w:rsid w:val="00CD6388"/>
    <w:rPr>
      <w:rFonts w:ascii="Arial Narrow" w:hAnsi="Arial Narrow"/>
      <w:smallCaps/>
    </w:rPr>
  </w:style>
  <w:style w:type="character" w:customStyle="1" w:styleId="Buttons">
    <w:name w:val="Buttons"/>
    <w:basedOn w:val="DefaultParagraphFont"/>
    <w:rsid w:val="00CD6388"/>
    <w:rPr>
      <w:b/>
    </w:rPr>
  </w:style>
  <w:style w:type="character" w:customStyle="1" w:styleId="Underlined">
    <w:name w:val="Underlined"/>
    <w:basedOn w:val="DefaultParagraphFont"/>
    <w:rsid w:val="00CD6388"/>
    <w:rPr>
      <w:u w:val="single"/>
    </w:rPr>
  </w:style>
  <w:style w:type="paragraph" w:customStyle="1" w:styleId="TableBodyTextRight">
    <w:name w:val="Table Body Text Right"/>
    <w:basedOn w:val="TableBodyText"/>
    <w:rsid w:val="00CD6388"/>
    <w:pPr>
      <w:widowControl w:val="0"/>
      <w:autoSpaceDE w:val="0"/>
      <w:autoSpaceDN w:val="0"/>
      <w:adjustRightInd w:val="0"/>
      <w:jc w:val="right"/>
    </w:pPr>
    <w:rPr>
      <w:rFonts w:cs="Arial"/>
      <w:szCs w:val="18"/>
    </w:rPr>
  </w:style>
  <w:style w:type="paragraph" w:customStyle="1" w:styleId="CopyrightText">
    <w:name w:val="Copyright Text"/>
    <w:basedOn w:val="BodyText"/>
    <w:rsid w:val="00CD6388"/>
    <w:rPr>
      <w:sz w:val="18"/>
    </w:rPr>
  </w:style>
  <w:style w:type="paragraph" w:customStyle="1" w:styleId="BodySmallRight">
    <w:name w:val="Body Small Right"/>
    <w:basedOn w:val="BodyTextRight"/>
    <w:rsid w:val="00CD6388"/>
    <w:rPr>
      <w:sz w:val="18"/>
      <w:szCs w:val="18"/>
    </w:rPr>
  </w:style>
  <w:style w:type="paragraph" w:customStyle="1" w:styleId="MarginEdition">
    <w:name w:val="Margin Edition"/>
    <w:basedOn w:val="MarginNote"/>
    <w:rsid w:val="00CD6388"/>
    <w:pPr>
      <w:spacing w:before="0" w:after="0"/>
    </w:pPr>
    <w:rPr>
      <w:rFonts w:ascii="Times New Roman" w:hAnsi="Times New Roman"/>
      <w:color w:val="999999"/>
    </w:rPr>
  </w:style>
  <w:style w:type="paragraph" w:customStyle="1" w:styleId="Spacer">
    <w:name w:val="Spacer"/>
    <w:basedOn w:val="Normal"/>
    <w:rsid w:val="00CD6388"/>
    <w:rPr>
      <w:sz w:val="2"/>
      <w:szCs w:val="2"/>
    </w:rPr>
  </w:style>
  <w:style w:type="character" w:customStyle="1" w:styleId="Small">
    <w:name w:val="Small"/>
    <w:basedOn w:val="DefaultParagraphFont"/>
    <w:rsid w:val="00CD6388"/>
    <w:rPr>
      <w:sz w:val="16"/>
    </w:rPr>
  </w:style>
  <w:style w:type="paragraph" w:customStyle="1" w:styleId="WideTable">
    <w:name w:val="Wide Table"/>
    <w:basedOn w:val="Normal"/>
    <w:rsid w:val="00CD6388"/>
    <w:pPr>
      <w:ind w:left="-1418"/>
    </w:pPr>
    <w:rPr>
      <w:sz w:val="2"/>
      <w:szCs w:val="2"/>
    </w:rPr>
  </w:style>
  <w:style w:type="character" w:styleId="PageNumber">
    <w:name w:val="page number"/>
    <w:basedOn w:val="DefaultParagraphFont"/>
    <w:rsid w:val="00CD6388"/>
  </w:style>
  <w:style w:type="paragraph" w:styleId="Quote">
    <w:name w:val="Quote"/>
    <w:basedOn w:val="Heading1"/>
    <w:link w:val="QuoteChar"/>
    <w:qFormat/>
    <w:rsid w:val="00CD6388"/>
    <w:rPr>
      <w:b w:val="0"/>
      <w:sz w:val="72"/>
      <w:szCs w:val="72"/>
      <w:lang w:val="en-NZ"/>
    </w:rPr>
  </w:style>
  <w:style w:type="character" w:customStyle="1" w:styleId="QuoteChar">
    <w:name w:val="Quote Char"/>
    <w:basedOn w:val="DefaultParagraphFont"/>
    <w:link w:val="Quote"/>
    <w:rsid w:val="00CD6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388"/>
    <w:pPr>
      <w:pageBreakBefore/>
    </w:pPr>
  </w:style>
  <w:style w:type="paragraph" w:customStyle="1" w:styleId="Border">
    <w:name w:val="Border"/>
    <w:basedOn w:val="Normal"/>
    <w:qFormat/>
    <w:rsid w:val="00CD6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388"/>
    <w:rPr>
      <w:b/>
      <w:bCs/>
      <w:i/>
      <w:iCs/>
      <w:color w:val="auto"/>
    </w:rPr>
  </w:style>
  <w:style w:type="paragraph" w:styleId="IntenseQuote">
    <w:name w:val="Intense Quote"/>
    <w:basedOn w:val="Normal"/>
    <w:next w:val="Normal"/>
    <w:link w:val="IntenseQuoteChar"/>
    <w:uiPriority w:val="30"/>
    <w:qFormat/>
    <w:rsid w:val="00CD6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388"/>
    <w:rPr>
      <w:smallCaps/>
      <w:color w:val="auto"/>
      <w:u w:val="single"/>
    </w:rPr>
  </w:style>
  <w:style w:type="character" w:styleId="IntenseReference">
    <w:name w:val="Intense Reference"/>
    <w:basedOn w:val="DefaultParagraphFont"/>
    <w:uiPriority w:val="32"/>
    <w:qFormat/>
    <w:rsid w:val="00CD6388"/>
    <w:rPr>
      <w:b/>
      <w:bCs/>
      <w:smallCaps/>
      <w:color w:val="auto"/>
      <w:spacing w:val="5"/>
      <w:u w:val="single"/>
    </w:rPr>
  </w:style>
  <w:style w:type="paragraph" w:customStyle="1" w:styleId="2ColumnHeading">
    <w:name w:val="2Column Heading"/>
    <w:basedOn w:val="BodyText"/>
    <w:qFormat/>
    <w:rsid w:val="00CD6388"/>
    <w:pPr>
      <w:spacing w:after="60"/>
      <w:ind w:left="-2268"/>
    </w:pPr>
    <w:rPr>
      <w:b/>
    </w:rPr>
  </w:style>
  <w:style w:type="paragraph" w:customStyle="1" w:styleId="Heading1TOC">
    <w:name w:val="Heading1 TOC"/>
    <w:basedOn w:val="Normal"/>
    <w:qFormat/>
    <w:rsid w:val="00CD6388"/>
    <w:pPr>
      <w:spacing w:before="240" w:after="120"/>
    </w:pPr>
    <w:rPr>
      <w:rFonts w:ascii="Times New Roman" w:hAnsi="Times New Roman"/>
      <w:b/>
      <w:sz w:val="32"/>
    </w:rPr>
  </w:style>
  <w:style w:type="paragraph" w:customStyle="1" w:styleId="Heading2TOC">
    <w:name w:val="Heading2 TOC"/>
    <w:basedOn w:val="Normal"/>
    <w:qFormat/>
    <w:rsid w:val="00CD6388"/>
    <w:pPr>
      <w:spacing w:before="240" w:after="60"/>
    </w:pPr>
    <w:rPr>
      <w:rFonts w:ascii="Times New Roman" w:hAnsi="Times New Roman"/>
      <w:b/>
      <w:sz w:val="28"/>
    </w:rPr>
  </w:style>
  <w:style w:type="character" w:customStyle="1" w:styleId="Underline">
    <w:name w:val="Underline"/>
    <w:basedOn w:val="DefaultParagraphFont"/>
    <w:qFormat/>
    <w:rsid w:val="00CD6388"/>
    <w:rPr>
      <w:u w:val="single"/>
    </w:rPr>
  </w:style>
  <w:style w:type="character" w:customStyle="1" w:styleId="BoldandItalics">
    <w:name w:val="Bold and Italics"/>
    <w:qFormat/>
    <w:rsid w:val="00CD6388"/>
    <w:rPr>
      <w:b/>
      <w:i/>
      <w:u w:val="none"/>
    </w:rPr>
  </w:style>
  <w:style w:type="paragraph" w:styleId="BalloonText">
    <w:name w:val="Balloon Text"/>
    <w:basedOn w:val="Normal"/>
    <w:link w:val="BalloonTextChar"/>
    <w:rsid w:val="00CD6388"/>
    <w:rPr>
      <w:rFonts w:ascii="Tahoma" w:hAnsi="Tahoma" w:cs="Tahoma"/>
      <w:sz w:val="16"/>
      <w:szCs w:val="16"/>
    </w:rPr>
  </w:style>
  <w:style w:type="character" w:customStyle="1" w:styleId="BalloonTextChar">
    <w:name w:val="Balloon Text Char"/>
    <w:basedOn w:val="DefaultParagraphFont"/>
    <w:link w:val="BalloonText"/>
    <w:rsid w:val="00CD6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3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388"/>
    <w:rPr>
      <w:b/>
      <w:color w:val="660033"/>
      <w:spacing w:val="0"/>
    </w:rPr>
  </w:style>
  <w:style w:type="paragraph" w:customStyle="1" w:styleId="Nameditemlist">
    <w:name w:val="Named item list"/>
    <w:basedOn w:val="BodyText"/>
    <w:qFormat/>
    <w:rsid w:val="00CD6388"/>
    <w:pPr>
      <w:tabs>
        <w:tab w:val="left" w:pos="2835"/>
      </w:tabs>
      <w:ind w:left="2835" w:hanging="2835"/>
    </w:pPr>
  </w:style>
  <w:style w:type="paragraph" w:customStyle="1" w:styleId="BodyTextnopadding">
    <w:name w:val="Body Text no padding"/>
    <w:basedOn w:val="BodyText"/>
    <w:qFormat/>
    <w:rsid w:val="00CD6388"/>
    <w:pPr>
      <w:spacing w:before="0" w:after="0"/>
    </w:pPr>
  </w:style>
  <w:style w:type="paragraph" w:customStyle="1" w:styleId="BodyTextBold">
    <w:name w:val="Body Text Bold"/>
    <w:basedOn w:val="BodyText"/>
    <w:qFormat/>
    <w:rsid w:val="00CD6388"/>
    <w:rPr>
      <w:b/>
    </w:rPr>
  </w:style>
  <w:style w:type="character" w:styleId="Hyperlink">
    <w:name w:val="Hyperlink"/>
    <w:basedOn w:val="DefaultParagraphFont"/>
    <w:uiPriority w:val="99"/>
    <w:unhideWhenUsed/>
    <w:rsid w:val="00072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9142</Characters>
  <Application>Microsoft Office Word</Application>
  <DocSecurity>0</DocSecurity>
  <Lines>234</Lines>
  <Paragraphs>132</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MEM234006 Evaluate and select thermodynamic systems or subsystems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