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780" w:rsidP="00945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MEM234006 Evaluate and select thermodynamic systems or subsystems</w:t>
      </w:r>
      <w:r>
        <w:fldChar w:fldCharType="end"/>
      </w:r>
    </w:p>
    <w:p w:rsidR="00945780" w:rsidP="00945780">
      <w:pPr>
        <w:pStyle w:val="Version"/>
        <w:sectPr w:rsidSect="00842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829" w:rsidP="00842829">
      <w:pPr>
        <w:pStyle w:val="SuperHeading"/>
      </w:pPr>
      <w:r w:rsidRPr="00842829">
        <w:t>Assessment Requirements for MEM234006 Evaluate and select thermodynamic systems or subsystems</w:t>
      </w:r>
    </w:p>
    <w:p w:rsidR="00000000" w:rsidRPr="00842829" w:rsidP="00842829">
      <w:pPr>
        <w:pStyle w:val="Heading1"/>
      </w:pPr>
      <w:bookmarkStart w:id="1" w:name="O_944851"/>
      <w:bookmarkEnd w:id="1"/>
      <w:r w:rsidRPr="00842829">
        <w:t>Modification History</w:t>
      </w:r>
    </w:p>
    <w:p w:rsidR="00000000" w:rsidRPr="00842829" w:rsidP="00945780">
      <w:pPr>
        <w:pStyle w:val="BodyText"/>
      </w:pPr>
      <w:r w:rsidRPr="00842829">
        <w:t>Release 1. Supersedes and is equivalent to MEM234006A Evaluate and select thermodynamic systems or subsystems.</w:t>
      </w:r>
    </w:p>
    <w:p w:rsidR="00000000" w:rsidRPr="00842829" w:rsidP="00842829">
      <w:pPr>
        <w:pStyle w:val="Heading1"/>
      </w:pPr>
      <w:bookmarkStart w:id="2" w:name="O_944854"/>
      <w:bookmarkEnd w:id="2"/>
      <w:r w:rsidRPr="00842829">
        <w:t>Performance Evidence</w:t>
      </w:r>
    </w:p>
    <w:p w:rsidR="00000000" w:rsidRPr="00842829" w:rsidP="00945780">
      <w:pPr>
        <w:pStyle w:val="BodyText"/>
      </w:pPr>
      <w:r w:rsidRPr="00842829">
        <w:t>Evidence required to demonstrate competence in this unit must be relevant to and satisfy the requirements of the elements and performance criteria and include:</w:t>
      </w:r>
    </w:p>
    <w:p w:rsidR="00000000" w:rsidRPr="00842829" w:rsidP="00842829">
      <w:pPr>
        <w:pStyle w:val="ListBullet"/>
      </w:pPr>
      <w:r w:rsidRPr="00842829">
        <w:t>interpreting features of plant and equipment and parameters of spe</w:t>
      </w:r>
      <w:r w:rsidRPr="00842829">
        <w:t>cifications</w:t>
      </w:r>
    </w:p>
    <w:p w:rsidR="00000000" w:rsidRPr="00842829" w:rsidP="00842829">
      <w:pPr>
        <w:pStyle w:val="ListBullet"/>
      </w:pPr>
      <w:r w:rsidRPr="00842829">
        <w:t>advising client based on discipline knowledge and work health and safety (WHS) and regulatory standards</w:t>
      </w:r>
    </w:p>
    <w:p w:rsidR="00000000" w:rsidRPr="00842829" w:rsidP="00842829">
      <w:pPr>
        <w:pStyle w:val="ListBullet"/>
      </w:pPr>
      <w:r w:rsidRPr="00842829">
        <w:t>researching sustainability implications and current thermodynamic system design techniques</w:t>
      </w:r>
    </w:p>
    <w:p w:rsidR="00000000" w:rsidRPr="00842829" w:rsidP="00842829">
      <w:pPr>
        <w:pStyle w:val="ListBullet"/>
      </w:pPr>
      <w:r w:rsidRPr="00842829">
        <w:t>determining WHS, regulatory and risk management r</w:t>
      </w:r>
      <w:r w:rsidRPr="00842829">
        <w:t>equirements</w:t>
      </w:r>
    </w:p>
    <w:p w:rsidR="00000000" w:rsidRPr="00842829" w:rsidP="00842829">
      <w:pPr>
        <w:pStyle w:val="ListBullet"/>
      </w:pPr>
      <w:r w:rsidRPr="00842829">
        <w:t>modelling and calculating using appropriate software and validation techniques</w:t>
      </w:r>
    </w:p>
    <w:p w:rsidR="00000000" w:rsidRPr="00842829" w:rsidP="00842829">
      <w:pPr>
        <w:pStyle w:val="ListBullet"/>
      </w:pPr>
      <w:r w:rsidRPr="00842829">
        <w:t>generating and evaluating solutions for feasibility against selection requirements on at least two occasions</w:t>
      </w:r>
    </w:p>
    <w:p w:rsidR="00000000" w:rsidRPr="00842829" w:rsidP="00842829">
      <w:pPr>
        <w:pStyle w:val="ListBullet"/>
      </w:pPr>
      <w:r w:rsidRPr="00842829">
        <w:t>evaluating and selecting the most appropriate thermodyna</w:t>
      </w:r>
      <w:r w:rsidRPr="00842829">
        <w:t>mic solution on at least two occasions</w:t>
      </w:r>
    </w:p>
    <w:p w:rsidR="00000000" w:rsidRPr="00842829" w:rsidP="00842829">
      <w:pPr>
        <w:pStyle w:val="ListBullet"/>
      </w:pPr>
      <w:r w:rsidRPr="00842829">
        <w:t>communicating, negotiating and reviewing with stakeholders and client throughout the process to obtain agreement on proposal and sign-off on selection</w:t>
      </w:r>
    </w:p>
    <w:p w:rsidR="00000000" w:rsidRPr="00842829" w:rsidP="00842829">
      <w:pPr>
        <w:pStyle w:val="ListBullet"/>
      </w:pPr>
      <w:r w:rsidRPr="00842829">
        <w:t>documenting evaluation and selection with drawings, specifications</w:t>
      </w:r>
      <w:r w:rsidRPr="00842829">
        <w:t xml:space="preserve"> and instructions.</w:t>
      </w:r>
    </w:p>
    <w:p w:rsidR="00000000" w:rsidRPr="00842829" w:rsidP="00842829">
      <w:pPr>
        <w:pStyle w:val="BodyText"/>
      </w:pPr>
    </w:p>
    <w:p w:rsidR="00945780" w:rsidRPr="00945780" w:rsidP="00945780">
      <w:pPr>
        <w:pStyle w:val="BodyText"/>
        <w:rPr>
          <w:i/>
        </w:rPr>
      </w:pPr>
      <w:r w:rsidRPr="00945780">
        <w:rPr>
          <w:rStyle w:val="Emphasis"/>
        </w:rPr>
        <w:t>Note: Where a volume and/or frequency is not specified, demonstration must be provided at least once.</w:t>
      </w:r>
    </w:p>
    <w:p w:rsidR="00000000" w:rsidRPr="00842829" w:rsidP="00842829">
      <w:pPr>
        <w:pStyle w:val="Heading1"/>
      </w:pPr>
      <w:bookmarkStart w:id="3" w:name="O_944853"/>
      <w:bookmarkEnd w:id="3"/>
      <w:r w:rsidRPr="00842829">
        <w:t>Knowledge Evidence</w:t>
      </w:r>
    </w:p>
    <w:p w:rsidR="00000000" w:rsidRPr="00842829" w:rsidP="00945780">
      <w:pPr>
        <w:pStyle w:val="BodyText"/>
      </w:pPr>
      <w:r w:rsidRPr="00842829">
        <w:t>Evidence required to demonstrate the required knowledge for this unit must be relevant to and sat</w:t>
      </w:r>
      <w:r w:rsidRPr="00842829">
        <w:t>isfy the requirements of the elements and performance criteria and include knowledge of:</w:t>
      </w:r>
    </w:p>
    <w:p w:rsidR="00000000" w:rsidRPr="00842829" w:rsidP="00842829">
      <w:pPr>
        <w:pStyle w:val="ListBullet"/>
      </w:pPr>
      <w:r w:rsidRPr="00842829">
        <w:t>typical documentation, drawings, specifications and instructions required in thermodynamic system selection processes</w:t>
      </w:r>
    </w:p>
    <w:p w:rsidR="00000000" w:rsidRPr="00842829" w:rsidP="00842829">
      <w:pPr>
        <w:pStyle w:val="ListBullet"/>
      </w:pPr>
      <w:r w:rsidRPr="00842829">
        <w:t>WHS and regulatory requirements, codes of practice, standards, risk minimisation and registration requirements</w:t>
      </w:r>
    </w:p>
    <w:p w:rsidR="00000000" w:rsidRPr="00842829" w:rsidP="00842829">
      <w:pPr>
        <w:pStyle w:val="ListBullet"/>
      </w:pPr>
      <w:r w:rsidRPr="00842829">
        <w:t>current options and trends in design, performance analysis, and modelling and simulation software relevant to thermodynamic systems, including un</w:t>
      </w:r>
      <w:r w:rsidRPr="00842829">
        <w:t>derpinning program techniques and software validation techniques</w:t>
      </w:r>
    </w:p>
    <w:p w:rsidR="00000000" w:rsidRPr="00842829" w:rsidP="00842829">
      <w:pPr>
        <w:pStyle w:val="ListBullet"/>
      </w:pPr>
      <w:r w:rsidRPr="00842829">
        <w:t>concepts of thermodynamics, properties of substances, conservation of mass and energy principles</w:t>
      </w:r>
    </w:p>
    <w:p w:rsidR="00000000" w:rsidRPr="00842829" w:rsidP="00842829">
      <w:pPr>
        <w:pStyle w:val="ListBullet"/>
      </w:pPr>
      <w:r w:rsidRPr="00842829">
        <w:t>sustainability considerations</w:t>
      </w:r>
    </w:p>
    <w:p w:rsidR="00000000" w:rsidRPr="00842829" w:rsidP="00842829">
      <w:pPr>
        <w:pStyle w:val="ListBullet"/>
      </w:pPr>
      <w:r w:rsidRPr="00842829">
        <w:t>law of entropy and the second law of thermodynamics</w:t>
      </w:r>
    </w:p>
    <w:p w:rsidR="00000000" w:rsidRPr="00842829" w:rsidP="00842829">
      <w:pPr>
        <w:pStyle w:val="ListBullet"/>
      </w:pPr>
      <w:r w:rsidRPr="00842829">
        <w:t>second law a</w:t>
      </w:r>
      <w:r w:rsidRPr="00842829">
        <w:t>nalysis of thermodynamic systems</w:t>
      </w:r>
    </w:p>
    <w:p w:rsidR="00000000" w:rsidRPr="00842829" w:rsidP="00842829">
      <w:pPr>
        <w:pStyle w:val="ListBullet"/>
      </w:pPr>
      <w:r w:rsidRPr="00842829">
        <w:t>actual and ideal gas cycles and vapour cycles</w:t>
      </w:r>
    </w:p>
    <w:p w:rsidR="00000000" w:rsidRPr="00842829" w:rsidP="00842829">
      <w:pPr>
        <w:pStyle w:val="ListBullet"/>
      </w:pPr>
      <w:r w:rsidRPr="00842829">
        <w:t>impulse and reaction stages of turbines</w:t>
      </w:r>
    </w:p>
    <w:p w:rsidR="00000000" w:rsidRPr="00842829" w:rsidP="00842829">
      <w:pPr>
        <w:pStyle w:val="ListBullet"/>
      </w:pPr>
      <w:r w:rsidRPr="00842829">
        <w:t>theory of heat transfer including conduction, convection, and radiation through different materials and geometric shapes</w:t>
      </w:r>
    </w:p>
    <w:p w:rsidR="00945780" w:rsidP="00842829">
      <w:pPr>
        <w:pStyle w:val="ListBullet"/>
      </w:pPr>
      <w:r w:rsidRPr="00842829">
        <w:t>heat flow soluti</w:t>
      </w:r>
      <w:r w:rsidRPr="00842829">
        <w:t>ons achieved by analytical, electrical analogy, graphical, numerical, failure effects analysis (FEA) and graphical software solution techniques.</w:t>
      </w:r>
    </w:p>
    <w:p w:rsidR="00945780" w:rsidP="00842829">
      <w:pPr>
        <w:pStyle w:val="ListBullet"/>
      </w:pPr>
    </w:p>
    <w:p w:rsidR="00000000" w:rsidRPr="00842829" w:rsidP="00842829">
      <w:pPr>
        <w:pStyle w:val="Heading1"/>
      </w:pPr>
      <w:bookmarkStart w:id="4" w:name="O_944852"/>
      <w:bookmarkEnd w:id="4"/>
      <w:r w:rsidRPr="00842829">
        <w:t>Assessment Conditions</w:t>
      </w:r>
    </w:p>
    <w:p w:rsidR="00000000" w:rsidRPr="00842829" w:rsidP="00842829">
      <w:pPr>
        <w:pStyle w:val="ListBullet"/>
      </w:pPr>
      <w:r w:rsidRPr="00842829">
        <w:t>Assessors must:</w:t>
      </w:r>
    </w:p>
    <w:p w:rsidR="00000000" w:rsidRPr="00842829" w:rsidP="00842829">
      <w:pPr>
        <w:pStyle w:val="ListBullet2"/>
      </w:pPr>
      <w:r w:rsidRPr="00842829">
        <w:t xml:space="preserve">have vocational competency in designing hydrodynamic </w:t>
      </w:r>
      <w:r w:rsidRPr="00842829">
        <w:t>pumping systems at least to the level being assessed with relevant industry knowledge and experience</w:t>
      </w:r>
    </w:p>
    <w:p w:rsidR="00000000" w:rsidRPr="00842829" w:rsidP="00842829">
      <w:pPr>
        <w:pStyle w:val="ListBullet2"/>
      </w:pPr>
      <w:r w:rsidRPr="00842829">
        <w:t xml:space="preserve">satisfy the assessor requirements in the </w:t>
      </w:r>
      <w:r w:rsidRPr="00842829">
        <w:rPr>
          <w:rStyle w:val="Emphasis"/>
        </w:rPr>
        <w:t xml:space="preserve">Standards for Registered Training Organisations 2015 or its replacement </w:t>
      </w:r>
      <w:r w:rsidRPr="00842829">
        <w:t xml:space="preserve">and comply with the </w:t>
      </w:r>
      <w:r w:rsidRPr="00842829">
        <w:rPr>
          <w:rStyle w:val="Emphasis"/>
        </w:rPr>
        <w:t xml:space="preserve">National Vocational Education and Training Regulator Act 2011, </w:t>
      </w:r>
      <w:r w:rsidRPr="00842829">
        <w:t>its replacement</w:t>
      </w:r>
      <w:r w:rsidRPr="00842829">
        <w:rPr>
          <w:rStyle w:val="Emphasis"/>
        </w:rPr>
        <w:t xml:space="preserve"> </w:t>
      </w:r>
      <w:r w:rsidRPr="00842829">
        <w:t>or equivalent legislation covering VET regulation in a non-referring state/territory as the case requires.</w:t>
      </w:r>
    </w:p>
    <w:p w:rsidR="00000000" w:rsidRPr="00842829" w:rsidP="00842829">
      <w:pPr>
        <w:pStyle w:val="ListBullet"/>
      </w:pPr>
      <w:r w:rsidRPr="00842829">
        <w:t>Where possible assessment must occur in operational workplace situati</w:t>
      </w:r>
      <w:r w:rsidRPr="00842829">
        <w:t>ons. Where this is not possible or where personal safety or environmental damage are limiting factors, assessment must occur in a sufficiently rigorous simulated environment that reflects realistic operational workplace conditions that cover all aspects of</w:t>
      </w:r>
      <w:r w:rsidRPr="00842829">
        <w:t xml:space="preserve"> workplace performance, including environment, task skills, task management skills, contingency management skills and job role environment skills.</w:t>
      </w:r>
    </w:p>
    <w:p w:rsidR="00000000" w:rsidRPr="00842829" w:rsidP="00842829">
      <w:pPr>
        <w:pStyle w:val="ListBullet"/>
      </w:pPr>
      <w:r w:rsidRPr="00842829">
        <w:t>Conditions for assessment must include access to all tools, equipment, materials and documentation required i</w:t>
      </w:r>
      <w:r w:rsidRPr="00842829">
        <w:t>ncluding relevant workplace procedures, product and manufacturing specifications.</w:t>
      </w:r>
    </w:p>
    <w:p w:rsidR="00000000" w:rsidRPr="00842829" w:rsidP="00842829">
      <w:pPr>
        <w:pStyle w:val="ListBullet"/>
      </w:pPr>
      <w:r w:rsidRPr="00842829">
        <w:t>Assessment processes and techniques must be appropriate to the language, literacy and numeracy requirements of the work being performed and the needs of the candidate.</w:t>
      </w:r>
    </w:p>
    <w:p w:rsidR="00000000" w:rsidRPr="00842829" w:rsidP="00842829">
      <w:pPr>
        <w:pStyle w:val="AllowPageBreak"/>
      </w:pPr>
    </w:p>
    <w:p w:rsidR="00000000" w:rsidRPr="00842829" w:rsidP="00842829">
      <w:pPr>
        <w:pStyle w:val="Heading1"/>
      </w:pPr>
      <w:bookmarkStart w:id="5" w:name="O_944850"/>
      <w:bookmarkEnd w:id="5"/>
      <w:r w:rsidRPr="00842829">
        <w:t>Links</w:t>
      </w:r>
    </w:p>
    <w:p w:rsidR="00000000" w:rsidRPr="00842829" w:rsidP="00945780">
      <w:pPr>
        <w:pStyle w:val="BodyText"/>
      </w:pPr>
      <w:r w:rsidRPr="00842829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30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42829" w:rsidP="00842829"/>
    <w:sectPr w:rsidSect="008428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29" w:rsidRPr="00945780" w:rsidP="00945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80" w:rsidP="00842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780" w:rsidP="00842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5780" w:rsidP="00842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829" w:rsidRPr="00945780" w:rsidP="00945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80" w:rsidRPr="002D2AF8" w:rsidP="00842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MEM234006 Evaluate and select thermodynamic systems or subsystems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5780" w:rsidP="00842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D40A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FC6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EE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829"/>
  </w:style>
  <w:style w:type="character" w:customStyle="1" w:styleId="Heading1Char">
    <w:name w:val="Heading 1 Char"/>
    <w:basedOn w:val="DefaultParagraphFont"/>
    <w:link w:val="Heading1"/>
    <w:rsid w:val="00842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8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8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28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2829"/>
    <w:rPr>
      <w:i/>
    </w:rPr>
  </w:style>
  <w:style w:type="paragraph" w:customStyle="1" w:styleId="SuperHeading">
    <w:name w:val="SuperHeading"/>
    <w:basedOn w:val="Normal"/>
    <w:rsid w:val="00842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8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8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829"/>
    <w:rPr>
      <w:b/>
      <w:spacing w:val="0"/>
    </w:rPr>
  </w:style>
  <w:style w:type="paragraph" w:customStyle="1" w:styleId="SuperTitle">
    <w:name w:val="SuperTitle"/>
    <w:basedOn w:val="Title"/>
    <w:rsid w:val="00842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8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829"/>
  </w:style>
  <w:style w:type="paragraph" w:styleId="TableofFigures">
    <w:name w:val="table of figures"/>
    <w:basedOn w:val="Normal"/>
    <w:next w:val="Normal"/>
    <w:semiHidden/>
    <w:rsid w:val="00842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8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829"/>
    <w:rPr>
      <w:rFonts w:ascii="Wingdings" w:hAnsi="Wingdings"/>
    </w:rPr>
  </w:style>
  <w:style w:type="paragraph" w:customStyle="1" w:styleId="TableHeading">
    <w:name w:val="Table Heading"/>
    <w:basedOn w:val="HeadingBase"/>
    <w:rsid w:val="00842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829"/>
    <w:rPr>
      <w:color w:val="0033CC"/>
      <w:u w:val="none"/>
    </w:rPr>
  </w:style>
  <w:style w:type="paragraph" w:customStyle="1" w:styleId="BodyTextRight">
    <w:name w:val="Body Text Right"/>
    <w:basedOn w:val="BodyText"/>
    <w:rsid w:val="00842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8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829"/>
    <w:rPr>
      <w:sz w:val="32"/>
    </w:rPr>
  </w:style>
  <w:style w:type="paragraph" w:customStyle="1" w:styleId="HeadingProcedure">
    <w:name w:val="Heading Procedure"/>
    <w:basedOn w:val="HeadingBase"/>
    <w:next w:val="Normal"/>
    <w:rsid w:val="00842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829"/>
    <w:pPr>
      <w:spacing w:before="60" w:after="60"/>
    </w:pPr>
  </w:style>
  <w:style w:type="paragraph" w:styleId="ListContinue">
    <w:name w:val="List Continue"/>
    <w:basedOn w:val="List"/>
    <w:rsid w:val="00842829"/>
    <w:pPr>
      <w:ind w:firstLine="0"/>
    </w:pPr>
  </w:style>
  <w:style w:type="paragraph" w:customStyle="1" w:styleId="ListNote">
    <w:name w:val="List Note"/>
    <w:basedOn w:val="List"/>
    <w:rsid w:val="00842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829"/>
    <w:rPr>
      <w:rFonts w:ascii="Courier New" w:hAnsi="Courier New"/>
    </w:rPr>
  </w:style>
  <w:style w:type="paragraph" w:customStyle="1" w:styleId="NoteBullet">
    <w:name w:val="Note Bullet"/>
    <w:basedOn w:val="Note"/>
    <w:rsid w:val="00842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8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829"/>
    <w:rPr>
      <w:b/>
      <w:smallCaps/>
    </w:rPr>
  </w:style>
  <w:style w:type="paragraph" w:customStyle="1" w:styleId="TableListNumber">
    <w:name w:val="Table List Number"/>
    <w:basedOn w:val="ListNumber"/>
    <w:rsid w:val="00842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829"/>
    <w:pPr>
      <w:numPr>
        <w:numId w:val="9"/>
      </w:numPr>
    </w:pPr>
  </w:style>
  <w:style w:type="paragraph" w:customStyle="1" w:styleId="ListAlpha2">
    <w:name w:val="List Alpha 2"/>
    <w:basedOn w:val="List2"/>
    <w:rsid w:val="00842829"/>
    <w:pPr>
      <w:numPr>
        <w:numId w:val="8"/>
      </w:numPr>
    </w:pPr>
  </w:style>
  <w:style w:type="paragraph" w:styleId="List2">
    <w:name w:val="List 2"/>
    <w:basedOn w:val="BodyText"/>
    <w:rsid w:val="00842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8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8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829"/>
    <w:pPr>
      <w:numPr>
        <w:numId w:val="4"/>
      </w:numPr>
    </w:pPr>
  </w:style>
  <w:style w:type="paragraph" w:styleId="ListContinue2">
    <w:name w:val="List Continue 2"/>
    <w:basedOn w:val="List2"/>
    <w:rsid w:val="00842829"/>
    <w:pPr>
      <w:ind w:firstLine="0"/>
    </w:pPr>
  </w:style>
  <w:style w:type="paragraph" w:styleId="ListContinue3">
    <w:name w:val="List Continue 3"/>
    <w:basedOn w:val="List3"/>
    <w:rsid w:val="00842829"/>
    <w:pPr>
      <w:ind w:left="1021" w:firstLine="0"/>
    </w:pPr>
  </w:style>
  <w:style w:type="paragraph" w:styleId="ListContinue4">
    <w:name w:val="List Continue 4"/>
    <w:basedOn w:val="List4"/>
    <w:rsid w:val="00842829"/>
    <w:pPr>
      <w:ind w:firstLine="0"/>
    </w:pPr>
  </w:style>
  <w:style w:type="paragraph" w:styleId="ListContinue5">
    <w:name w:val="List Continue 5"/>
    <w:basedOn w:val="List5"/>
    <w:rsid w:val="00842829"/>
    <w:pPr>
      <w:ind w:firstLine="0"/>
    </w:pPr>
  </w:style>
  <w:style w:type="paragraph" w:styleId="ListNumber3">
    <w:name w:val="List Number 3"/>
    <w:basedOn w:val="List3"/>
    <w:rsid w:val="00842829"/>
    <w:pPr>
      <w:numPr>
        <w:numId w:val="5"/>
      </w:numPr>
    </w:pPr>
  </w:style>
  <w:style w:type="paragraph" w:styleId="ListNumber4">
    <w:name w:val="List Number 4"/>
    <w:basedOn w:val="List4"/>
    <w:rsid w:val="00842829"/>
    <w:pPr>
      <w:numPr>
        <w:numId w:val="6"/>
      </w:numPr>
    </w:pPr>
  </w:style>
  <w:style w:type="paragraph" w:styleId="ListNumber5">
    <w:name w:val="List Number 5"/>
    <w:basedOn w:val="List5"/>
    <w:rsid w:val="00842829"/>
    <w:pPr>
      <w:numPr>
        <w:numId w:val="7"/>
      </w:numPr>
    </w:pPr>
  </w:style>
  <w:style w:type="paragraph" w:styleId="BlockText">
    <w:name w:val="Block Text"/>
    <w:basedOn w:val="Normal"/>
    <w:rsid w:val="00842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829"/>
    <w:rPr>
      <w:sz w:val="16"/>
      <w:vertAlign w:val="superscript"/>
    </w:rPr>
  </w:style>
  <w:style w:type="character" w:customStyle="1" w:styleId="Symbols">
    <w:name w:val="Symbols"/>
    <w:basedOn w:val="DefaultParagraphFont"/>
    <w:rsid w:val="00842829"/>
    <w:rPr>
      <w:rFonts w:ascii="Symbol" w:hAnsi="Symbol"/>
    </w:rPr>
  </w:style>
  <w:style w:type="character" w:customStyle="1" w:styleId="MenuOptions">
    <w:name w:val="Menu Options"/>
    <w:basedOn w:val="DefaultParagraphFont"/>
    <w:rsid w:val="00842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829"/>
    <w:rPr>
      <w:b/>
    </w:rPr>
  </w:style>
  <w:style w:type="character" w:customStyle="1" w:styleId="Underlined">
    <w:name w:val="Underlined"/>
    <w:basedOn w:val="DefaultParagraphFont"/>
    <w:rsid w:val="00842829"/>
    <w:rPr>
      <w:u w:val="single"/>
    </w:rPr>
  </w:style>
  <w:style w:type="paragraph" w:customStyle="1" w:styleId="TableBodyTextRight">
    <w:name w:val="Table Body Text Right"/>
    <w:basedOn w:val="TableBodyText"/>
    <w:rsid w:val="00842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829"/>
    <w:rPr>
      <w:sz w:val="18"/>
    </w:rPr>
  </w:style>
  <w:style w:type="paragraph" w:customStyle="1" w:styleId="BodySmallRight">
    <w:name w:val="Body Small Right"/>
    <w:basedOn w:val="BodyTextRight"/>
    <w:rsid w:val="00842829"/>
    <w:rPr>
      <w:sz w:val="18"/>
      <w:szCs w:val="18"/>
    </w:rPr>
  </w:style>
  <w:style w:type="paragraph" w:customStyle="1" w:styleId="MarginEdition">
    <w:name w:val="Margin Edition"/>
    <w:basedOn w:val="MarginNote"/>
    <w:rsid w:val="00842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829"/>
    <w:rPr>
      <w:sz w:val="2"/>
      <w:szCs w:val="2"/>
    </w:rPr>
  </w:style>
  <w:style w:type="character" w:customStyle="1" w:styleId="Small">
    <w:name w:val="Small"/>
    <w:basedOn w:val="DefaultParagraphFont"/>
    <w:rsid w:val="00842829"/>
    <w:rPr>
      <w:sz w:val="16"/>
    </w:rPr>
  </w:style>
  <w:style w:type="paragraph" w:customStyle="1" w:styleId="WideTable">
    <w:name w:val="Wide Table"/>
    <w:basedOn w:val="Normal"/>
    <w:rsid w:val="00842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829"/>
  </w:style>
  <w:style w:type="paragraph" w:styleId="Quote">
    <w:name w:val="Quote"/>
    <w:basedOn w:val="Heading1"/>
    <w:link w:val="QuoteChar"/>
    <w:qFormat/>
    <w:rsid w:val="00842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829"/>
    <w:pPr>
      <w:pageBreakBefore/>
    </w:pPr>
  </w:style>
  <w:style w:type="paragraph" w:customStyle="1" w:styleId="Border">
    <w:name w:val="Border"/>
    <w:basedOn w:val="Normal"/>
    <w:qFormat/>
    <w:rsid w:val="00842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829"/>
    <w:rPr>
      <w:u w:val="single"/>
    </w:rPr>
  </w:style>
  <w:style w:type="character" w:customStyle="1" w:styleId="BoldandItalics">
    <w:name w:val="Bold and Italics"/>
    <w:qFormat/>
    <w:rsid w:val="00842829"/>
    <w:rPr>
      <w:b/>
      <w:i/>
      <w:u w:val="none"/>
    </w:rPr>
  </w:style>
  <w:style w:type="paragraph" w:styleId="BalloonText">
    <w:name w:val="Balloon Text"/>
    <w:basedOn w:val="Normal"/>
    <w:link w:val="BalloonTextChar"/>
    <w:rsid w:val="00842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829"/>
    <w:pPr>
      <w:spacing w:before="0" w:after="0"/>
    </w:pPr>
  </w:style>
  <w:style w:type="paragraph" w:customStyle="1" w:styleId="BodyTextBold">
    <w:name w:val="Body Text Bold"/>
    <w:basedOn w:val="BodyText"/>
    <w:qFormat/>
    <w:rsid w:val="00842829"/>
    <w:rPr>
      <w:b/>
    </w:rPr>
  </w:style>
  <w:style w:type="character" w:styleId="Hyperlink">
    <w:name w:val="Hyperlink"/>
    <w:basedOn w:val="DefaultParagraphFont"/>
    <w:uiPriority w:val="99"/>
    <w:unhideWhenUsed/>
    <w:rsid w:val="00945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3824</Characters>
  <Application>Microsoft Office Word</Application>
  <DocSecurity>0</DocSecurity>
  <Lines>81</Lines>
  <Paragraphs>46</Paragraphs>
  <ScaleCrop>false</ScaleCrop>
  <Company>Author-it Software Corporation Ltd.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MEM234006 Evaluate and select thermodynamic systems or subsystems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2023-02-03T07:38:00Z</dcterms:created>
  <dcterms:modified xsi:type="dcterms:W3CDTF">2023-02-03T07:38:00Z</dcterms:modified>
</cp:coreProperties>
</file>