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0240" w:rsidP="00EF0240">
      <w:pPr>
        <w:pStyle w:val="Title"/>
      </w:pPr>
      <w:r>
        <w:fldChar w:fldCharType="begin"/>
      </w:r>
      <w:r>
        <w:instrText xml:space="preserve"> TITLE   \* MERGEFORMAT </w:instrText>
      </w:r>
      <w:r>
        <w:fldChar w:fldCharType="separate"/>
      </w:r>
      <w:r>
        <w:t>MEM234003 Design machines and ancillary equipment</w:t>
      </w:r>
      <w:r>
        <w:fldChar w:fldCharType="end"/>
      </w:r>
    </w:p>
    <w:p w:rsidR="00EF0240" w:rsidP="00EF0240">
      <w:pPr>
        <w:pStyle w:val="Version"/>
        <w:sectPr w:rsidSect="009B1D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1D78" w:rsidP="009B1D78">
      <w:pPr>
        <w:pStyle w:val="SuperHeading"/>
      </w:pPr>
      <w:r w:rsidRPr="009B1D78">
        <w:t>MEM234003 Design machines and ancillary equipment</w:t>
      </w:r>
    </w:p>
    <w:p w:rsidR="00000000" w:rsidRPr="009B1D78" w:rsidP="009B1D78">
      <w:pPr>
        <w:pStyle w:val="Heading1"/>
      </w:pPr>
      <w:bookmarkStart w:id="1" w:name="O_944798"/>
      <w:bookmarkEnd w:id="1"/>
      <w:r w:rsidRPr="009B1D78">
        <w:t>Modification History</w:t>
      </w:r>
    </w:p>
    <w:p w:rsidR="00000000" w:rsidRPr="009B1D78" w:rsidP="00EF0240">
      <w:pPr>
        <w:pStyle w:val="BodyText"/>
      </w:pPr>
      <w:r w:rsidRPr="009B1D78">
        <w:t>Release 1. Supersedes and is equivalent to MEM234003A Design machines and ancillary equipment.</w:t>
      </w:r>
    </w:p>
    <w:p w:rsidR="00000000" w:rsidRPr="009B1D78" w:rsidP="009B1D78">
      <w:pPr>
        <w:pStyle w:val="Heading1"/>
      </w:pPr>
      <w:bookmarkStart w:id="2" w:name="O_944806"/>
      <w:bookmarkEnd w:id="2"/>
      <w:r w:rsidRPr="009B1D78">
        <w:t>Application</w:t>
      </w:r>
    </w:p>
    <w:p w:rsidR="00000000" w:rsidRPr="009B1D78" w:rsidP="00EF0240">
      <w:pPr>
        <w:pStyle w:val="BodyText"/>
      </w:pPr>
      <w:r w:rsidRPr="009B1D78">
        <w:t>This unit of competency defines the skills and knowledge required to design significant machinery and a</w:t>
      </w:r>
      <w:r w:rsidRPr="009B1D78">
        <w:t>ncillary equipment for domestic, commercial, industrial, medical, military or entertainment purposes. It includes consideration of sustainability implications, work health and safety (WHS) requirements, product analysis and product life cycle design as par</w:t>
      </w:r>
      <w:r w:rsidRPr="009B1D78">
        <w:t>t of the process of investigating and generating ideas. It also includes use of software, modelling and calculations, prototype completion, manufacture and evaluation.</w:t>
      </w:r>
    </w:p>
    <w:p w:rsidR="00000000" w:rsidRPr="009B1D78" w:rsidP="00EF0240">
      <w:pPr>
        <w:pStyle w:val="BodyText"/>
      </w:pPr>
      <w:r w:rsidRPr="009B1D78">
        <w:t>Design activities can also consist of reverse engineering, design rectification or modif</w:t>
      </w:r>
      <w:r w:rsidRPr="009B1D78">
        <w:t>ications of an existing design. Activities can be the design of specific machine elements such as shafts, bearings, brakes, clutches, springs, pressure vessels, flywheels, and can also be a selection of ancillary equipment such as motors, pumps and valves.</w:t>
      </w:r>
    </w:p>
    <w:p w:rsidR="00000000" w:rsidRPr="009B1D78" w:rsidP="00EF0240">
      <w:pPr>
        <w:pStyle w:val="BodyText"/>
      </w:pPr>
      <w:r w:rsidRPr="009B1D78">
        <w:t>This unit applies to individuals working as a Principal Technical Officer or in an equivalent engineering-related position who are required to design machines and ancillary equipment.</w:t>
      </w:r>
    </w:p>
    <w:p w:rsidR="00000000" w:rsidRPr="009B1D78" w:rsidP="00EF0240">
      <w:pPr>
        <w:pStyle w:val="BodyText"/>
      </w:pPr>
      <w:r w:rsidRPr="009B1D78">
        <w:t>No licensing, legislative or certification requirements apply to this u</w:t>
      </w:r>
      <w:r w:rsidRPr="009B1D78">
        <w:t>nit at the time of publication.</w:t>
      </w:r>
    </w:p>
    <w:p w:rsidR="00000000" w:rsidRPr="009B1D78" w:rsidP="009B1D78">
      <w:pPr>
        <w:pStyle w:val="Heading1"/>
      </w:pPr>
      <w:bookmarkStart w:id="3" w:name="O_944805"/>
      <w:bookmarkEnd w:id="3"/>
      <w:r w:rsidRPr="009B1D78">
        <w:t>Pre-requisite Unit</w:t>
      </w:r>
    </w:p>
    <w:p w:rsidR="00000000" w:rsidRPr="009B1D78" w:rsidP="00EF0240">
      <w:pPr>
        <w:pStyle w:val="BodyText"/>
      </w:pPr>
      <w:r w:rsidRPr="009B1D78">
        <w:t>Nil</w:t>
      </w:r>
    </w:p>
    <w:p w:rsidR="00000000" w:rsidRPr="009B1D78" w:rsidP="009B1D78">
      <w:pPr>
        <w:pStyle w:val="Heading1"/>
      </w:pPr>
      <w:bookmarkStart w:id="4" w:name="O_944804"/>
      <w:bookmarkEnd w:id="4"/>
      <w:r w:rsidRPr="009B1D78">
        <w:t>Competency Field</w:t>
      </w:r>
    </w:p>
    <w:p w:rsidR="00000000" w:rsidRPr="009B1D78" w:rsidP="00EF0240">
      <w:pPr>
        <w:pStyle w:val="BodyText"/>
      </w:pPr>
      <w:r w:rsidRPr="009B1D78">
        <w:t>Engineering science</w:t>
      </w:r>
    </w:p>
    <w:p w:rsidR="00000000" w:rsidRPr="009B1D78" w:rsidP="009B1D78">
      <w:pPr>
        <w:pStyle w:val="Heading1"/>
      </w:pPr>
      <w:bookmarkStart w:id="5" w:name="O_944802"/>
      <w:bookmarkEnd w:id="5"/>
      <w:r w:rsidRPr="009B1D78">
        <w:t>Elements and Performance Criteria</w:t>
      </w:r>
    </w:p>
    <w:tbl>
      <w:tblPr>
        <w:tblW w:w="9639" w:type="dxa"/>
        <w:tblLayout w:type="fixed"/>
        <w:tblCellMar>
          <w:left w:w="62" w:type="dxa"/>
          <w:right w:w="62" w:type="dxa"/>
        </w:tblCellMar>
        <w:tblLook w:val="0000"/>
      </w:tblPr>
      <w:tblGrid>
        <w:gridCol w:w="2531"/>
        <w:gridCol w:w="7108"/>
      </w:tblGrid>
      <w:tr w:rsidTr="00EF024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1D78" w:rsidP="009B1D78">
            <w:pPr>
              <w:pStyle w:val="BodyText"/>
            </w:pPr>
            <w:r w:rsidRPr="009B1D78">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1D78">
            <w:pPr>
              <w:pStyle w:val="BodyText"/>
              <w:rPr>
                <w:lang w:val="en-NZ"/>
              </w:rPr>
            </w:pPr>
            <w:r w:rsidRPr="009B1D78">
              <w:rPr>
                <w:rStyle w:val="SpecialBold"/>
              </w:rPr>
              <w:t>Performance Criteria</w:t>
            </w:r>
          </w:p>
        </w:tc>
      </w:tr>
      <w:tr w:rsidTr="00EF024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1D78" w:rsidP="009B1D78">
            <w:pPr>
              <w:pStyle w:val="BodyText"/>
            </w:pPr>
            <w:r w:rsidRPr="009B1D78">
              <w:rPr>
                <w:rStyle w:val="Emphasis"/>
              </w:rPr>
              <w:t xml:space="preserve">Elements describe the </w:t>
            </w:r>
            <w:r w:rsidRPr="009B1D78">
              <w:t xml:space="preserve">essential </w:t>
            </w:r>
            <w:r w:rsidRPr="009B1D78">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1D78">
            <w:pPr>
              <w:pStyle w:val="BodyText"/>
              <w:rPr>
                <w:lang w:val="en-NZ"/>
              </w:rPr>
            </w:pPr>
            <w:r w:rsidRPr="009B1D78">
              <w:rPr>
                <w:rStyle w:val="Emphasis"/>
              </w:rPr>
              <w:t>Performance criteria describe the performance needed to demonstrate achievement of the element.</w:t>
            </w:r>
          </w:p>
        </w:tc>
      </w:tr>
      <w:tr w:rsidTr="00EF024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D78">
            <w:pPr>
              <w:pStyle w:val="BodyText"/>
              <w:rPr>
                <w:lang w:val="en-NZ"/>
              </w:rPr>
            </w:pPr>
            <w:r w:rsidRPr="009B1D78">
              <w:t xml:space="preserve">1. Clarify the design task and elaborate the </w:t>
            </w:r>
            <w:r w:rsidRPr="009B1D78">
              <w:t>specification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D78" w:rsidP="009B1D78">
            <w:pPr>
              <w:pStyle w:val="BodyText"/>
            </w:pPr>
            <w:r w:rsidRPr="009B1D78">
              <w:t>1.1 Establish required features of machine and ancillary equipment in consultation with client</w:t>
            </w:r>
          </w:p>
          <w:p w:rsidR="00000000" w:rsidRPr="009B1D78" w:rsidP="009B1D78">
            <w:pPr>
              <w:pStyle w:val="BodyText"/>
            </w:pPr>
            <w:r w:rsidRPr="009B1D78">
              <w:t>1.2 D</w:t>
            </w:r>
            <w:r w:rsidRPr="009B1D78">
              <w:t>etermine parameters of the brief or contract</w:t>
            </w:r>
          </w:p>
          <w:p w:rsidR="00000000" w:rsidRPr="009B1D78" w:rsidP="009B1D78">
            <w:pPr>
              <w:pStyle w:val="BodyText"/>
            </w:pPr>
            <w:r w:rsidRPr="009B1D78">
              <w:t>1.3 Determine stakeholders to be consulted in design process</w:t>
            </w:r>
          </w:p>
          <w:p w:rsidR="00000000" w:rsidRPr="009B1D78" w:rsidP="009B1D78">
            <w:pPr>
              <w:pStyle w:val="BodyText"/>
            </w:pPr>
            <w:r w:rsidRPr="009B1D78">
              <w:t>1.4 Assess WHS, regulatory, sustainability or environmental issues relevant to design task</w:t>
            </w:r>
          </w:p>
          <w:p w:rsidR="00000000" w:rsidP="009B1D78">
            <w:pPr>
              <w:pStyle w:val="BodyText"/>
              <w:rPr>
                <w:lang w:val="en-NZ"/>
              </w:rPr>
            </w:pPr>
            <w:r w:rsidRPr="009B1D78">
              <w:t>1.5 Confirm design brief, including budget and schedule, an</w:t>
            </w:r>
            <w:r w:rsidRPr="009B1D78">
              <w:t>d provide preliminary advice on feasibility</w:t>
            </w:r>
          </w:p>
        </w:tc>
      </w:tr>
      <w:tr w:rsidTr="00EF024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D78">
            <w:pPr>
              <w:pStyle w:val="BodyText"/>
              <w:rPr>
                <w:lang w:val="en-NZ"/>
              </w:rPr>
            </w:pPr>
            <w:r w:rsidRPr="009B1D78">
              <w:t>2. Perform design analysis and prepare concept proposals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D78" w:rsidP="009B1D78">
            <w:pPr>
              <w:pStyle w:val="BodyText"/>
            </w:pPr>
            <w:r w:rsidRPr="009B1D78">
              <w:t>2.1 Carry out initial investigations and measurements</w:t>
            </w:r>
          </w:p>
          <w:p w:rsidR="00000000" w:rsidRPr="009B1D78" w:rsidP="009B1D78">
            <w:pPr>
              <w:pStyle w:val="BodyText"/>
            </w:pPr>
            <w:r w:rsidRPr="009B1D78">
              <w:t>2.2 Use current industrial design techniques and carry out required modelling and calculations using appropriate software</w:t>
            </w:r>
          </w:p>
          <w:p w:rsidR="00000000" w:rsidRPr="009B1D78" w:rsidP="009B1D78">
            <w:pPr>
              <w:pStyle w:val="BodyText"/>
            </w:pPr>
            <w:r w:rsidRPr="009B1D78">
              <w:t>2.3 Generate solutions that respond to the design brief</w:t>
            </w:r>
          </w:p>
          <w:p w:rsidR="00000000" w:rsidRPr="009B1D78" w:rsidP="009B1D78">
            <w:pPr>
              <w:pStyle w:val="BodyText"/>
            </w:pPr>
            <w:r w:rsidRPr="009B1D78">
              <w:t>2.4 Check feasibility and evaluate solutions against design criteria, ensuring</w:t>
            </w:r>
            <w:r w:rsidRPr="009B1D78">
              <w:t xml:space="preserve"> conformity to standards and codes, technical, economic and WHS requirements</w:t>
            </w:r>
          </w:p>
          <w:p w:rsidR="00000000" w:rsidRPr="009B1D78" w:rsidP="009B1D78">
            <w:pPr>
              <w:pStyle w:val="BodyText"/>
            </w:pPr>
            <w:r w:rsidRPr="009B1D78">
              <w:t>2.5 Determine social and sustainability implications of solutions</w:t>
            </w:r>
          </w:p>
          <w:p w:rsidR="00000000" w:rsidP="009B1D78">
            <w:pPr>
              <w:pStyle w:val="BodyText"/>
              <w:rPr>
                <w:lang w:val="en-NZ"/>
              </w:rPr>
            </w:pPr>
            <w:r w:rsidRPr="009B1D78">
              <w:t>2.6 Review concept proposals with client and identify preferred solution</w:t>
            </w:r>
          </w:p>
        </w:tc>
      </w:tr>
      <w:tr w:rsidTr="00EF024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D78">
            <w:pPr>
              <w:pStyle w:val="BodyText"/>
              <w:rPr>
                <w:lang w:val="en-NZ"/>
              </w:rPr>
            </w:pPr>
            <w:r w:rsidRPr="009B1D78">
              <w:t>3. Design machines and equipment</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D78" w:rsidP="009B1D78">
            <w:pPr>
              <w:pStyle w:val="BodyText"/>
            </w:pPr>
            <w:r w:rsidRPr="009B1D78">
              <w:t>3.1 Fi</w:t>
            </w:r>
            <w:r w:rsidRPr="009B1D78">
              <w:t>nalise selected machine or equipment design and ensure preparation of all required documentation, drawings, specifications and instructions</w:t>
            </w:r>
          </w:p>
          <w:p w:rsidR="00000000" w:rsidRPr="009B1D78" w:rsidP="009B1D78">
            <w:pPr>
              <w:pStyle w:val="BodyText"/>
            </w:pPr>
            <w:r w:rsidRPr="009B1D78">
              <w:t>3.2 Consult with client and stakeholders to obtain sign-off on design</w:t>
            </w:r>
          </w:p>
          <w:p w:rsidR="00000000" w:rsidRPr="009B1D78" w:rsidP="009B1D78">
            <w:pPr>
              <w:pStyle w:val="BodyText"/>
            </w:pPr>
            <w:r w:rsidRPr="009B1D78">
              <w:t>3.3 Monitor installation and commissioning wit</w:t>
            </w:r>
            <w:r w:rsidRPr="009B1D78">
              <w:t>h stakeholders and make any necessary adjustments to design</w:t>
            </w:r>
          </w:p>
        </w:tc>
      </w:tr>
    </w:tbl>
    <w:p w:rsidR="00000000" w:rsidRPr="009B1D78" w:rsidP="009B1D78">
      <w:pPr>
        <w:pStyle w:val="BodyText"/>
      </w:pPr>
    </w:p>
    <w:p w:rsidR="00000000" w:rsidRPr="009B1D78" w:rsidP="009B1D78">
      <w:pPr>
        <w:pStyle w:val="AllowPageBreak"/>
      </w:pPr>
    </w:p>
    <w:p w:rsidR="00000000" w:rsidRPr="009B1D78" w:rsidP="009B1D78">
      <w:pPr>
        <w:pStyle w:val="Heading1"/>
      </w:pPr>
      <w:bookmarkStart w:id="6" w:name="O_944801"/>
      <w:bookmarkEnd w:id="6"/>
      <w:r w:rsidRPr="009B1D78">
        <w:t>Foundation Skills</w:t>
      </w:r>
    </w:p>
    <w:p w:rsidR="00000000" w:rsidRPr="009B1D78" w:rsidP="00EF0240">
      <w:pPr>
        <w:pStyle w:val="BodyText"/>
      </w:pPr>
      <w:r w:rsidRPr="009B1D78">
        <w:t>This section describes those language, literacy, numeracy and employment skills that are essential to performance.</w:t>
      </w:r>
    </w:p>
    <w:p w:rsidR="00000000" w:rsidRPr="009B1D78" w:rsidP="00EF0240">
      <w:pPr>
        <w:pStyle w:val="BodyText"/>
      </w:pPr>
      <w:r w:rsidRPr="009B1D78">
        <w:t>Foundation skills essential to performance a</w:t>
      </w:r>
      <w:r w:rsidRPr="009B1D78">
        <w:t>re explicit in the performance criteria of this unit of competency.</w:t>
      </w:r>
    </w:p>
    <w:p w:rsidR="00000000" w:rsidRPr="009B1D78" w:rsidP="009B1D78">
      <w:pPr>
        <w:pStyle w:val="Heading1"/>
      </w:pPr>
      <w:bookmarkStart w:id="7" w:name="O_944800"/>
      <w:bookmarkEnd w:id="7"/>
      <w:r w:rsidRPr="009B1D78">
        <w:t>Range of Conditions</w:t>
      </w:r>
    </w:p>
    <w:tbl>
      <w:tblPr>
        <w:tblW w:w="9638" w:type="dxa"/>
        <w:tblLayout w:type="fixed"/>
        <w:tblCellMar>
          <w:left w:w="62" w:type="dxa"/>
          <w:right w:w="62" w:type="dxa"/>
        </w:tblCellMar>
        <w:tblLook w:val="0000"/>
      </w:tblPr>
      <w:tblGrid>
        <w:gridCol w:w="2758"/>
        <w:gridCol w:w="6880"/>
      </w:tblGrid>
      <w:tr w:rsidTr="009B1D78">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D78">
            <w:pPr>
              <w:pStyle w:val="BodyText"/>
              <w:rPr>
                <w:lang w:val="en-NZ"/>
              </w:rPr>
            </w:pPr>
            <w:r w:rsidRPr="009B1D78">
              <w:t xml:space="preserve">This field allows for different work environments and conditions that may affect performance. </w:t>
            </w:r>
            <w:r w:rsidRPr="009B1D78">
              <w:t>Essential operating conditions that may be present (depe</w:t>
            </w:r>
            <w:r w:rsidRPr="009B1D78">
              <w:t>nding on the work situation, needs of the candidate, accessibility of the item, and local industry and regional contexts) are included.</w:t>
            </w:r>
          </w:p>
        </w:tc>
      </w:tr>
      <w:tr w:rsidTr="009B1D7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D78">
            <w:pPr>
              <w:pStyle w:val="BodyText"/>
              <w:rPr>
                <w:lang w:val="en-NZ"/>
              </w:rPr>
            </w:pPr>
            <w:r w:rsidRPr="009B1D78">
              <w:t>Parameters of the design brief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D78" w:rsidP="009B1D78">
            <w:pPr>
              <w:pStyle w:val="ListBullet"/>
            </w:pPr>
            <w:r w:rsidRPr="009B1D78">
              <w:t>determination of the degree of innovation and creativity expected by the client</w:t>
            </w:r>
          </w:p>
          <w:p w:rsidR="00000000" w:rsidRPr="009B1D78" w:rsidP="009B1D78">
            <w:pPr>
              <w:pStyle w:val="ListBullet"/>
            </w:pPr>
            <w:r w:rsidRPr="009B1D78">
              <w:t>design process limits and budgets</w:t>
            </w:r>
          </w:p>
          <w:p w:rsidR="00000000" w:rsidRPr="009B1D78" w:rsidP="009B1D78">
            <w:pPr>
              <w:pStyle w:val="ListBullet"/>
            </w:pPr>
            <w:r w:rsidRPr="009B1D78">
              <w:t>product cost limits and budgets</w:t>
            </w:r>
          </w:p>
          <w:p w:rsidR="00000000" w:rsidRPr="009B1D78" w:rsidP="009B1D78">
            <w:pPr>
              <w:pStyle w:val="ListBullet"/>
            </w:pPr>
            <w:r w:rsidRPr="009B1D78">
              <w:t>performance specifications</w:t>
            </w:r>
          </w:p>
          <w:p w:rsidR="00000000" w:rsidRPr="009B1D78" w:rsidP="009B1D78">
            <w:pPr>
              <w:pStyle w:val="ListBullet"/>
            </w:pPr>
            <w:r w:rsidRPr="009B1D78">
              <w:t>equipment availability, capacities and restrictions</w:t>
            </w:r>
          </w:p>
          <w:p w:rsidR="00000000" w:rsidRPr="009B1D78" w:rsidP="009B1D78">
            <w:pPr>
              <w:pStyle w:val="ListBullet"/>
            </w:pPr>
            <w:r w:rsidRPr="009B1D78">
              <w:t>specified administrative, commu</w:t>
            </w:r>
            <w:r w:rsidRPr="009B1D78">
              <w:t>nication and approval procedures</w:t>
            </w:r>
          </w:p>
          <w:p w:rsidR="00000000" w:rsidP="009B1D78">
            <w:pPr>
              <w:pStyle w:val="ListBullet"/>
              <w:rPr>
                <w:lang w:val="en-NZ"/>
              </w:rPr>
            </w:pPr>
            <w:r w:rsidRPr="009B1D78">
              <w:t>other special features and limits in the design brief.</w:t>
            </w:r>
          </w:p>
        </w:tc>
      </w:tr>
      <w:tr w:rsidTr="009B1D7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D78">
            <w:pPr>
              <w:pStyle w:val="BodyText"/>
              <w:rPr>
                <w:lang w:val="en-NZ"/>
              </w:rPr>
            </w:pPr>
            <w:r w:rsidRPr="009B1D78">
              <w:t>WHS, regulatory, sustainability and environmental issues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D78" w:rsidP="009B1D78">
            <w:pPr>
              <w:pStyle w:val="ListBullet"/>
            </w:pPr>
            <w:r w:rsidRPr="009B1D78">
              <w:t>WHS acts, regulations and relevant standards</w:t>
            </w:r>
          </w:p>
          <w:p w:rsidR="00000000" w:rsidRPr="009B1D78" w:rsidP="009B1D78">
            <w:pPr>
              <w:pStyle w:val="ListBullet"/>
            </w:pPr>
            <w:r w:rsidRPr="009B1D78">
              <w:t>industry codes of practice</w:t>
            </w:r>
          </w:p>
          <w:p w:rsidR="00000000" w:rsidRPr="009B1D78" w:rsidP="009B1D78">
            <w:pPr>
              <w:pStyle w:val="ListBullet"/>
            </w:pPr>
            <w:r w:rsidRPr="009B1D78">
              <w:t>risk assessments</w:t>
            </w:r>
          </w:p>
          <w:p w:rsidR="00000000" w:rsidRPr="009B1D78" w:rsidP="009B1D78">
            <w:pPr>
              <w:pStyle w:val="ListBullet"/>
            </w:pPr>
            <w:r w:rsidRPr="009B1D78">
              <w:t>registration requirements</w:t>
            </w:r>
          </w:p>
          <w:p w:rsidR="00000000" w:rsidRPr="009B1D78" w:rsidP="009B1D78">
            <w:pPr>
              <w:pStyle w:val="ListBullet"/>
            </w:pPr>
            <w:r w:rsidRPr="009B1D78">
              <w:t>safe work practices</w:t>
            </w:r>
          </w:p>
          <w:p w:rsidR="00000000" w:rsidRPr="009B1D78" w:rsidP="009B1D78">
            <w:pPr>
              <w:pStyle w:val="ListBullet"/>
            </w:pPr>
            <w:r w:rsidRPr="009B1D78">
              <w:t>minimising ecological and environmental footprint of process, plant and product</w:t>
            </w:r>
          </w:p>
          <w:p w:rsidR="00000000" w:rsidRPr="009B1D78" w:rsidP="009B1D78">
            <w:pPr>
              <w:pStyle w:val="ListBullet"/>
            </w:pPr>
            <w:r w:rsidRPr="009B1D78">
              <w:t>maximising economic benefit of process plant and product to the organisation and the community</w:t>
            </w:r>
          </w:p>
          <w:p w:rsidR="00000000" w:rsidRPr="009B1D78" w:rsidP="009B1D78">
            <w:pPr>
              <w:pStyle w:val="ListBullet"/>
            </w:pPr>
            <w:r w:rsidRPr="009B1D78">
              <w:t xml:space="preserve">minimising the negative WHS impact </w:t>
            </w:r>
            <w:r w:rsidRPr="009B1D78">
              <w:t>on employees, community and customer</w:t>
            </w:r>
          </w:p>
          <w:p w:rsidR="00000000" w:rsidP="009B1D78">
            <w:pPr>
              <w:pStyle w:val="ListBullet"/>
              <w:rPr>
                <w:lang w:val="en-NZ"/>
              </w:rPr>
            </w:pPr>
            <w:r w:rsidRPr="009B1D78">
              <w:t>state and territory regulatory requirements.</w:t>
            </w:r>
          </w:p>
        </w:tc>
      </w:tr>
      <w:tr w:rsidTr="009B1D7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D78">
            <w:pPr>
              <w:pStyle w:val="BodyText"/>
              <w:rPr>
                <w:lang w:val="en-NZ"/>
              </w:rPr>
            </w:pPr>
            <w:r w:rsidRPr="009B1D78">
              <w:t>Solutions include those which:</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D78" w:rsidP="009B1D78">
            <w:pPr>
              <w:pStyle w:val="ListBullet"/>
            </w:pPr>
            <w:r w:rsidRPr="009B1D78">
              <w:t>satisfy the technical requirements of the design brief</w:t>
            </w:r>
          </w:p>
          <w:p w:rsidR="00000000" w:rsidRPr="009B1D78" w:rsidP="009B1D78">
            <w:pPr>
              <w:pStyle w:val="ListBullet"/>
            </w:pPr>
            <w:r w:rsidRPr="009B1D78">
              <w:t>are within budget</w:t>
            </w:r>
          </w:p>
          <w:p w:rsidR="00000000" w:rsidRPr="009B1D78" w:rsidP="009B1D78">
            <w:pPr>
              <w:pStyle w:val="ListBullet"/>
            </w:pPr>
            <w:r w:rsidRPr="009B1D78">
              <w:t>are able to be manufactured</w:t>
            </w:r>
          </w:p>
          <w:p w:rsidR="00000000" w:rsidRPr="009B1D78" w:rsidP="009B1D78">
            <w:pPr>
              <w:pStyle w:val="ListBullet"/>
            </w:pPr>
            <w:r w:rsidRPr="009B1D78">
              <w:t>meet any regulatory requirements</w:t>
            </w:r>
          </w:p>
          <w:p w:rsidR="00000000" w:rsidP="009B1D78">
            <w:pPr>
              <w:pStyle w:val="ListBullet"/>
              <w:rPr>
                <w:lang w:val="en-NZ"/>
              </w:rPr>
            </w:pPr>
            <w:r w:rsidRPr="009B1D78">
              <w:t>minimise environmental and sustainability impacts.</w:t>
            </w:r>
          </w:p>
        </w:tc>
      </w:tr>
      <w:tr w:rsidTr="009B1D78">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1D78">
            <w:pPr>
              <w:pStyle w:val="BodyText"/>
              <w:rPr>
                <w:lang w:val="en-NZ"/>
              </w:rPr>
            </w:pPr>
            <w:r w:rsidRPr="009B1D78">
              <w:t>Current industrial design techniques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1D78" w:rsidP="009B1D78">
            <w:pPr>
              <w:pStyle w:val="ListBullet"/>
            </w:pPr>
            <w:r w:rsidRPr="009B1D78">
              <w:t>sustainability and energy conservation</w:t>
            </w:r>
          </w:p>
          <w:p w:rsidR="00000000" w:rsidRPr="009B1D78" w:rsidP="009B1D78">
            <w:pPr>
              <w:pStyle w:val="ListBullet"/>
            </w:pPr>
            <w:r w:rsidRPr="009B1D78">
              <w:t>life cycle design and recyclable components</w:t>
            </w:r>
          </w:p>
          <w:p w:rsidR="00000000" w:rsidRPr="009B1D78" w:rsidP="009B1D78">
            <w:pPr>
              <w:pStyle w:val="ListBullet"/>
            </w:pPr>
            <w:r w:rsidRPr="009B1D78">
              <w:t>maintainability, manufacturability and reliability</w:t>
            </w:r>
          </w:p>
          <w:p w:rsidR="00000000" w:rsidRPr="009B1D78" w:rsidP="009B1D78">
            <w:pPr>
              <w:pStyle w:val="ListBullet"/>
            </w:pPr>
            <w:r w:rsidRPr="009B1D78">
              <w:t>use of current codes an</w:t>
            </w:r>
            <w:r w:rsidRPr="009B1D78">
              <w:t>d standards and risk minimisation</w:t>
            </w:r>
          </w:p>
          <w:p w:rsidR="00000000" w:rsidRPr="009B1D78" w:rsidP="009B1D78">
            <w:pPr>
              <w:pStyle w:val="ListBullet"/>
            </w:pPr>
            <w:r w:rsidRPr="009B1D78">
              <w:t>developments in design techniques and design software along with software validation techniques.</w:t>
            </w:r>
          </w:p>
        </w:tc>
      </w:tr>
    </w:tbl>
    <w:p w:rsidR="00000000" w:rsidRPr="009B1D78" w:rsidP="009B1D78">
      <w:pPr>
        <w:pStyle w:val="BodyText"/>
      </w:pPr>
    </w:p>
    <w:p w:rsidR="00000000" w:rsidRPr="009B1D78" w:rsidP="009B1D78">
      <w:pPr>
        <w:pStyle w:val="AllowPageBreak"/>
      </w:pPr>
    </w:p>
    <w:p w:rsidR="00000000" w:rsidRPr="009B1D78" w:rsidP="009B1D78">
      <w:pPr>
        <w:pStyle w:val="Heading1"/>
      </w:pPr>
      <w:bookmarkStart w:id="8" w:name="O_944799"/>
      <w:bookmarkEnd w:id="8"/>
      <w:r w:rsidRPr="009B1D78">
        <w:t>Unit Mapping Information</w:t>
      </w:r>
    </w:p>
    <w:p w:rsidR="00000000" w:rsidRPr="009B1D78" w:rsidP="00EF0240">
      <w:pPr>
        <w:pStyle w:val="BodyText"/>
      </w:pPr>
      <w:r w:rsidRPr="009B1D78">
        <w:t>Release 1. Supersedes and is equivalent to MEM234003A Design machines and ancilla</w:t>
      </w:r>
      <w:r w:rsidRPr="009B1D78">
        <w:t>ry equipment.</w:t>
      </w:r>
    </w:p>
    <w:p w:rsidR="00000000" w:rsidRPr="009B1D78" w:rsidP="009B1D78">
      <w:pPr>
        <w:pStyle w:val="Heading1"/>
      </w:pPr>
      <w:bookmarkStart w:id="9" w:name="O_944792"/>
      <w:bookmarkEnd w:id="9"/>
      <w:r w:rsidRPr="009B1D78">
        <w:t>Links</w:t>
      </w:r>
    </w:p>
    <w:p w:rsidR="00000000" w:rsidRPr="009B1D78" w:rsidP="00EF0240">
      <w:pPr>
        <w:pStyle w:val="BodyText"/>
      </w:pPr>
      <w:r w:rsidRPr="009B1D78">
        <w:t xml:space="preserve">Companion Volume Implementation Guides are available on VETNet - </w:t>
      </w:r>
      <w:r>
        <w:fldChar w:fldCharType="begin"/>
      </w:r>
      <w:r>
        <w:instrText xml:space="preserve"> HYPERLINK "https://vetnet.gov.au/Pages/TrainingDocs.aspx?q=b7050d37-5fd0-4740-8f7d-3b7a49c10bb2" </w:instrText>
      </w:r>
      <w:r>
        <w:fldChar w:fldCharType="separate"/>
      </w:r>
      <w:r w:rsidRPr="00872997">
        <w:rPr>
          <w:rStyle w:val="Hyperlink"/>
        </w:rPr>
        <w:t>https://vetnet.gov.au/Pages/TrainingDocs.aspx?q=b7050d37-5fd0-4740-8f7d-3b7a49c10bb2</w:t>
      </w:r>
      <w:r>
        <w:fldChar w:fldCharType="end"/>
      </w:r>
    </w:p>
    <w:p w:rsidR="00000000" w:rsidRPr="009B1D78" w:rsidP="009B1D78"/>
    <w:sectPr w:rsidSect="009B1D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78" w:rsidRPr="00EF0240" w:rsidP="00EF02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240" w:rsidP="009B1D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F0240" w:rsidP="009B1D7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0240" w:rsidP="009B1D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2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1D78" w:rsidRPr="00EF0240" w:rsidP="00EF02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D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0240" w:rsidRPr="002D2AF8" w:rsidP="009B1D78">
    <w:pPr>
      <w:pStyle w:val="Header"/>
      <w:framePr w:wrap="around"/>
    </w:pPr>
    <w:r>
      <w:fldChar w:fldCharType="begin"/>
    </w:r>
    <w:r>
      <w:instrText xml:space="preserve"> TITLE   \* MERGEFORMAT </w:instrText>
    </w:r>
    <w:r>
      <w:fldChar w:fldCharType="separate"/>
    </w:r>
    <w:r>
      <w:t>MEM234003 Design machines and ancillary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F0240" w:rsidP="009B1D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662D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280D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1D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1D78"/>
    <w:pPr>
      <w:spacing w:before="360" w:after="60"/>
      <w:outlineLvl w:val="0"/>
    </w:pPr>
    <w:rPr>
      <w:sz w:val="32"/>
    </w:rPr>
  </w:style>
  <w:style w:type="paragraph" w:styleId="Heading2">
    <w:name w:val="heading 2"/>
    <w:basedOn w:val="HeadingBase"/>
    <w:next w:val="BodyText"/>
    <w:link w:val="Heading2Char"/>
    <w:qFormat/>
    <w:rsid w:val="009B1D78"/>
    <w:pPr>
      <w:keepLines/>
      <w:spacing w:before="240" w:after="120"/>
      <w:outlineLvl w:val="1"/>
    </w:pPr>
    <w:rPr>
      <w:sz w:val="28"/>
      <w:szCs w:val="40"/>
    </w:rPr>
  </w:style>
  <w:style w:type="paragraph" w:styleId="Heading3">
    <w:name w:val="heading 3"/>
    <w:basedOn w:val="HeadingBase"/>
    <w:next w:val="BodyText"/>
    <w:link w:val="Heading3Char"/>
    <w:qFormat/>
    <w:rsid w:val="009B1D78"/>
    <w:pPr>
      <w:spacing w:before="180" w:after="120"/>
      <w:outlineLvl w:val="2"/>
    </w:pPr>
    <w:rPr>
      <w:spacing w:val="-10"/>
      <w:kern w:val="32"/>
    </w:rPr>
  </w:style>
  <w:style w:type="paragraph" w:styleId="Heading4">
    <w:name w:val="heading 4"/>
    <w:basedOn w:val="HeadingBase"/>
    <w:next w:val="BodyText"/>
    <w:link w:val="Heading4Char"/>
    <w:qFormat/>
    <w:rsid w:val="009B1D78"/>
    <w:pPr>
      <w:spacing w:before="160" w:after="120"/>
      <w:outlineLvl w:val="3"/>
    </w:pPr>
    <w:rPr>
      <w:sz w:val="22"/>
    </w:rPr>
  </w:style>
  <w:style w:type="paragraph" w:styleId="Heading5">
    <w:name w:val="heading 5"/>
    <w:basedOn w:val="HeadingBase"/>
    <w:next w:val="Normal"/>
    <w:link w:val="Heading5Char"/>
    <w:qFormat/>
    <w:rsid w:val="009B1D78"/>
    <w:pPr>
      <w:spacing w:before="80"/>
      <w:outlineLvl w:val="4"/>
    </w:pPr>
    <w:rPr>
      <w:color w:val="918585"/>
      <w:sz w:val="20"/>
    </w:rPr>
  </w:style>
  <w:style w:type="paragraph" w:styleId="Heading6">
    <w:name w:val="heading 6"/>
    <w:basedOn w:val="HeadingBase"/>
    <w:next w:val="Normal"/>
    <w:link w:val="Heading6Char"/>
    <w:qFormat/>
    <w:rsid w:val="009B1D78"/>
    <w:pPr>
      <w:spacing w:before="60"/>
      <w:outlineLvl w:val="5"/>
    </w:pPr>
    <w:rPr>
      <w:color w:val="918585"/>
      <w:sz w:val="20"/>
    </w:rPr>
  </w:style>
  <w:style w:type="paragraph" w:styleId="Heading7">
    <w:name w:val="heading 7"/>
    <w:basedOn w:val="Normal"/>
    <w:next w:val="Normal"/>
    <w:link w:val="Heading7Char"/>
    <w:qFormat/>
    <w:rsid w:val="009B1D78"/>
    <w:pPr>
      <w:ind w:left="720"/>
      <w:outlineLvl w:val="6"/>
    </w:pPr>
    <w:rPr>
      <w:i/>
    </w:rPr>
  </w:style>
  <w:style w:type="paragraph" w:styleId="Heading8">
    <w:name w:val="heading 8"/>
    <w:basedOn w:val="Normal"/>
    <w:next w:val="Normal"/>
    <w:link w:val="Heading8Char"/>
    <w:qFormat/>
    <w:rsid w:val="009B1D78"/>
    <w:pPr>
      <w:ind w:left="720"/>
      <w:outlineLvl w:val="7"/>
    </w:pPr>
    <w:rPr>
      <w:i/>
    </w:rPr>
  </w:style>
  <w:style w:type="paragraph" w:styleId="Heading9">
    <w:name w:val="heading 9"/>
    <w:basedOn w:val="Normal"/>
    <w:next w:val="Normal"/>
    <w:link w:val="Heading9Char"/>
    <w:qFormat/>
    <w:rsid w:val="009B1D78"/>
    <w:pPr>
      <w:ind w:left="720"/>
      <w:outlineLvl w:val="8"/>
    </w:pPr>
    <w:rPr>
      <w:i/>
    </w:rPr>
  </w:style>
  <w:style w:type="character" w:default="1" w:styleId="DefaultParagraphFont">
    <w:name w:val="Default Paragraph Font"/>
    <w:uiPriority w:val="1"/>
    <w:unhideWhenUsed/>
    <w:rsid w:val="009B1D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1D78"/>
  </w:style>
  <w:style w:type="character" w:customStyle="1" w:styleId="Heading1Char">
    <w:name w:val="Heading 1 Char"/>
    <w:basedOn w:val="DefaultParagraphFont"/>
    <w:link w:val="Heading1"/>
    <w:rsid w:val="009B1D78"/>
    <w:rPr>
      <w:rFonts w:ascii="Times New Roman" w:eastAsia="Times New Roman" w:hAnsi="Times New Roman" w:cs="Times New Roman"/>
      <w:b/>
      <w:sz w:val="32"/>
      <w:szCs w:val="20"/>
      <w:lang w:eastAsia="en-US"/>
    </w:rPr>
  </w:style>
  <w:style w:type="paragraph" w:styleId="BodyText">
    <w:name w:val="Body Text"/>
    <w:basedOn w:val="Normal"/>
    <w:link w:val="BodyTextChar"/>
    <w:rsid w:val="009B1D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1D78"/>
    <w:rPr>
      <w:rFonts w:ascii="Times New Roman" w:eastAsia="Times New Roman" w:hAnsi="Times New Roman" w:cs="Times New Roman"/>
      <w:sz w:val="24"/>
      <w:lang w:eastAsia="en-US"/>
    </w:rPr>
  </w:style>
  <w:style w:type="paragraph" w:styleId="ListBullet">
    <w:name w:val="List Bullet"/>
    <w:basedOn w:val="List"/>
    <w:rsid w:val="009B1D78"/>
    <w:pPr>
      <w:numPr>
        <w:numId w:val="11"/>
      </w:numPr>
      <w:tabs>
        <w:tab w:val="clear" w:pos="340"/>
      </w:tabs>
      <w:spacing w:before="40" w:after="40"/>
    </w:pPr>
  </w:style>
  <w:style w:type="character" w:customStyle="1" w:styleId="SpecialBold">
    <w:name w:val="Special Bold"/>
    <w:basedOn w:val="DefaultParagraphFont"/>
    <w:rsid w:val="009B1D78"/>
    <w:rPr>
      <w:b/>
      <w:spacing w:val="0"/>
    </w:rPr>
  </w:style>
  <w:style w:type="character" w:styleId="Emphasis">
    <w:name w:val="Emphasis"/>
    <w:basedOn w:val="DefaultParagraphFont"/>
    <w:qFormat/>
    <w:rsid w:val="009B1D78"/>
    <w:rPr>
      <w:i/>
    </w:rPr>
  </w:style>
  <w:style w:type="paragraph" w:customStyle="1" w:styleId="SuperHeading">
    <w:name w:val="SuperHeading"/>
    <w:basedOn w:val="Normal"/>
    <w:rsid w:val="009B1D78"/>
    <w:pPr>
      <w:spacing w:before="240" w:after="120"/>
      <w:outlineLvl w:val="0"/>
    </w:pPr>
    <w:rPr>
      <w:rFonts w:ascii="Times New Roman" w:hAnsi="Times New Roman"/>
      <w:b/>
      <w:sz w:val="32"/>
    </w:rPr>
  </w:style>
  <w:style w:type="paragraph" w:customStyle="1" w:styleId="AllowPageBreak">
    <w:name w:val="AllowPageBreak"/>
    <w:rsid w:val="009B1D7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1D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1D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1D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1D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1D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1D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1D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1D78"/>
    <w:rPr>
      <w:rFonts w:ascii="Courier New" w:eastAsia="Times New Roman" w:hAnsi="Courier New" w:cs="Times New Roman"/>
      <w:i/>
      <w:szCs w:val="20"/>
      <w:lang w:eastAsia="en-US"/>
    </w:rPr>
  </w:style>
  <w:style w:type="paragraph" w:customStyle="1" w:styleId="HeadingBase">
    <w:name w:val="Heading Base"/>
    <w:rsid w:val="009B1D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1D78"/>
    <w:pPr>
      <w:tabs>
        <w:tab w:val="right" w:leader="dot" w:pos="9072"/>
      </w:tabs>
      <w:ind w:left="567"/>
    </w:pPr>
    <w:rPr>
      <w:szCs w:val="22"/>
    </w:rPr>
  </w:style>
  <w:style w:type="paragraph" w:customStyle="1" w:styleId="TOCBase">
    <w:name w:val="TOC Base"/>
    <w:rsid w:val="009B1D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1D78"/>
    <w:pPr>
      <w:tabs>
        <w:tab w:val="right" w:leader="dot" w:pos="9072"/>
      </w:tabs>
      <w:spacing w:before="40" w:after="40"/>
      <w:ind w:left="284"/>
    </w:pPr>
    <w:rPr>
      <w:rFonts w:ascii="Times New Roman" w:hAnsi="Times New Roman"/>
    </w:rPr>
  </w:style>
  <w:style w:type="paragraph" w:styleId="TOC1">
    <w:name w:val="toc 1"/>
    <w:basedOn w:val="TOCBase"/>
    <w:next w:val="Normal"/>
    <w:rsid w:val="009B1D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1D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1D78"/>
    <w:rPr>
      <w:rFonts w:ascii="Times New Roman" w:eastAsia="Times New Roman" w:hAnsi="Times New Roman" w:cs="Times New Roman"/>
      <w:sz w:val="16"/>
      <w:lang w:eastAsia="en-US"/>
    </w:rPr>
  </w:style>
  <w:style w:type="paragraph" w:styleId="Title">
    <w:name w:val="Title"/>
    <w:basedOn w:val="HeadingBase"/>
    <w:link w:val="TitleChar"/>
    <w:qFormat/>
    <w:rsid w:val="009B1D78"/>
    <w:pPr>
      <w:spacing w:before="5040"/>
      <w:jc w:val="center"/>
    </w:pPr>
    <w:rPr>
      <w:sz w:val="48"/>
      <w:szCs w:val="72"/>
      <w:lang w:val="en-US"/>
    </w:rPr>
  </w:style>
  <w:style w:type="character" w:customStyle="1" w:styleId="TitleChar">
    <w:name w:val="Title Char"/>
    <w:basedOn w:val="DefaultParagraphFont"/>
    <w:link w:val="Title"/>
    <w:rsid w:val="009B1D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1D78"/>
    <w:pPr>
      <w:tabs>
        <w:tab w:val="left" w:pos="3600"/>
        <w:tab w:val="left" w:pos="3958"/>
      </w:tabs>
    </w:pPr>
  </w:style>
  <w:style w:type="paragraph" w:styleId="List">
    <w:name w:val="List"/>
    <w:basedOn w:val="BodyText"/>
    <w:next w:val="BodyText"/>
    <w:rsid w:val="009B1D78"/>
    <w:pPr>
      <w:tabs>
        <w:tab w:val="left" w:pos="340"/>
      </w:tabs>
      <w:spacing w:before="60" w:after="60"/>
      <w:ind w:left="340" w:hanging="340"/>
    </w:pPr>
  </w:style>
  <w:style w:type="paragraph" w:customStyle="1" w:styleId="Note">
    <w:name w:val="Note"/>
    <w:basedOn w:val="BodyText"/>
    <w:rsid w:val="009B1D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1D78"/>
    <w:pPr>
      <w:framePr w:wrap="auto" w:hAnchor="text" w:y="6049"/>
    </w:pPr>
    <w:rPr>
      <w:color w:val="000000"/>
      <w:sz w:val="40"/>
    </w:rPr>
  </w:style>
  <w:style w:type="paragraph" w:customStyle="1" w:styleId="TOCTitle">
    <w:name w:val="TOCTitle"/>
    <w:basedOn w:val="Heading1"/>
    <w:rsid w:val="009B1D78"/>
    <w:pPr>
      <w:spacing w:after="240"/>
      <w:jc w:val="center"/>
      <w:outlineLvl w:val="9"/>
    </w:pPr>
    <w:rPr>
      <w:caps/>
    </w:rPr>
  </w:style>
  <w:style w:type="paragraph" w:customStyle="1" w:styleId="Version">
    <w:name w:val="Version"/>
    <w:rsid w:val="009B1D7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1D78"/>
    <w:pPr>
      <w:numPr>
        <w:numId w:val="12"/>
      </w:numPr>
      <w:tabs>
        <w:tab w:val="clear" w:pos="680"/>
      </w:tabs>
    </w:pPr>
  </w:style>
  <w:style w:type="paragraph" w:styleId="Index1">
    <w:name w:val="index 1"/>
    <w:basedOn w:val="Normal"/>
    <w:next w:val="Normal"/>
    <w:semiHidden/>
    <w:rsid w:val="009B1D78"/>
    <w:pPr>
      <w:keepNext w:val="0"/>
      <w:tabs>
        <w:tab w:val="right" w:pos="4176"/>
      </w:tabs>
      <w:ind w:left="198" w:hanging="198"/>
    </w:pPr>
    <w:rPr>
      <w:rFonts w:ascii="Garamond" w:hAnsi="Garamond"/>
    </w:rPr>
  </w:style>
  <w:style w:type="paragraph" w:styleId="IndexHeading">
    <w:name w:val="index heading"/>
    <w:basedOn w:val="Normal"/>
    <w:next w:val="Index1"/>
    <w:semiHidden/>
    <w:rsid w:val="009B1D78"/>
    <w:pPr>
      <w:spacing w:before="120" w:after="120"/>
    </w:pPr>
    <w:rPr>
      <w:rFonts w:ascii="Arial" w:hAnsi="Arial"/>
      <w:b/>
      <w:color w:val="918585"/>
      <w:sz w:val="24"/>
    </w:rPr>
  </w:style>
  <w:style w:type="paragraph" w:styleId="Header">
    <w:name w:val="header"/>
    <w:basedOn w:val="Normal"/>
    <w:link w:val="HeaderChar"/>
    <w:rsid w:val="009B1D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1D78"/>
    <w:rPr>
      <w:rFonts w:ascii="Times New Roman" w:eastAsia="Times New Roman" w:hAnsi="Times New Roman" w:cs="Times New Roman"/>
      <w:sz w:val="16"/>
      <w:szCs w:val="20"/>
      <w:lang w:val="en-GB" w:eastAsia="en-US"/>
    </w:rPr>
  </w:style>
  <w:style w:type="paragraph" w:customStyle="1" w:styleId="Chapter">
    <w:name w:val="Chapter"/>
    <w:basedOn w:val="Normal"/>
    <w:rsid w:val="009B1D78"/>
    <w:pPr>
      <w:spacing w:before="240"/>
    </w:pPr>
    <w:rPr>
      <w:rFonts w:ascii="Times New Roman" w:hAnsi="Times New Roman"/>
      <w:smallCaps/>
      <w:spacing w:val="80"/>
      <w:sz w:val="28"/>
    </w:rPr>
  </w:style>
  <w:style w:type="paragraph" w:customStyle="1" w:styleId="InChapter">
    <w:name w:val="InChapter"/>
    <w:basedOn w:val="Heading3"/>
    <w:rsid w:val="009B1D78"/>
    <w:pPr>
      <w:spacing w:after="240"/>
      <w:outlineLvl w:val="9"/>
    </w:pPr>
    <w:rPr>
      <w:noProof/>
    </w:rPr>
  </w:style>
  <w:style w:type="paragraph" w:styleId="Index2">
    <w:name w:val="index 2"/>
    <w:basedOn w:val="Normal"/>
    <w:next w:val="Normal"/>
    <w:semiHidden/>
    <w:rsid w:val="009B1D78"/>
    <w:pPr>
      <w:tabs>
        <w:tab w:val="right" w:pos="4176"/>
      </w:tabs>
      <w:ind w:left="568" w:hanging="284"/>
    </w:pPr>
    <w:rPr>
      <w:rFonts w:ascii="Garamond" w:hAnsi="Garamond"/>
    </w:rPr>
  </w:style>
  <w:style w:type="paragraph" w:customStyle="1" w:styleId="Byline">
    <w:name w:val="Byline"/>
    <w:rsid w:val="009B1D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1D78"/>
    <w:pPr>
      <w:tabs>
        <w:tab w:val="clear" w:pos="3600"/>
        <w:tab w:val="clear" w:pos="3958"/>
      </w:tabs>
      <w:jc w:val="right"/>
    </w:pPr>
  </w:style>
  <w:style w:type="paragraph" w:styleId="Caption">
    <w:name w:val="caption"/>
    <w:basedOn w:val="BodyText"/>
    <w:next w:val="Normal"/>
    <w:qFormat/>
    <w:rsid w:val="009B1D78"/>
    <w:pPr>
      <w:framePr w:w="2268" w:hSpace="181" w:vSpace="181" w:wrap="around" w:vAnchor="text" w:hAnchor="page" w:x="1135" w:y="285" w:anchorLock="1"/>
    </w:pPr>
    <w:rPr>
      <w:i/>
    </w:rPr>
  </w:style>
  <w:style w:type="paragraph" w:customStyle="1" w:styleId="MiniTOCTitle">
    <w:name w:val="MiniTOCTitle"/>
    <w:basedOn w:val="Heading4"/>
    <w:rsid w:val="009B1D78"/>
    <w:pPr>
      <w:spacing w:before="240"/>
      <w:outlineLvl w:val="9"/>
    </w:pPr>
    <w:rPr>
      <w:noProof/>
      <w:sz w:val="24"/>
    </w:rPr>
  </w:style>
  <w:style w:type="paragraph" w:customStyle="1" w:styleId="MiniTOCItem">
    <w:name w:val="MiniTOCItem"/>
    <w:basedOn w:val="ListBullet"/>
    <w:rsid w:val="009B1D78"/>
    <w:pPr>
      <w:numPr>
        <w:numId w:val="0"/>
      </w:numPr>
      <w:tabs>
        <w:tab w:val="right" w:leader="dot" w:pos="6521"/>
      </w:tabs>
      <w:spacing w:before="0" w:after="0"/>
    </w:pPr>
  </w:style>
  <w:style w:type="paragraph" w:customStyle="1" w:styleId="TOFTitle">
    <w:name w:val="TOFTitle"/>
    <w:basedOn w:val="TOCTitle"/>
    <w:rsid w:val="009B1D78"/>
  </w:style>
  <w:style w:type="paragraph" w:styleId="TableofFigures">
    <w:name w:val="table of figures"/>
    <w:basedOn w:val="Normal"/>
    <w:next w:val="Normal"/>
    <w:semiHidden/>
    <w:rsid w:val="009B1D78"/>
    <w:pPr>
      <w:tabs>
        <w:tab w:val="right" w:leader="dot" w:pos="9072"/>
      </w:tabs>
      <w:ind w:left="970" w:hanging="403"/>
    </w:pPr>
    <w:rPr>
      <w:rFonts w:ascii="Times New Roman" w:hAnsi="Times New Roman"/>
      <w:b/>
    </w:rPr>
  </w:style>
  <w:style w:type="paragraph" w:styleId="ListNumber">
    <w:name w:val="List Number"/>
    <w:basedOn w:val="List"/>
    <w:rsid w:val="009B1D78"/>
    <w:pPr>
      <w:numPr>
        <w:numId w:val="14"/>
      </w:numPr>
      <w:tabs>
        <w:tab w:val="clear" w:pos="340"/>
      </w:tabs>
    </w:pPr>
  </w:style>
  <w:style w:type="character" w:customStyle="1" w:styleId="WingdingSymbols">
    <w:name w:val="Wingding Symbols"/>
    <w:rsid w:val="009B1D78"/>
    <w:rPr>
      <w:rFonts w:ascii="Wingdings" w:hAnsi="Wingdings"/>
    </w:rPr>
  </w:style>
  <w:style w:type="paragraph" w:customStyle="1" w:styleId="TableHeading">
    <w:name w:val="Table Heading"/>
    <w:basedOn w:val="HeadingBase"/>
    <w:rsid w:val="009B1D78"/>
    <w:pPr>
      <w:keepLines/>
      <w:pBdr>
        <w:bottom w:val="single" w:sz="6" w:space="1" w:color="918585"/>
      </w:pBdr>
      <w:spacing w:before="240"/>
    </w:pPr>
  </w:style>
  <w:style w:type="character" w:customStyle="1" w:styleId="HotSpot">
    <w:name w:val="HotSpot"/>
    <w:rsid w:val="009B1D78"/>
    <w:rPr>
      <w:color w:val="0033CC"/>
      <w:u w:val="none"/>
    </w:rPr>
  </w:style>
  <w:style w:type="paragraph" w:customStyle="1" w:styleId="BodyTextRight">
    <w:name w:val="Body Text Right"/>
    <w:basedOn w:val="BodyText"/>
    <w:rsid w:val="009B1D78"/>
    <w:pPr>
      <w:spacing w:before="0" w:after="0"/>
      <w:jc w:val="right"/>
    </w:pPr>
  </w:style>
  <w:style w:type="paragraph" w:styleId="Index3">
    <w:name w:val="index 3"/>
    <w:basedOn w:val="ListNumber2"/>
    <w:next w:val="Normal"/>
    <w:semiHidden/>
    <w:rsid w:val="009B1D78"/>
    <w:pPr>
      <w:numPr>
        <w:numId w:val="0"/>
      </w:numPr>
      <w:tabs>
        <w:tab w:val="right" w:leader="dot" w:pos="4176"/>
      </w:tabs>
    </w:pPr>
  </w:style>
  <w:style w:type="paragraph" w:styleId="ListNumber2">
    <w:name w:val="List Number 2"/>
    <w:basedOn w:val="List2"/>
    <w:rsid w:val="009B1D78"/>
    <w:pPr>
      <w:numPr>
        <w:numId w:val="9"/>
      </w:numPr>
      <w:tabs>
        <w:tab w:val="clear" w:pos="1060"/>
      </w:tabs>
    </w:pPr>
  </w:style>
  <w:style w:type="paragraph" w:customStyle="1" w:styleId="MarginNote">
    <w:name w:val="Margin Note"/>
    <w:basedOn w:val="BodyText"/>
    <w:rsid w:val="009B1D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1D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1D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1D78"/>
    <w:rPr>
      <w:sz w:val="32"/>
    </w:rPr>
  </w:style>
  <w:style w:type="paragraph" w:customStyle="1" w:styleId="HeadingProcedure">
    <w:name w:val="Heading Procedure"/>
    <w:basedOn w:val="HeadingBase"/>
    <w:next w:val="Normal"/>
    <w:rsid w:val="009B1D78"/>
    <w:pPr>
      <w:tabs>
        <w:tab w:val="left" w:pos="0"/>
      </w:tabs>
      <w:spacing w:before="120" w:after="60"/>
    </w:pPr>
    <w:rPr>
      <w:i/>
      <w:color w:val="918585"/>
      <w:sz w:val="22"/>
    </w:rPr>
  </w:style>
  <w:style w:type="paragraph" w:customStyle="1" w:styleId="TableBodyText">
    <w:name w:val="Table Body Text"/>
    <w:basedOn w:val="BodyText"/>
    <w:rsid w:val="009B1D78"/>
    <w:pPr>
      <w:spacing w:before="60" w:after="60"/>
    </w:pPr>
  </w:style>
  <w:style w:type="paragraph" w:styleId="ListContinue">
    <w:name w:val="List Continue"/>
    <w:basedOn w:val="List"/>
    <w:rsid w:val="009B1D78"/>
    <w:pPr>
      <w:ind w:firstLine="0"/>
    </w:pPr>
  </w:style>
  <w:style w:type="paragraph" w:customStyle="1" w:styleId="ListNote">
    <w:name w:val="List Note"/>
    <w:basedOn w:val="List"/>
    <w:rsid w:val="009B1D78"/>
    <w:pPr>
      <w:pBdr>
        <w:top w:val="single" w:sz="6" w:space="2" w:color="918585"/>
        <w:bottom w:val="single" w:sz="6" w:space="2" w:color="918585"/>
      </w:pBdr>
      <w:tabs>
        <w:tab w:val="left" w:pos="1021"/>
      </w:tabs>
      <w:ind w:firstLine="0"/>
    </w:pPr>
  </w:style>
  <w:style w:type="paragraph" w:customStyle="1" w:styleId="Warning">
    <w:name w:val="Warning"/>
    <w:basedOn w:val="BodyText"/>
    <w:rsid w:val="009B1D78"/>
    <w:pPr>
      <w:shd w:val="clear" w:color="auto" w:fill="D9D9D9"/>
      <w:tabs>
        <w:tab w:val="left" w:pos="992"/>
      </w:tabs>
      <w:ind w:left="119" w:right="119"/>
    </w:pPr>
    <w:rPr>
      <w:sz w:val="20"/>
    </w:rPr>
  </w:style>
  <w:style w:type="paragraph" w:customStyle="1" w:styleId="MarginIcons">
    <w:name w:val="Margin Icons"/>
    <w:basedOn w:val="BodyText"/>
    <w:rsid w:val="009B1D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1D78"/>
    <w:rPr>
      <w:rFonts w:ascii="Courier New" w:hAnsi="Courier New"/>
    </w:rPr>
  </w:style>
  <w:style w:type="paragraph" w:customStyle="1" w:styleId="NoteBullet">
    <w:name w:val="Note Bullet"/>
    <w:basedOn w:val="Note"/>
    <w:rsid w:val="009B1D78"/>
    <w:pPr>
      <w:tabs>
        <w:tab w:val="clear" w:pos="680"/>
      </w:tabs>
      <w:spacing w:before="60" w:after="60"/>
    </w:pPr>
  </w:style>
  <w:style w:type="paragraph" w:customStyle="1" w:styleId="SubHeading2">
    <w:name w:val="SubHeading2"/>
    <w:basedOn w:val="HeadingBase"/>
    <w:rsid w:val="009B1D78"/>
    <w:pPr>
      <w:spacing w:before="240" w:after="60"/>
    </w:pPr>
    <w:rPr>
      <w:sz w:val="20"/>
    </w:rPr>
  </w:style>
  <w:style w:type="paragraph" w:customStyle="1" w:styleId="SubHeading1">
    <w:name w:val="SubHeading1"/>
    <w:basedOn w:val="HeadingBase"/>
    <w:rsid w:val="009B1D78"/>
    <w:pPr>
      <w:spacing w:before="240" w:after="60"/>
    </w:pPr>
    <w:rPr>
      <w:color w:val="918585"/>
      <w:sz w:val="22"/>
    </w:rPr>
  </w:style>
  <w:style w:type="paragraph" w:customStyle="1" w:styleId="SideHeading">
    <w:name w:val="Side Heading"/>
    <w:basedOn w:val="HeadingBase"/>
    <w:rsid w:val="009B1D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1D78"/>
    <w:pPr>
      <w:numPr>
        <w:numId w:val="10"/>
      </w:numPr>
    </w:pPr>
  </w:style>
  <w:style w:type="paragraph" w:styleId="PlainText">
    <w:name w:val="Plain Text"/>
    <w:basedOn w:val="Normal"/>
    <w:link w:val="PlainTextChar"/>
    <w:rsid w:val="009B1D78"/>
    <w:rPr>
      <w:sz w:val="20"/>
    </w:rPr>
  </w:style>
  <w:style w:type="character" w:customStyle="1" w:styleId="PlainTextChar">
    <w:name w:val="Plain Text Char"/>
    <w:basedOn w:val="DefaultParagraphFont"/>
    <w:link w:val="PlainText"/>
    <w:rsid w:val="009B1D78"/>
    <w:rPr>
      <w:rFonts w:ascii="Courier New" w:eastAsia="Times New Roman" w:hAnsi="Courier New" w:cs="Times New Roman"/>
      <w:sz w:val="20"/>
      <w:szCs w:val="20"/>
      <w:lang w:eastAsia="en-US"/>
    </w:rPr>
  </w:style>
  <w:style w:type="character" w:customStyle="1" w:styleId="MenuOption">
    <w:name w:val="Menu Option"/>
    <w:basedOn w:val="DefaultParagraphFont"/>
    <w:rsid w:val="009B1D78"/>
    <w:rPr>
      <w:b/>
      <w:smallCaps/>
    </w:rPr>
  </w:style>
  <w:style w:type="paragraph" w:customStyle="1" w:styleId="TableListNumber">
    <w:name w:val="Table List Number"/>
    <w:basedOn w:val="ListNumber"/>
    <w:rsid w:val="009B1D78"/>
    <w:pPr>
      <w:numPr>
        <w:numId w:val="0"/>
      </w:numPr>
    </w:pPr>
  </w:style>
  <w:style w:type="paragraph" w:styleId="TOC4">
    <w:name w:val="toc 4"/>
    <w:basedOn w:val="TOCBase"/>
    <w:next w:val="Normal"/>
    <w:semiHidden/>
    <w:rsid w:val="009B1D78"/>
    <w:pPr>
      <w:tabs>
        <w:tab w:val="right" w:leader="dot" w:pos="9071"/>
      </w:tabs>
      <w:ind w:left="1701"/>
    </w:pPr>
  </w:style>
  <w:style w:type="paragraph" w:customStyle="1" w:styleId="ListAlpha">
    <w:name w:val="List Alpha"/>
    <w:basedOn w:val="List"/>
    <w:rsid w:val="009B1D78"/>
    <w:pPr>
      <w:numPr>
        <w:numId w:val="8"/>
      </w:numPr>
    </w:pPr>
  </w:style>
  <w:style w:type="paragraph" w:customStyle="1" w:styleId="ListAlpha2">
    <w:name w:val="List Alpha 2"/>
    <w:basedOn w:val="List2"/>
    <w:rsid w:val="009B1D78"/>
    <w:pPr>
      <w:numPr>
        <w:numId w:val="7"/>
      </w:numPr>
    </w:pPr>
  </w:style>
  <w:style w:type="paragraph" w:styleId="List2">
    <w:name w:val="List 2"/>
    <w:basedOn w:val="BodyText"/>
    <w:rsid w:val="009B1D78"/>
    <w:pPr>
      <w:tabs>
        <w:tab w:val="left" w:pos="680"/>
      </w:tabs>
      <w:spacing w:before="60" w:after="60"/>
      <w:ind w:left="680" w:hanging="340"/>
    </w:pPr>
  </w:style>
  <w:style w:type="paragraph" w:styleId="List3">
    <w:name w:val="List 3"/>
    <w:basedOn w:val="BodyText"/>
    <w:rsid w:val="009B1D78"/>
    <w:pPr>
      <w:tabs>
        <w:tab w:val="left" w:pos="1021"/>
      </w:tabs>
      <w:spacing w:before="60" w:after="60"/>
      <w:ind w:left="1020" w:hanging="340"/>
    </w:pPr>
  </w:style>
  <w:style w:type="paragraph" w:styleId="List4">
    <w:name w:val="List 4"/>
    <w:basedOn w:val="BodyText"/>
    <w:rsid w:val="009B1D78"/>
    <w:pPr>
      <w:tabs>
        <w:tab w:val="left" w:pos="1361"/>
      </w:tabs>
      <w:spacing w:before="60" w:after="60"/>
      <w:ind w:left="1361" w:hanging="340"/>
    </w:pPr>
  </w:style>
  <w:style w:type="paragraph" w:styleId="List5">
    <w:name w:val="List 5"/>
    <w:basedOn w:val="BodyText"/>
    <w:rsid w:val="009B1D78"/>
    <w:pPr>
      <w:tabs>
        <w:tab w:val="left" w:pos="1701"/>
      </w:tabs>
      <w:spacing w:before="60" w:after="60"/>
      <w:ind w:left="1701" w:hanging="340"/>
    </w:pPr>
  </w:style>
  <w:style w:type="paragraph" w:styleId="ListBullet3">
    <w:name w:val="List Bullet 3"/>
    <w:basedOn w:val="List3"/>
    <w:rsid w:val="009B1D78"/>
    <w:pPr>
      <w:numPr>
        <w:numId w:val="13"/>
      </w:numPr>
      <w:tabs>
        <w:tab w:val="clear" w:pos="1021"/>
      </w:tabs>
      <w:ind w:left="1037" w:hanging="357"/>
    </w:pPr>
  </w:style>
  <w:style w:type="paragraph" w:styleId="ListBullet4">
    <w:name w:val="List Bullet 4"/>
    <w:basedOn w:val="List4"/>
    <w:rsid w:val="009B1D78"/>
    <w:pPr>
      <w:numPr>
        <w:numId w:val="2"/>
      </w:numPr>
      <w:tabs>
        <w:tab w:val="clear" w:pos="1361"/>
      </w:tabs>
    </w:pPr>
  </w:style>
  <w:style w:type="paragraph" w:styleId="ListBullet5">
    <w:name w:val="List Bullet 5"/>
    <w:basedOn w:val="List5"/>
    <w:rsid w:val="009B1D78"/>
    <w:pPr>
      <w:numPr>
        <w:numId w:val="3"/>
      </w:numPr>
    </w:pPr>
  </w:style>
  <w:style w:type="paragraph" w:styleId="ListContinue2">
    <w:name w:val="List Continue 2"/>
    <w:basedOn w:val="List2"/>
    <w:rsid w:val="009B1D78"/>
    <w:pPr>
      <w:ind w:firstLine="0"/>
    </w:pPr>
  </w:style>
  <w:style w:type="paragraph" w:styleId="ListContinue3">
    <w:name w:val="List Continue 3"/>
    <w:basedOn w:val="List3"/>
    <w:rsid w:val="009B1D78"/>
    <w:pPr>
      <w:ind w:left="1021" w:firstLine="0"/>
    </w:pPr>
  </w:style>
  <w:style w:type="paragraph" w:styleId="ListContinue4">
    <w:name w:val="List Continue 4"/>
    <w:basedOn w:val="List4"/>
    <w:rsid w:val="009B1D78"/>
    <w:pPr>
      <w:ind w:firstLine="0"/>
    </w:pPr>
  </w:style>
  <w:style w:type="paragraph" w:styleId="ListContinue5">
    <w:name w:val="List Continue 5"/>
    <w:basedOn w:val="List5"/>
    <w:rsid w:val="009B1D78"/>
    <w:pPr>
      <w:ind w:firstLine="0"/>
    </w:pPr>
  </w:style>
  <w:style w:type="paragraph" w:styleId="ListNumber3">
    <w:name w:val="List Number 3"/>
    <w:basedOn w:val="List3"/>
    <w:rsid w:val="009B1D78"/>
    <w:pPr>
      <w:numPr>
        <w:numId w:val="4"/>
      </w:numPr>
    </w:pPr>
  </w:style>
  <w:style w:type="paragraph" w:styleId="ListNumber4">
    <w:name w:val="List Number 4"/>
    <w:basedOn w:val="List4"/>
    <w:rsid w:val="009B1D78"/>
    <w:pPr>
      <w:numPr>
        <w:numId w:val="5"/>
      </w:numPr>
    </w:pPr>
  </w:style>
  <w:style w:type="paragraph" w:styleId="ListNumber5">
    <w:name w:val="List Number 5"/>
    <w:basedOn w:val="List5"/>
    <w:rsid w:val="009B1D78"/>
    <w:pPr>
      <w:numPr>
        <w:numId w:val="6"/>
      </w:numPr>
    </w:pPr>
  </w:style>
  <w:style w:type="paragraph" w:styleId="BlockText">
    <w:name w:val="Block Text"/>
    <w:basedOn w:val="Normal"/>
    <w:rsid w:val="009B1D78"/>
    <w:pPr>
      <w:spacing w:after="120"/>
      <w:ind w:left="1440" w:right="1440"/>
    </w:pPr>
  </w:style>
  <w:style w:type="character" w:customStyle="1" w:styleId="Subscript">
    <w:name w:val="Subscript"/>
    <w:basedOn w:val="DefaultParagraphFont"/>
    <w:rsid w:val="009B1D78"/>
    <w:rPr>
      <w:sz w:val="16"/>
      <w:vertAlign w:val="subscript"/>
    </w:rPr>
  </w:style>
  <w:style w:type="character" w:customStyle="1" w:styleId="Superscript">
    <w:name w:val="Superscript"/>
    <w:basedOn w:val="DefaultParagraphFont"/>
    <w:rsid w:val="009B1D78"/>
    <w:rPr>
      <w:sz w:val="16"/>
      <w:vertAlign w:val="superscript"/>
    </w:rPr>
  </w:style>
  <w:style w:type="character" w:customStyle="1" w:styleId="Symbols">
    <w:name w:val="Symbols"/>
    <w:basedOn w:val="DefaultParagraphFont"/>
    <w:rsid w:val="009B1D78"/>
    <w:rPr>
      <w:rFonts w:ascii="Symbol" w:hAnsi="Symbol"/>
    </w:rPr>
  </w:style>
  <w:style w:type="character" w:customStyle="1" w:styleId="MenuOptions">
    <w:name w:val="Menu Options"/>
    <w:basedOn w:val="DefaultParagraphFont"/>
    <w:rsid w:val="009B1D78"/>
    <w:rPr>
      <w:rFonts w:ascii="Arial Narrow" w:hAnsi="Arial Narrow"/>
      <w:smallCaps/>
    </w:rPr>
  </w:style>
  <w:style w:type="character" w:customStyle="1" w:styleId="Buttons">
    <w:name w:val="Buttons"/>
    <w:basedOn w:val="DefaultParagraphFont"/>
    <w:rsid w:val="009B1D78"/>
    <w:rPr>
      <w:b/>
    </w:rPr>
  </w:style>
  <w:style w:type="character" w:customStyle="1" w:styleId="Underlined">
    <w:name w:val="Underlined"/>
    <w:basedOn w:val="DefaultParagraphFont"/>
    <w:rsid w:val="009B1D78"/>
    <w:rPr>
      <w:u w:val="single"/>
    </w:rPr>
  </w:style>
  <w:style w:type="paragraph" w:customStyle="1" w:styleId="TableBodyTextRight">
    <w:name w:val="Table Body Text Right"/>
    <w:basedOn w:val="TableBodyText"/>
    <w:rsid w:val="009B1D78"/>
    <w:pPr>
      <w:widowControl w:val="0"/>
      <w:autoSpaceDE w:val="0"/>
      <w:autoSpaceDN w:val="0"/>
      <w:adjustRightInd w:val="0"/>
      <w:jc w:val="right"/>
    </w:pPr>
    <w:rPr>
      <w:rFonts w:cs="Arial"/>
      <w:szCs w:val="18"/>
    </w:rPr>
  </w:style>
  <w:style w:type="paragraph" w:customStyle="1" w:styleId="CopyrightText">
    <w:name w:val="Copyright Text"/>
    <w:basedOn w:val="BodyText"/>
    <w:rsid w:val="009B1D78"/>
    <w:rPr>
      <w:sz w:val="18"/>
    </w:rPr>
  </w:style>
  <w:style w:type="paragraph" w:customStyle="1" w:styleId="BodySmallRight">
    <w:name w:val="Body Small Right"/>
    <w:basedOn w:val="BodyTextRight"/>
    <w:rsid w:val="009B1D78"/>
    <w:rPr>
      <w:sz w:val="18"/>
      <w:szCs w:val="18"/>
    </w:rPr>
  </w:style>
  <w:style w:type="paragraph" w:customStyle="1" w:styleId="MarginEdition">
    <w:name w:val="Margin Edition"/>
    <w:basedOn w:val="MarginNote"/>
    <w:rsid w:val="009B1D78"/>
    <w:pPr>
      <w:spacing w:before="0" w:after="0"/>
    </w:pPr>
    <w:rPr>
      <w:rFonts w:ascii="Times New Roman" w:hAnsi="Times New Roman"/>
      <w:color w:val="999999"/>
    </w:rPr>
  </w:style>
  <w:style w:type="paragraph" w:customStyle="1" w:styleId="Spacer">
    <w:name w:val="Spacer"/>
    <w:basedOn w:val="Normal"/>
    <w:rsid w:val="009B1D78"/>
    <w:rPr>
      <w:sz w:val="2"/>
      <w:szCs w:val="2"/>
    </w:rPr>
  </w:style>
  <w:style w:type="character" w:customStyle="1" w:styleId="Small">
    <w:name w:val="Small"/>
    <w:basedOn w:val="DefaultParagraphFont"/>
    <w:rsid w:val="009B1D78"/>
    <w:rPr>
      <w:sz w:val="16"/>
    </w:rPr>
  </w:style>
  <w:style w:type="paragraph" w:customStyle="1" w:styleId="WideTable">
    <w:name w:val="Wide Table"/>
    <w:basedOn w:val="Normal"/>
    <w:rsid w:val="009B1D78"/>
    <w:pPr>
      <w:ind w:left="-1418"/>
    </w:pPr>
    <w:rPr>
      <w:sz w:val="2"/>
      <w:szCs w:val="2"/>
    </w:rPr>
  </w:style>
  <w:style w:type="character" w:styleId="PageNumber">
    <w:name w:val="page number"/>
    <w:basedOn w:val="DefaultParagraphFont"/>
    <w:rsid w:val="009B1D78"/>
  </w:style>
  <w:style w:type="paragraph" w:styleId="Quote">
    <w:name w:val="Quote"/>
    <w:basedOn w:val="Heading1"/>
    <w:link w:val="QuoteChar"/>
    <w:qFormat/>
    <w:rsid w:val="009B1D78"/>
    <w:rPr>
      <w:b w:val="0"/>
      <w:sz w:val="72"/>
      <w:szCs w:val="72"/>
      <w:lang w:val="en-NZ"/>
    </w:rPr>
  </w:style>
  <w:style w:type="character" w:customStyle="1" w:styleId="QuoteChar">
    <w:name w:val="Quote Char"/>
    <w:basedOn w:val="DefaultParagraphFont"/>
    <w:link w:val="Quote"/>
    <w:rsid w:val="009B1D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1D78"/>
    <w:pPr>
      <w:pageBreakBefore/>
    </w:pPr>
  </w:style>
  <w:style w:type="paragraph" w:customStyle="1" w:styleId="Border">
    <w:name w:val="Border"/>
    <w:basedOn w:val="Normal"/>
    <w:qFormat/>
    <w:rsid w:val="009B1D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1D78"/>
    <w:rPr>
      <w:b/>
      <w:bCs/>
      <w:i/>
      <w:iCs/>
      <w:color w:val="auto"/>
    </w:rPr>
  </w:style>
  <w:style w:type="paragraph" w:styleId="IntenseQuote">
    <w:name w:val="Intense Quote"/>
    <w:basedOn w:val="Normal"/>
    <w:next w:val="Normal"/>
    <w:link w:val="IntenseQuoteChar"/>
    <w:uiPriority w:val="30"/>
    <w:qFormat/>
    <w:rsid w:val="009B1D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1D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1D78"/>
    <w:rPr>
      <w:smallCaps/>
      <w:color w:val="auto"/>
      <w:u w:val="single"/>
    </w:rPr>
  </w:style>
  <w:style w:type="character" w:styleId="IntenseReference">
    <w:name w:val="Intense Reference"/>
    <w:basedOn w:val="DefaultParagraphFont"/>
    <w:uiPriority w:val="32"/>
    <w:qFormat/>
    <w:rsid w:val="009B1D78"/>
    <w:rPr>
      <w:b/>
      <w:bCs/>
      <w:smallCaps/>
      <w:color w:val="auto"/>
      <w:spacing w:val="5"/>
      <w:u w:val="single"/>
    </w:rPr>
  </w:style>
  <w:style w:type="paragraph" w:customStyle="1" w:styleId="2ColumnHeading">
    <w:name w:val="2Column Heading"/>
    <w:basedOn w:val="BodyText"/>
    <w:qFormat/>
    <w:rsid w:val="009B1D78"/>
    <w:pPr>
      <w:spacing w:after="60"/>
      <w:ind w:left="-2268"/>
    </w:pPr>
    <w:rPr>
      <w:b/>
    </w:rPr>
  </w:style>
  <w:style w:type="paragraph" w:customStyle="1" w:styleId="Heading1TOC">
    <w:name w:val="Heading1 TOC"/>
    <w:basedOn w:val="Normal"/>
    <w:qFormat/>
    <w:rsid w:val="009B1D78"/>
    <w:pPr>
      <w:spacing w:before="240" w:after="120"/>
    </w:pPr>
    <w:rPr>
      <w:rFonts w:ascii="Times New Roman" w:hAnsi="Times New Roman"/>
      <w:b/>
      <w:sz w:val="32"/>
    </w:rPr>
  </w:style>
  <w:style w:type="paragraph" w:customStyle="1" w:styleId="Heading2TOC">
    <w:name w:val="Heading2 TOC"/>
    <w:basedOn w:val="Normal"/>
    <w:qFormat/>
    <w:rsid w:val="009B1D78"/>
    <w:pPr>
      <w:spacing w:before="240" w:after="60"/>
    </w:pPr>
    <w:rPr>
      <w:rFonts w:ascii="Times New Roman" w:hAnsi="Times New Roman"/>
      <w:b/>
      <w:sz w:val="28"/>
    </w:rPr>
  </w:style>
  <w:style w:type="character" w:customStyle="1" w:styleId="Underline">
    <w:name w:val="Underline"/>
    <w:basedOn w:val="DefaultParagraphFont"/>
    <w:qFormat/>
    <w:rsid w:val="009B1D78"/>
    <w:rPr>
      <w:u w:val="single"/>
    </w:rPr>
  </w:style>
  <w:style w:type="character" w:customStyle="1" w:styleId="BoldandItalics">
    <w:name w:val="Bold and Italics"/>
    <w:qFormat/>
    <w:rsid w:val="009B1D78"/>
    <w:rPr>
      <w:b/>
      <w:i/>
      <w:u w:val="none"/>
    </w:rPr>
  </w:style>
  <w:style w:type="paragraph" w:styleId="BalloonText">
    <w:name w:val="Balloon Text"/>
    <w:basedOn w:val="Normal"/>
    <w:link w:val="BalloonTextChar"/>
    <w:rsid w:val="009B1D78"/>
    <w:rPr>
      <w:rFonts w:ascii="Tahoma" w:hAnsi="Tahoma" w:cs="Tahoma"/>
      <w:sz w:val="16"/>
      <w:szCs w:val="16"/>
    </w:rPr>
  </w:style>
  <w:style w:type="character" w:customStyle="1" w:styleId="BalloonTextChar">
    <w:name w:val="Balloon Text Char"/>
    <w:basedOn w:val="DefaultParagraphFont"/>
    <w:link w:val="BalloonText"/>
    <w:rsid w:val="009B1D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1D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1D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1D78"/>
    <w:rPr>
      <w:b/>
      <w:color w:val="660033"/>
      <w:spacing w:val="0"/>
    </w:rPr>
  </w:style>
  <w:style w:type="paragraph" w:customStyle="1" w:styleId="Nameditemlist">
    <w:name w:val="Named item list"/>
    <w:basedOn w:val="BodyText"/>
    <w:qFormat/>
    <w:rsid w:val="009B1D78"/>
    <w:pPr>
      <w:tabs>
        <w:tab w:val="left" w:pos="2835"/>
      </w:tabs>
      <w:ind w:left="2835" w:hanging="2835"/>
    </w:pPr>
  </w:style>
  <w:style w:type="paragraph" w:customStyle="1" w:styleId="BodyTextnopadding">
    <w:name w:val="Body Text no padding"/>
    <w:basedOn w:val="BodyText"/>
    <w:qFormat/>
    <w:rsid w:val="009B1D78"/>
    <w:pPr>
      <w:spacing w:before="0" w:after="0"/>
    </w:pPr>
  </w:style>
  <w:style w:type="paragraph" w:customStyle="1" w:styleId="BodyTextBold">
    <w:name w:val="Body Text Bold"/>
    <w:basedOn w:val="BodyText"/>
    <w:qFormat/>
    <w:rsid w:val="009B1D78"/>
    <w:rPr>
      <w:b/>
    </w:rPr>
  </w:style>
  <w:style w:type="character" w:styleId="Hyperlink">
    <w:name w:val="Hyperlink"/>
    <w:basedOn w:val="DefaultParagraphFont"/>
    <w:uiPriority w:val="99"/>
    <w:unhideWhenUsed/>
    <w:rsid w:val="00EF02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719</Words>
  <Characters>4777</Characters>
  <Application>Microsoft Office Word</Application>
  <DocSecurity>0</DocSecurity>
  <Lines>140</Lines>
  <Paragraphs>88</Paragraphs>
  <ScaleCrop>false</ScaleCrop>
  <Company>Author-it Software Corporation Ltd.</Company>
  <LinksUpToDate>false</LinksUpToDate>
  <CharactersWithSpaces>5408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MEM234003 Design machines and ancillary equipment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2023-02-03T07:19:00Z</dcterms:created>
  <dcterms:modified xsi:type="dcterms:W3CDTF">2023-02-03T07:19:00Z</dcterms:modified>
</cp:coreProperties>
</file>