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12B" w:rsidP="003D012B">
      <w:pPr>
        <w:pStyle w:val="Title"/>
      </w:pPr>
      <w:r>
        <w:fldChar w:fldCharType="begin"/>
      </w:r>
      <w:r>
        <w:instrText xml:space="preserve"> TITLE   \* MERGEFORMAT </w:instrText>
      </w:r>
      <w:r>
        <w:fldChar w:fldCharType="separate"/>
      </w:r>
      <w:r>
        <w:t>MEM234002 Integrate engineering technologies</w:t>
      </w:r>
      <w:r>
        <w:fldChar w:fldCharType="end"/>
      </w:r>
    </w:p>
    <w:p w:rsidR="003D012B" w:rsidP="003D012B">
      <w:pPr>
        <w:pStyle w:val="Version"/>
        <w:sectPr w:rsidSect="00BA7A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A8F" w:rsidP="00BA7A8F">
      <w:pPr>
        <w:pStyle w:val="SuperHeading"/>
      </w:pPr>
      <w:r w:rsidRPr="00BA7A8F">
        <w:t>MEM234002 Integrate engineering technologies</w:t>
      </w:r>
    </w:p>
    <w:p w:rsidR="00000000" w:rsidRPr="00BA7A8F" w:rsidP="00BA7A8F">
      <w:pPr>
        <w:pStyle w:val="Heading1"/>
      </w:pPr>
      <w:bookmarkStart w:id="1" w:name="O_944779"/>
      <w:bookmarkEnd w:id="1"/>
      <w:r w:rsidRPr="00BA7A8F">
        <w:t>Modification History</w:t>
      </w:r>
    </w:p>
    <w:p w:rsidR="00000000" w:rsidRPr="00BA7A8F" w:rsidP="003D012B">
      <w:pPr>
        <w:pStyle w:val="BodyText"/>
      </w:pPr>
      <w:r w:rsidRPr="00BA7A8F">
        <w:t>Release 1. Supersedes and is equivalent to MEM234002A Integrate engineering technologies.</w:t>
      </w:r>
    </w:p>
    <w:p w:rsidR="00000000" w:rsidRPr="00BA7A8F" w:rsidP="00BA7A8F">
      <w:pPr>
        <w:pStyle w:val="Heading1"/>
      </w:pPr>
      <w:bookmarkStart w:id="2" w:name="O_944787"/>
      <w:bookmarkEnd w:id="2"/>
      <w:r w:rsidRPr="00BA7A8F">
        <w:t>Application</w:t>
      </w:r>
    </w:p>
    <w:p w:rsidR="00000000" w:rsidRPr="00BA7A8F" w:rsidP="003D012B">
      <w:pPr>
        <w:pStyle w:val="BodyText"/>
      </w:pPr>
      <w:r w:rsidRPr="00BA7A8F">
        <w:t>This unit of competency defines the skills and knowledge required to integrate technologies, processes, components o</w:t>
      </w:r>
      <w:r w:rsidRPr="00BA7A8F">
        <w:t>r equipment for engineering projects or operations. Apart from engineering considerations, the unit encompasses sustainability, work health and safety (WHS) and regulatory requirements and implications of the project.</w:t>
      </w:r>
    </w:p>
    <w:p w:rsidR="00000000" w:rsidRPr="00BA7A8F" w:rsidP="003D012B">
      <w:pPr>
        <w:pStyle w:val="BodyText"/>
      </w:pPr>
      <w:r w:rsidRPr="00BA7A8F">
        <w:t>This unit applies to individuals worki</w:t>
      </w:r>
      <w:r w:rsidRPr="00BA7A8F">
        <w:t>ng as a Principal Technical Officer or in an equivalent engineering-related position who are required to integrate different technologies, processes, components or equipment.</w:t>
      </w:r>
    </w:p>
    <w:p w:rsidR="00000000" w:rsidRPr="00BA7A8F" w:rsidP="003D012B">
      <w:pPr>
        <w:pStyle w:val="BodyText"/>
      </w:pPr>
      <w:r w:rsidRPr="00BA7A8F">
        <w:t>Individuals completing this work either already have or are developing skills and</w:t>
      </w:r>
      <w:r w:rsidRPr="00BA7A8F">
        <w:t xml:space="preserve"> experience inthe application of scientific principles, mathematics, materials, manufacturing processes, computer software for computer-aided design (CAD), system analysis, modelling and simulation, project work and risk management, and experience in the t</w:t>
      </w:r>
      <w:r w:rsidRPr="00BA7A8F">
        <w:t>echnologies to be integrated.</w:t>
      </w:r>
    </w:p>
    <w:p w:rsidR="00000000" w:rsidRPr="00BA7A8F" w:rsidP="003D012B">
      <w:pPr>
        <w:pStyle w:val="BodyText"/>
      </w:pPr>
      <w:r w:rsidRPr="00BA7A8F">
        <w:t>No licensing, legislative or certification requirements apply to this unit at the time of publication.</w:t>
      </w:r>
    </w:p>
    <w:p w:rsidR="00000000" w:rsidRPr="00BA7A8F" w:rsidP="00BA7A8F">
      <w:pPr>
        <w:pStyle w:val="Heading1"/>
      </w:pPr>
      <w:bookmarkStart w:id="3" w:name="O_944786"/>
      <w:bookmarkEnd w:id="3"/>
      <w:r w:rsidRPr="00BA7A8F">
        <w:t>Pre-requisite Unit</w:t>
      </w:r>
    </w:p>
    <w:p w:rsidR="00000000" w:rsidRPr="00BA7A8F" w:rsidP="003D012B">
      <w:pPr>
        <w:pStyle w:val="BodyText"/>
      </w:pPr>
      <w:r w:rsidRPr="00BA7A8F">
        <w:t>Nil</w:t>
      </w:r>
    </w:p>
    <w:p w:rsidR="00000000" w:rsidRPr="00BA7A8F" w:rsidP="00BA7A8F">
      <w:pPr>
        <w:pStyle w:val="Heading1"/>
      </w:pPr>
      <w:bookmarkStart w:id="4" w:name="O_944785"/>
      <w:bookmarkEnd w:id="4"/>
      <w:r w:rsidRPr="00BA7A8F">
        <w:t>Competency Field</w:t>
      </w:r>
    </w:p>
    <w:p w:rsidR="00000000" w:rsidRPr="00BA7A8F" w:rsidP="003D012B">
      <w:pPr>
        <w:pStyle w:val="BodyText"/>
      </w:pPr>
      <w:r w:rsidRPr="00BA7A8F">
        <w:t>Engineering science</w:t>
      </w:r>
    </w:p>
    <w:p w:rsidR="00000000" w:rsidRPr="00BA7A8F" w:rsidP="00BA7A8F">
      <w:pPr>
        <w:pStyle w:val="Heading1"/>
      </w:pPr>
      <w:bookmarkStart w:id="5" w:name="O_944783"/>
      <w:bookmarkEnd w:id="5"/>
      <w:r w:rsidRPr="00BA7A8F">
        <w:t>Elements and</w:t>
      </w:r>
      <w:r w:rsidRPr="00BA7A8F">
        <w:t xml:space="preserve"> Performance Criteria</w:t>
      </w:r>
    </w:p>
    <w:tbl>
      <w:tblPr>
        <w:tblW w:w="9639" w:type="dxa"/>
        <w:tblLayout w:type="fixed"/>
        <w:tblCellMar>
          <w:left w:w="62" w:type="dxa"/>
          <w:right w:w="62" w:type="dxa"/>
        </w:tblCellMar>
        <w:tblLook w:val="0000"/>
      </w:tblPr>
      <w:tblGrid>
        <w:gridCol w:w="2531"/>
        <w:gridCol w:w="7108"/>
      </w:tblGrid>
      <w:tr w:rsidTr="003D012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7A8F" w:rsidP="00BA7A8F">
            <w:pPr>
              <w:pStyle w:val="BodyText"/>
            </w:pPr>
            <w:r w:rsidRPr="00BA7A8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A8F">
            <w:pPr>
              <w:pStyle w:val="BodyText"/>
              <w:rPr>
                <w:lang w:val="en-NZ"/>
              </w:rPr>
            </w:pPr>
            <w:r w:rsidRPr="00BA7A8F">
              <w:rPr>
                <w:rStyle w:val="SpecialBold"/>
              </w:rPr>
              <w:t>Performance Criteria</w:t>
            </w:r>
          </w:p>
        </w:tc>
      </w:tr>
      <w:tr w:rsidTr="003D012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BodyText"/>
            </w:pPr>
            <w:r w:rsidRPr="00BA7A8F">
              <w:rPr>
                <w:rStyle w:val="Emphasis"/>
              </w:rPr>
              <w:t xml:space="preserve">Elements describe the </w:t>
            </w:r>
            <w:r w:rsidRPr="00BA7A8F">
              <w:t xml:space="preserve">essential </w:t>
            </w:r>
            <w:r w:rsidRPr="00BA7A8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rPr>
                <w:rStyle w:val="Emphasis"/>
              </w:rPr>
              <w:t>Performance criteria describe the performance needed to demonstrate achievement of the element.</w:t>
            </w:r>
          </w:p>
        </w:tc>
      </w:tr>
      <w:tr w:rsidTr="003D012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 xml:space="preserve">1. Clarify the scope of the integration design task and elaborate the </w:t>
            </w:r>
            <w:r w:rsidRPr="00BA7A8F">
              <w:t>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BodyText"/>
            </w:pPr>
            <w:r w:rsidRPr="00BA7A8F">
              <w:t>1.1 Identify processes, machine, equipment, components and technologies covered by the integration task</w:t>
            </w:r>
          </w:p>
          <w:p w:rsidR="00000000" w:rsidRPr="00BA7A8F" w:rsidP="00BA7A8F">
            <w:pPr>
              <w:pStyle w:val="BodyText"/>
            </w:pPr>
            <w:r w:rsidRPr="00BA7A8F">
              <w:t>1.2 Determine other parameters to the integration task</w:t>
            </w:r>
          </w:p>
          <w:p w:rsidR="00000000" w:rsidRPr="00BA7A8F" w:rsidP="00BA7A8F">
            <w:pPr>
              <w:pStyle w:val="BodyText"/>
            </w:pPr>
            <w:r w:rsidRPr="00BA7A8F">
              <w:t>1.3 Determine</w:t>
            </w:r>
            <w:r w:rsidRPr="00BA7A8F">
              <w:t xml:space="preserve"> stakeholders to be consulted</w:t>
            </w:r>
          </w:p>
          <w:p w:rsidR="00000000" w:rsidRPr="00BA7A8F" w:rsidP="00BA7A8F">
            <w:pPr>
              <w:pStyle w:val="BodyText"/>
            </w:pPr>
            <w:r w:rsidRPr="00BA7A8F">
              <w:t>1.4 Determine if and when input and advice should be obtained from experts in other technical fields and disciplines</w:t>
            </w:r>
          </w:p>
          <w:p w:rsidR="00000000" w:rsidRPr="00BA7A8F" w:rsidP="00BA7A8F">
            <w:pPr>
              <w:pStyle w:val="BodyText"/>
            </w:pPr>
            <w:r w:rsidRPr="00BA7A8F">
              <w:t>1.5 Assess WHS, regulatory, sustainability or environmental issues relevant to the integration task</w:t>
            </w:r>
          </w:p>
          <w:p w:rsidR="00000000" w:rsidP="00BA7A8F">
            <w:pPr>
              <w:pStyle w:val="BodyText"/>
              <w:rPr>
                <w:lang w:val="en-NZ"/>
              </w:rPr>
            </w:pPr>
            <w:r w:rsidRPr="00BA7A8F">
              <w:t>1.6 Confi</w:t>
            </w:r>
            <w:r w:rsidRPr="00BA7A8F">
              <w:t>rm brief, including budget and schedule, and provide preliminary advice on feasibility</w:t>
            </w:r>
          </w:p>
        </w:tc>
      </w:tr>
      <w:tr w:rsidTr="003D012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2. Prepare integration analysis and concept proposal for designs or operational changes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BodyText"/>
            </w:pPr>
            <w:r w:rsidRPr="00BA7A8F">
              <w:t>2.1 Carry out initial investigations into technologies and equipment to be integrated</w:t>
            </w:r>
          </w:p>
          <w:p w:rsidR="00000000" w:rsidRPr="00BA7A8F" w:rsidP="00BA7A8F">
            <w:pPr>
              <w:pStyle w:val="BodyText"/>
            </w:pPr>
            <w:r w:rsidRPr="00BA7A8F">
              <w:t>2.2 Identify any existing or predesigned integration</w:t>
            </w:r>
          </w:p>
          <w:p w:rsidR="00000000" w:rsidRPr="00BA7A8F" w:rsidP="00BA7A8F">
            <w:pPr>
              <w:pStyle w:val="BodyText"/>
            </w:pPr>
            <w:r w:rsidRPr="00BA7A8F">
              <w:t>2.3 Determine any special features of machines, equipment or processes that need to be considered</w:t>
            </w:r>
          </w:p>
          <w:p w:rsidR="00000000" w:rsidRPr="00BA7A8F" w:rsidP="00BA7A8F">
            <w:pPr>
              <w:pStyle w:val="BodyText"/>
            </w:pPr>
            <w:r w:rsidRPr="00BA7A8F">
              <w:t>2.4 Carry out requi</w:t>
            </w:r>
            <w:r w:rsidRPr="00BA7A8F">
              <w:t>red analysis, modelling and calculations using appropriate software and validation techniques</w:t>
            </w:r>
          </w:p>
          <w:p w:rsidR="00000000" w:rsidRPr="00BA7A8F" w:rsidP="00BA7A8F">
            <w:pPr>
              <w:pStyle w:val="BodyText"/>
            </w:pPr>
            <w:r w:rsidRPr="00BA7A8F">
              <w:t>2.5 Obtain design or advice from experts in other technical fields and disciplines</w:t>
            </w:r>
          </w:p>
          <w:p w:rsidR="00000000" w:rsidRPr="00BA7A8F" w:rsidP="00BA7A8F">
            <w:pPr>
              <w:pStyle w:val="BodyText"/>
            </w:pPr>
            <w:r w:rsidRPr="00BA7A8F">
              <w:t>2.6 Generate integration solutions that respond to the brief</w:t>
            </w:r>
          </w:p>
          <w:p w:rsidR="00000000" w:rsidRPr="00BA7A8F" w:rsidP="00BA7A8F">
            <w:pPr>
              <w:pStyle w:val="BodyText"/>
            </w:pPr>
            <w:r w:rsidRPr="00BA7A8F">
              <w:t>2.7 Check feasibil</w:t>
            </w:r>
            <w:r w:rsidRPr="00BA7A8F">
              <w:t>ity and evaluate solutions against design criteria, project brief or operating specifications, ensuring conformity to technical, economic and WHS requirements</w:t>
            </w:r>
          </w:p>
          <w:p w:rsidR="00000000" w:rsidRPr="00BA7A8F" w:rsidP="00BA7A8F">
            <w:pPr>
              <w:pStyle w:val="BodyText"/>
            </w:pPr>
            <w:r w:rsidRPr="00BA7A8F">
              <w:t>2.8 Determine social and sustainability implications of solutions</w:t>
            </w:r>
          </w:p>
          <w:p w:rsidR="00000000" w:rsidP="00BA7A8F">
            <w:pPr>
              <w:pStyle w:val="BodyText"/>
              <w:rPr>
                <w:lang w:val="en-NZ"/>
              </w:rPr>
            </w:pPr>
            <w:r w:rsidRPr="00BA7A8F">
              <w:t>2.9 Present integration concept</w:t>
            </w:r>
            <w:r w:rsidRPr="00BA7A8F">
              <w:t xml:space="preserve"> proposals to client or supervisors</w:t>
            </w:r>
          </w:p>
        </w:tc>
      </w:tr>
      <w:tr w:rsidTr="003D012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3. Finalise integration strategy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BodyText"/>
            </w:pPr>
            <w:r w:rsidRPr="00BA7A8F">
              <w:t>3.1 Evaluate concept proposals with client and select preferred solution</w:t>
            </w:r>
          </w:p>
          <w:p w:rsidR="00000000" w:rsidRPr="00BA7A8F" w:rsidP="00BA7A8F">
            <w:pPr>
              <w:pStyle w:val="BodyText"/>
            </w:pPr>
            <w:r w:rsidRPr="00BA7A8F">
              <w:t>3.2 Finalise selected integration strategy, including design elements or modifications and implementation strateg</w:t>
            </w:r>
            <w:r w:rsidRPr="00BA7A8F">
              <w:t>y, ensuring preparation of all required documentation, drawings, specifications and instructions</w:t>
            </w:r>
          </w:p>
          <w:p w:rsidR="00000000" w:rsidP="00BA7A8F">
            <w:pPr>
              <w:pStyle w:val="BodyText"/>
              <w:rPr>
                <w:lang w:val="en-NZ"/>
              </w:rPr>
            </w:pPr>
            <w:r w:rsidRPr="00BA7A8F">
              <w:t>3.3 Consult with client and stakeholders to obtain sign-off on integration strategy and documentation</w:t>
            </w:r>
          </w:p>
        </w:tc>
      </w:tr>
      <w:tr w:rsidTr="003D012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4. Implement integrated engineering technologies strateg</w:t>
            </w:r>
            <w:r w:rsidRPr="00BA7A8F">
              <w:t>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BodyText"/>
            </w:pPr>
            <w:r w:rsidRPr="00BA7A8F">
              <w:t>4.1 Monitor and support prototyping or testing of machine, process or technology using selected integrated engineering strategy</w:t>
            </w:r>
          </w:p>
          <w:p w:rsidR="00000000" w:rsidRPr="00BA7A8F" w:rsidP="00BA7A8F">
            <w:pPr>
              <w:pStyle w:val="BodyText"/>
            </w:pPr>
            <w:r w:rsidRPr="00BA7A8F">
              <w:t>4.2 Analyse performance against strategy and internal or external client specifications</w:t>
            </w:r>
          </w:p>
          <w:p w:rsidR="00000000" w:rsidRPr="00BA7A8F" w:rsidP="00BA7A8F">
            <w:pPr>
              <w:pStyle w:val="BodyText"/>
            </w:pPr>
            <w:r w:rsidRPr="00BA7A8F">
              <w:t>4.3 Adjust strategy as required based on performance analysis</w:t>
            </w:r>
          </w:p>
          <w:p w:rsidR="00000000" w:rsidRPr="00BA7A8F" w:rsidP="00BA7A8F">
            <w:pPr>
              <w:pStyle w:val="BodyText"/>
            </w:pPr>
            <w:r w:rsidRPr="00BA7A8F">
              <w:t xml:space="preserve">4.4 Obtain sign-off and oversight production of adjusted documentation, </w:t>
            </w:r>
            <w:r w:rsidRPr="00BA7A8F">
              <w:t>drawings, specifications and instructions</w:t>
            </w:r>
          </w:p>
          <w:p w:rsidR="00000000" w:rsidRPr="00BA7A8F" w:rsidP="00BA7A8F">
            <w:pPr>
              <w:pStyle w:val="BodyText"/>
            </w:pPr>
            <w:r w:rsidRPr="00BA7A8F">
              <w:t>4.5 Communicate and negotiate with stakeholders to address issues associated wit</w:t>
            </w:r>
            <w:r w:rsidRPr="00BA7A8F">
              <w:t>h design and resources adjustments</w:t>
            </w:r>
          </w:p>
          <w:p w:rsidR="00000000" w:rsidRPr="00BA7A8F" w:rsidP="00BA7A8F">
            <w:pPr>
              <w:pStyle w:val="BodyText"/>
            </w:pPr>
            <w:r w:rsidRPr="00BA7A8F">
              <w:t>4.6 Ensure design and implementation documentation and records are maintained in accordance with organisational requirements</w:t>
            </w:r>
          </w:p>
        </w:tc>
      </w:tr>
    </w:tbl>
    <w:p w:rsidR="003D012B" w:rsidP="00BA7A8F">
      <w:pPr>
        <w:pStyle w:val="BodyText"/>
      </w:pPr>
    </w:p>
    <w:p w:rsidR="003D012B" w:rsidP="00BA7A8F">
      <w:pPr>
        <w:pStyle w:val="BodyText"/>
      </w:pPr>
    </w:p>
    <w:p w:rsidR="00000000" w:rsidRPr="00BA7A8F" w:rsidP="00BA7A8F">
      <w:pPr>
        <w:pStyle w:val="Heading1"/>
      </w:pPr>
      <w:bookmarkStart w:id="6" w:name="O_944782"/>
      <w:bookmarkEnd w:id="6"/>
      <w:r w:rsidRPr="00BA7A8F">
        <w:t>Foundation Skills</w:t>
      </w:r>
    </w:p>
    <w:p w:rsidR="00000000" w:rsidRPr="00BA7A8F" w:rsidP="003D012B">
      <w:pPr>
        <w:pStyle w:val="BodyText"/>
      </w:pPr>
      <w:r w:rsidRPr="00BA7A8F">
        <w:t xml:space="preserve">This section describes those language, literacy, numeracy </w:t>
      </w:r>
      <w:r w:rsidRPr="00BA7A8F">
        <w:t>and employment skills that are essential to performance.</w:t>
      </w:r>
    </w:p>
    <w:p w:rsidR="00000000" w:rsidRPr="00BA7A8F" w:rsidP="003D012B">
      <w:pPr>
        <w:pStyle w:val="BodyText"/>
      </w:pPr>
      <w:r w:rsidRPr="00BA7A8F">
        <w:t>Foundation skills essential to performance are explicit in the performance criteria of this unit of competency.</w:t>
      </w:r>
    </w:p>
    <w:p w:rsidR="00000000" w:rsidRPr="00BA7A8F" w:rsidP="00BA7A8F">
      <w:pPr>
        <w:pStyle w:val="Heading1"/>
      </w:pPr>
      <w:bookmarkStart w:id="7" w:name="O_944781"/>
      <w:bookmarkEnd w:id="7"/>
      <w:r w:rsidRPr="00BA7A8F">
        <w:t>Range of Conditions</w:t>
      </w:r>
    </w:p>
    <w:tbl>
      <w:tblPr>
        <w:tblW w:w="9638" w:type="dxa"/>
        <w:tblLayout w:type="fixed"/>
        <w:tblCellMar>
          <w:left w:w="62" w:type="dxa"/>
          <w:right w:w="62" w:type="dxa"/>
        </w:tblCellMar>
        <w:tblLook w:val="0000"/>
      </w:tblPr>
      <w:tblGrid>
        <w:gridCol w:w="2758"/>
        <w:gridCol w:w="6880"/>
      </w:tblGrid>
      <w:tr w:rsidTr="00BA7A8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This field allows for different work environments</w:t>
            </w:r>
            <w:r w:rsidRPr="00BA7A8F">
              <w:t xml:space="preserve"> and conditions that may affect performance. Essential operating conditions that may be present (depending on the work situation, needs of the candidate, accessibility of the item, and local industry and regional contexts) are included.</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Inte</w:t>
            </w:r>
            <w:r w:rsidRPr="00BA7A8F">
              <w:t>gration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the application of engineering skill and knowledge across engineering technologies and systems</w:t>
            </w:r>
          </w:p>
          <w:p w:rsidR="00000000" w:rsidRPr="00BA7A8F" w:rsidP="00BA7A8F">
            <w:pPr>
              <w:pStyle w:val="ListBullet"/>
            </w:pPr>
            <w:r w:rsidRPr="00BA7A8F">
              <w:t>partial or full design of the integration</w:t>
            </w:r>
          </w:p>
          <w:p w:rsidR="00000000" w:rsidRPr="00BA7A8F" w:rsidP="00BA7A8F">
            <w:pPr>
              <w:pStyle w:val="ListBullet"/>
            </w:pPr>
            <w:r w:rsidRPr="00BA7A8F">
              <w:t>integration across one or more processes, machines and sets of equipment</w:t>
            </w:r>
          </w:p>
          <w:p w:rsidR="00000000" w:rsidP="00BA7A8F">
            <w:pPr>
              <w:pStyle w:val="ListBullet"/>
              <w:rPr>
                <w:lang w:val="en-NZ"/>
              </w:rPr>
            </w:pPr>
            <w:r w:rsidRPr="00BA7A8F">
              <w:t>integration of mechani</w:t>
            </w:r>
            <w:r w:rsidRPr="00BA7A8F">
              <w:t>cal, fluid power and electrical systems with control technologies, structural support, and other engineering-related systems as found in automated applications.</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Parameters of the integration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technology and process limits</w:t>
            </w:r>
          </w:p>
          <w:p w:rsidR="00000000" w:rsidRPr="00BA7A8F" w:rsidP="00BA7A8F">
            <w:pPr>
              <w:pStyle w:val="ListBullet"/>
            </w:pPr>
            <w:r w:rsidRPr="00BA7A8F">
              <w:t>capital and design</w:t>
            </w:r>
            <w:r w:rsidRPr="00BA7A8F">
              <w:t xml:space="preserve"> budgets</w:t>
            </w:r>
          </w:p>
          <w:p w:rsidR="00000000" w:rsidRPr="00BA7A8F" w:rsidP="00BA7A8F">
            <w:pPr>
              <w:pStyle w:val="ListBullet"/>
            </w:pPr>
            <w:r w:rsidRPr="00BA7A8F">
              <w:t>product cost limits and budgets</w:t>
            </w:r>
          </w:p>
          <w:p w:rsidR="00000000" w:rsidRPr="00BA7A8F" w:rsidP="00BA7A8F">
            <w:pPr>
              <w:pStyle w:val="ListBullet"/>
            </w:pPr>
            <w:r w:rsidRPr="00BA7A8F">
              <w:t>anticipated post-integration performance specifications</w:t>
            </w:r>
          </w:p>
          <w:p w:rsidR="00000000" w:rsidRPr="00BA7A8F" w:rsidP="00BA7A8F">
            <w:pPr>
              <w:pStyle w:val="ListBullet"/>
            </w:pPr>
            <w:r w:rsidRPr="00BA7A8F">
              <w:t>equipment availability, capacities and restrictions</w:t>
            </w:r>
          </w:p>
          <w:p w:rsidR="00000000" w:rsidRPr="00BA7A8F" w:rsidP="00BA7A8F">
            <w:pPr>
              <w:pStyle w:val="ListBullet"/>
            </w:pPr>
            <w:r w:rsidRPr="00BA7A8F">
              <w:t>specified administrative, communication and approval procedures</w:t>
            </w:r>
          </w:p>
          <w:p w:rsidR="00000000" w:rsidP="00BA7A8F">
            <w:pPr>
              <w:pStyle w:val="ListBullet"/>
              <w:rPr>
                <w:lang w:val="en-NZ"/>
              </w:rPr>
            </w:pPr>
            <w:r w:rsidRPr="00BA7A8F">
              <w:t>other special features and limits in the integration brief.</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Stakeholders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clients</w:t>
            </w:r>
          </w:p>
          <w:p w:rsidR="00000000" w:rsidRPr="00BA7A8F" w:rsidP="00BA7A8F">
            <w:pPr>
              <w:pStyle w:val="ListBullet"/>
            </w:pPr>
            <w:r w:rsidRPr="00BA7A8F">
              <w:t>financier</w:t>
            </w:r>
          </w:p>
          <w:p w:rsidR="00000000" w:rsidRPr="00BA7A8F" w:rsidP="00BA7A8F">
            <w:pPr>
              <w:pStyle w:val="ListBullet"/>
            </w:pPr>
            <w:r w:rsidRPr="00BA7A8F">
              <w:t>project or operations team</w:t>
            </w:r>
          </w:p>
          <w:p w:rsidR="00000000" w:rsidRPr="00BA7A8F" w:rsidP="00BA7A8F">
            <w:pPr>
              <w:pStyle w:val="ListBullet"/>
            </w:pPr>
            <w:r w:rsidRPr="00BA7A8F">
              <w:t>support services including accounts and legal professionals, technical experts, suppliers and transporters</w:t>
            </w:r>
          </w:p>
          <w:p w:rsidR="00000000" w:rsidP="00BA7A8F">
            <w:pPr>
              <w:pStyle w:val="ListBullet"/>
              <w:rPr>
                <w:lang w:val="en-NZ"/>
              </w:rPr>
            </w:pPr>
            <w:r w:rsidRPr="00BA7A8F">
              <w:t>those responsible fo</w:t>
            </w:r>
            <w:r w:rsidRPr="00BA7A8F">
              <w:t>r implementation plan activities including installation, commissioning and process improvement.</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WHS acts, regulations and relevant standards</w:t>
            </w:r>
          </w:p>
          <w:p w:rsidR="00000000" w:rsidRPr="00BA7A8F" w:rsidP="00BA7A8F">
            <w:pPr>
              <w:pStyle w:val="ListBullet"/>
            </w:pPr>
            <w:r w:rsidRPr="00BA7A8F">
              <w:t>industry codes of practice</w:t>
            </w:r>
          </w:p>
          <w:p w:rsidR="00000000" w:rsidRPr="00BA7A8F" w:rsidP="00BA7A8F">
            <w:pPr>
              <w:pStyle w:val="ListBullet"/>
            </w:pPr>
            <w:r w:rsidRPr="00BA7A8F">
              <w:t>risk assessments</w:t>
            </w:r>
          </w:p>
          <w:p w:rsidR="00000000" w:rsidRPr="00BA7A8F" w:rsidP="00BA7A8F">
            <w:pPr>
              <w:pStyle w:val="ListBullet"/>
            </w:pPr>
            <w:r w:rsidRPr="00BA7A8F">
              <w:t>registration requirements</w:t>
            </w:r>
          </w:p>
          <w:p w:rsidR="00000000" w:rsidRPr="00BA7A8F" w:rsidP="00BA7A8F">
            <w:pPr>
              <w:pStyle w:val="ListBullet"/>
            </w:pPr>
            <w:r w:rsidRPr="00BA7A8F">
              <w:t>safe work practices</w:t>
            </w:r>
          </w:p>
          <w:p w:rsidR="00000000" w:rsidP="00BA7A8F">
            <w:pPr>
              <w:pStyle w:val="ListBullet"/>
              <w:rPr>
                <w:lang w:val="en-NZ"/>
              </w:rPr>
            </w:pPr>
            <w:r w:rsidRPr="00BA7A8F">
              <w:t>state and territory regulatory requirements.</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Software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the use of failure effects analysis (FEA) and numerical methods within object-oriented modelling techniques</w:t>
            </w:r>
          </w:p>
          <w:p w:rsidR="00000000" w:rsidRPr="00BA7A8F" w:rsidP="00BA7A8F">
            <w:pPr>
              <w:pStyle w:val="ListBullet"/>
            </w:pPr>
            <w:r w:rsidRPr="00BA7A8F">
              <w:t xml:space="preserve">comparison </w:t>
            </w:r>
            <w:r w:rsidRPr="00BA7A8F">
              <w:t>of traditional solutions for simple design problems with software solutions to the same design problems</w:t>
            </w:r>
          </w:p>
          <w:p w:rsidR="00000000" w:rsidP="00BA7A8F">
            <w:pPr>
              <w:pStyle w:val="ListBullet"/>
              <w:rPr>
                <w:lang w:val="en-NZ"/>
              </w:rPr>
            </w:pPr>
            <w:r w:rsidRPr="00BA7A8F">
              <w:t>review of previously implemented design challenges which were completed using the software.</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resources and energy:</w:t>
            </w:r>
          </w:p>
          <w:p w:rsidR="00000000" w:rsidRPr="00BA7A8F" w:rsidP="00BA7A8F">
            <w:pPr>
              <w:pStyle w:val="ListBullet2"/>
            </w:pPr>
            <w:r w:rsidRPr="00BA7A8F">
              <w:t>sources, a</w:t>
            </w:r>
            <w:r w:rsidRPr="00BA7A8F">
              <w:t>ccess, processing and consumption</w:t>
            </w:r>
          </w:p>
          <w:p w:rsidR="00000000" w:rsidRPr="00BA7A8F" w:rsidP="00BA7A8F">
            <w:pPr>
              <w:pStyle w:val="ListBullet2"/>
            </w:pPr>
            <w:r w:rsidRPr="00BA7A8F">
              <w:t>food security and agriculture, health, education and shelter</w:t>
            </w:r>
          </w:p>
          <w:p w:rsidR="00000000" w:rsidRPr="00BA7A8F" w:rsidP="00BA7A8F">
            <w:pPr>
              <w:pStyle w:val="ListBullet2"/>
            </w:pPr>
            <w:r w:rsidRPr="00BA7A8F">
              <w:t>land, energy and water</w:t>
            </w:r>
          </w:p>
          <w:p w:rsidR="00000000" w:rsidRPr="00BA7A8F" w:rsidP="00BA7A8F">
            <w:pPr>
              <w:pStyle w:val="ListBullet"/>
            </w:pPr>
            <w:r w:rsidRPr="00BA7A8F">
              <w:t>social and economic factors affecting design of machines and equipment</w:t>
            </w:r>
          </w:p>
          <w:p w:rsidR="00000000" w:rsidRPr="00BA7A8F" w:rsidP="00BA7A8F">
            <w:pPr>
              <w:pStyle w:val="ListBullet"/>
            </w:pPr>
            <w:r w:rsidRPr="00BA7A8F">
              <w:t>ecological and resources implications of activities</w:t>
            </w:r>
          </w:p>
          <w:p w:rsidR="00000000" w:rsidRPr="00BA7A8F" w:rsidP="00BA7A8F">
            <w:pPr>
              <w:pStyle w:val="ListBullet"/>
            </w:pPr>
            <w:r w:rsidRPr="00BA7A8F">
              <w:t>life cycle design of product (manufacture to re-manufacture or recycle)</w:t>
            </w:r>
          </w:p>
          <w:p w:rsidR="00000000" w:rsidRPr="00BA7A8F" w:rsidP="00BA7A8F">
            <w:pPr>
              <w:pStyle w:val="ListBullet"/>
            </w:pPr>
            <w:r w:rsidRPr="00BA7A8F">
              <w:t>raw material, solids and hazardous waste, and production by-products</w:t>
            </w:r>
          </w:p>
          <w:p w:rsidR="00000000" w:rsidRPr="00BA7A8F" w:rsidP="00BA7A8F">
            <w:pPr>
              <w:pStyle w:val="ListBullet"/>
            </w:pPr>
            <w:r w:rsidRPr="00BA7A8F">
              <w:t>contamination of land, air and stormwater pollutants, and discharge to sewerage</w:t>
            </w:r>
          </w:p>
          <w:p w:rsidR="00000000" w:rsidP="00BA7A8F">
            <w:pPr>
              <w:pStyle w:val="ListBullet"/>
              <w:rPr>
                <w:lang w:val="en-NZ"/>
              </w:rPr>
            </w:pPr>
            <w:r w:rsidRPr="00BA7A8F">
              <w:t>climate change.</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Monitor and support the implementation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provision of assistance with hardware procurement and system assembly and arrangements to suit design</w:t>
            </w:r>
          </w:p>
          <w:p w:rsidR="00000000" w:rsidRPr="00BA7A8F" w:rsidP="00BA7A8F">
            <w:pPr>
              <w:pStyle w:val="ListBullet"/>
            </w:pPr>
            <w:r w:rsidRPr="00BA7A8F">
              <w:t>assisting installation and commissioning</w:t>
            </w:r>
          </w:p>
          <w:p w:rsidR="00000000" w:rsidP="00BA7A8F">
            <w:pPr>
              <w:pStyle w:val="ListBullet"/>
              <w:rPr>
                <w:lang w:val="en-NZ"/>
              </w:rPr>
            </w:pPr>
            <w:r w:rsidRPr="00BA7A8F">
              <w:t>provision of advice on adjustments, revisions and required docu</w:t>
            </w:r>
            <w:r w:rsidRPr="00BA7A8F">
              <w:t>mentation.</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Systems thinking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process of developing solutions within the context of an entire system</w:t>
            </w:r>
          </w:p>
          <w:p w:rsidR="00000000" w:rsidP="00BA7A8F">
            <w:pPr>
              <w:pStyle w:val="ListBullet"/>
              <w:rPr>
                <w:lang w:val="en-NZ"/>
              </w:rPr>
            </w:pPr>
            <w:r w:rsidRPr="00BA7A8F">
              <w:t>recognising that an improvement in one subsystem can adversely affect another subsystem.</w:t>
            </w:r>
          </w:p>
        </w:tc>
      </w:tr>
      <w:tr w:rsidTr="00BA7A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A8F">
            <w:pPr>
              <w:pStyle w:val="BodyText"/>
              <w:rPr>
                <w:lang w:val="en-NZ"/>
              </w:rPr>
            </w:pPr>
            <w:r w:rsidRPr="00BA7A8F">
              <w:t>Planning and scheduling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A8F" w:rsidP="00BA7A8F">
            <w:pPr>
              <w:pStyle w:val="ListBullet"/>
            </w:pPr>
            <w:r w:rsidRPr="00BA7A8F">
              <w:t>critical pa</w:t>
            </w:r>
            <w:r w:rsidRPr="00BA7A8F">
              <w:t>th or Pert network plans</w:t>
            </w:r>
          </w:p>
          <w:p w:rsidR="00000000" w:rsidRPr="00BA7A8F" w:rsidP="00BA7A8F">
            <w:pPr>
              <w:pStyle w:val="ListBullet"/>
            </w:pPr>
            <w:r w:rsidRPr="00BA7A8F">
              <w:t>Gantt charts.</w:t>
            </w:r>
          </w:p>
        </w:tc>
      </w:tr>
    </w:tbl>
    <w:p w:rsidR="00000000" w:rsidRPr="00BA7A8F" w:rsidP="00BA7A8F">
      <w:pPr>
        <w:pStyle w:val="BodyText"/>
      </w:pPr>
    </w:p>
    <w:p w:rsidR="00000000" w:rsidRPr="00BA7A8F" w:rsidP="00BA7A8F">
      <w:pPr>
        <w:pStyle w:val="AllowPageBreak"/>
      </w:pPr>
    </w:p>
    <w:p w:rsidR="00000000" w:rsidRPr="00BA7A8F" w:rsidP="00BA7A8F">
      <w:pPr>
        <w:pStyle w:val="Heading1"/>
      </w:pPr>
      <w:bookmarkStart w:id="8" w:name="O_944780"/>
      <w:bookmarkEnd w:id="8"/>
      <w:r w:rsidRPr="00BA7A8F">
        <w:t>Unit Mapping Information</w:t>
      </w:r>
    </w:p>
    <w:p w:rsidR="00000000" w:rsidRPr="00BA7A8F" w:rsidP="003D012B">
      <w:pPr>
        <w:pStyle w:val="BodyText"/>
      </w:pPr>
      <w:r w:rsidRPr="00BA7A8F">
        <w:t>Release 1. Supersedes and is equivalent to MEM234002A Integrate engineering technologies.</w:t>
      </w:r>
    </w:p>
    <w:p w:rsidR="00000000" w:rsidRPr="00BA7A8F" w:rsidP="00BA7A8F">
      <w:pPr>
        <w:pStyle w:val="Heading1"/>
      </w:pPr>
      <w:bookmarkStart w:id="9" w:name="O_944773"/>
      <w:bookmarkEnd w:id="9"/>
      <w:r w:rsidRPr="00BA7A8F">
        <w:t>Links</w:t>
      </w:r>
    </w:p>
    <w:p w:rsidR="00000000" w:rsidRPr="00BA7A8F" w:rsidP="003D012B">
      <w:pPr>
        <w:pStyle w:val="BodyText"/>
      </w:pPr>
      <w:r w:rsidRPr="00BA7A8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337EB2">
        <w:rPr>
          <w:rStyle w:val="Hyperlink"/>
        </w:rPr>
        <w:t>https://vetnet.gov.au/Pages/TrainingDocs.aspx?q=b7050d37-5fd0-4740-8f7d-3b7a49c10bb2</w:t>
      </w:r>
      <w:r>
        <w:fldChar w:fldCharType="end"/>
      </w:r>
    </w:p>
    <w:p w:rsidR="00000000" w:rsidRPr="00BA7A8F" w:rsidP="00BA7A8F"/>
    <w:sectPr w:rsidSect="00BA7A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8F" w:rsidRPr="003D012B" w:rsidP="003D0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2B" w:rsidP="00BA7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12B" w:rsidP="00BA7A8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012B" w:rsidP="00BA7A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A8F" w:rsidRPr="003D012B" w:rsidP="003D01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2B" w:rsidRPr="002D2AF8" w:rsidP="00BA7A8F">
    <w:pPr>
      <w:pStyle w:val="Header"/>
      <w:framePr w:wrap="around"/>
    </w:pPr>
    <w:r>
      <w:fldChar w:fldCharType="begin"/>
    </w:r>
    <w:r>
      <w:instrText xml:space="preserve"> TITLE   \* MERGEFORMAT </w:instrText>
    </w:r>
    <w:r>
      <w:fldChar w:fldCharType="separate"/>
    </w:r>
    <w:r>
      <w:t>MEM234002 Integrate engineering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D012B" w:rsidP="00BA7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88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A44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C2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A8F"/>
    <w:pPr>
      <w:spacing w:before="360" w:after="60"/>
      <w:outlineLvl w:val="0"/>
    </w:pPr>
    <w:rPr>
      <w:sz w:val="32"/>
    </w:rPr>
  </w:style>
  <w:style w:type="paragraph" w:styleId="Heading2">
    <w:name w:val="heading 2"/>
    <w:basedOn w:val="HeadingBase"/>
    <w:next w:val="BodyText"/>
    <w:link w:val="Heading2Char"/>
    <w:qFormat/>
    <w:rsid w:val="00BA7A8F"/>
    <w:pPr>
      <w:keepLines/>
      <w:spacing w:before="240" w:after="120"/>
      <w:outlineLvl w:val="1"/>
    </w:pPr>
    <w:rPr>
      <w:sz w:val="28"/>
      <w:szCs w:val="40"/>
    </w:rPr>
  </w:style>
  <w:style w:type="paragraph" w:styleId="Heading3">
    <w:name w:val="heading 3"/>
    <w:basedOn w:val="HeadingBase"/>
    <w:next w:val="BodyText"/>
    <w:link w:val="Heading3Char"/>
    <w:qFormat/>
    <w:rsid w:val="00BA7A8F"/>
    <w:pPr>
      <w:spacing w:before="180" w:after="120"/>
      <w:outlineLvl w:val="2"/>
    </w:pPr>
    <w:rPr>
      <w:spacing w:val="-10"/>
      <w:kern w:val="32"/>
    </w:rPr>
  </w:style>
  <w:style w:type="paragraph" w:styleId="Heading4">
    <w:name w:val="heading 4"/>
    <w:basedOn w:val="HeadingBase"/>
    <w:next w:val="BodyText"/>
    <w:link w:val="Heading4Char"/>
    <w:qFormat/>
    <w:rsid w:val="00BA7A8F"/>
    <w:pPr>
      <w:spacing w:before="160" w:after="120"/>
      <w:outlineLvl w:val="3"/>
    </w:pPr>
    <w:rPr>
      <w:sz w:val="22"/>
    </w:rPr>
  </w:style>
  <w:style w:type="paragraph" w:styleId="Heading5">
    <w:name w:val="heading 5"/>
    <w:basedOn w:val="HeadingBase"/>
    <w:next w:val="Normal"/>
    <w:link w:val="Heading5Char"/>
    <w:qFormat/>
    <w:rsid w:val="00BA7A8F"/>
    <w:pPr>
      <w:spacing w:before="80"/>
      <w:outlineLvl w:val="4"/>
    </w:pPr>
    <w:rPr>
      <w:color w:val="918585"/>
      <w:sz w:val="20"/>
    </w:rPr>
  </w:style>
  <w:style w:type="paragraph" w:styleId="Heading6">
    <w:name w:val="heading 6"/>
    <w:basedOn w:val="HeadingBase"/>
    <w:next w:val="Normal"/>
    <w:link w:val="Heading6Char"/>
    <w:qFormat/>
    <w:rsid w:val="00BA7A8F"/>
    <w:pPr>
      <w:spacing w:before="60"/>
      <w:outlineLvl w:val="5"/>
    </w:pPr>
    <w:rPr>
      <w:color w:val="918585"/>
      <w:sz w:val="20"/>
    </w:rPr>
  </w:style>
  <w:style w:type="paragraph" w:styleId="Heading7">
    <w:name w:val="heading 7"/>
    <w:basedOn w:val="Normal"/>
    <w:next w:val="Normal"/>
    <w:link w:val="Heading7Char"/>
    <w:qFormat/>
    <w:rsid w:val="00BA7A8F"/>
    <w:pPr>
      <w:ind w:left="720"/>
      <w:outlineLvl w:val="6"/>
    </w:pPr>
    <w:rPr>
      <w:i/>
    </w:rPr>
  </w:style>
  <w:style w:type="paragraph" w:styleId="Heading8">
    <w:name w:val="heading 8"/>
    <w:basedOn w:val="Normal"/>
    <w:next w:val="Normal"/>
    <w:link w:val="Heading8Char"/>
    <w:qFormat/>
    <w:rsid w:val="00BA7A8F"/>
    <w:pPr>
      <w:ind w:left="720"/>
      <w:outlineLvl w:val="7"/>
    </w:pPr>
    <w:rPr>
      <w:i/>
    </w:rPr>
  </w:style>
  <w:style w:type="paragraph" w:styleId="Heading9">
    <w:name w:val="heading 9"/>
    <w:basedOn w:val="Normal"/>
    <w:next w:val="Normal"/>
    <w:link w:val="Heading9Char"/>
    <w:qFormat/>
    <w:rsid w:val="00BA7A8F"/>
    <w:pPr>
      <w:ind w:left="720"/>
      <w:outlineLvl w:val="8"/>
    </w:pPr>
    <w:rPr>
      <w:i/>
    </w:rPr>
  </w:style>
  <w:style w:type="character" w:default="1" w:styleId="DefaultParagraphFont">
    <w:name w:val="Default Paragraph Font"/>
    <w:uiPriority w:val="1"/>
    <w:unhideWhenUsed/>
    <w:rsid w:val="00BA7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A8F"/>
  </w:style>
  <w:style w:type="character" w:customStyle="1" w:styleId="Heading1Char">
    <w:name w:val="Heading 1 Char"/>
    <w:basedOn w:val="DefaultParagraphFont"/>
    <w:link w:val="Heading1"/>
    <w:rsid w:val="00BA7A8F"/>
    <w:rPr>
      <w:rFonts w:ascii="Times New Roman" w:eastAsia="Times New Roman" w:hAnsi="Times New Roman" w:cs="Times New Roman"/>
      <w:b/>
      <w:sz w:val="32"/>
      <w:szCs w:val="20"/>
      <w:lang w:eastAsia="en-US"/>
    </w:rPr>
  </w:style>
  <w:style w:type="paragraph" w:styleId="BodyText">
    <w:name w:val="Body Text"/>
    <w:basedOn w:val="Normal"/>
    <w:link w:val="BodyTextChar"/>
    <w:rsid w:val="00BA7A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A8F"/>
    <w:rPr>
      <w:rFonts w:ascii="Times New Roman" w:eastAsia="Times New Roman" w:hAnsi="Times New Roman" w:cs="Times New Roman"/>
      <w:sz w:val="24"/>
      <w:lang w:eastAsia="en-US"/>
    </w:rPr>
  </w:style>
  <w:style w:type="paragraph" w:styleId="ListBullet">
    <w:name w:val="List Bullet"/>
    <w:basedOn w:val="List"/>
    <w:rsid w:val="00BA7A8F"/>
    <w:pPr>
      <w:numPr>
        <w:numId w:val="12"/>
      </w:numPr>
      <w:tabs>
        <w:tab w:val="clear" w:pos="340"/>
      </w:tabs>
      <w:spacing w:before="40" w:after="40"/>
    </w:pPr>
  </w:style>
  <w:style w:type="character" w:customStyle="1" w:styleId="SpecialBold">
    <w:name w:val="Special Bold"/>
    <w:basedOn w:val="DefaultParagraphFont"/>
    <w:rsid w:val="00BA7A8F"/>
    <w:rPr>
      <w:b/>
      <w:spacing w:val="0"/>
    </w:rPr>
  </w:style>
  <w:style w:type="paragraph" w:styleId="ListBullet2">
    <w:name w:val="List Bullet 2"/>
    <w:basedOn w:val="List2"/>
    <w:rsid w:val="00BA7A8F"/>
    <w:pPr>
      <w:numPr>
        <w:numId w:val="13"/>
      </w:numPr>
      <w:tabs>
        <w:tab w:val="clear" w:pos="680"/>
      </w:tabs>
    </w:pPr>
  </w:style>
  <w:style w:type="character" w:styleId="Emphasis">
    <w:name w:val="Emphasis"/>
    <w:basedOn w:val="DefaultParagraphFont"/>
    <w:qFormat/>
    <w:rsid w:val="00BA7A8F"/>
    <w:rPr>
      <w:i/>
    </w:rPr>
  </w:style>
  <w:style w:type="paragraph" w:customStyle="1" w:styleId="SuperHeading">
    <w:name w:val="SuperHeading"/>
    <w:basedOn w:val="Normal"/>
    <w:rsid w:val="00BA7A8F"/>
    <w:pPr>
      <w:spacing w:before="240" w:after="120"/>
      <w:outlineLvl w:val="0"/>
    </w:pPr>
    <w:rPr>
      <w:rFonts w:ascii="Times New Roman" w:hAnsi="Times New Roman"/>
      <w:b/>
      <w:sz w:val="32"/>
    </w:rPr>
  </w:style>
  <w:style w:type="paragraph" w:customStyle="1" w:styleId="AllowPageBreak">
    <w:name w:val="AllowPageBreak"/>
    <w:rsid w:val="00BA7A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A8F"/>
    <w:rPr>
      <w:rFonts w:ascii="Courier New" w:eastAsia="Times New Roman" w:hAnsi="Courier New" w:cs="Times New Roman"/>
      <w:i/>
      <w:szCs w:val="20"/>
      <w:lang w:eastAsia="en-US"/>
    </w:rPr>
  </w:style>
  <w:style w:type="paragraph" w:customStyle="1" w:styleId="HeadingBase">
    <w:name w:val="Heading Base"/>
    <w:rsid w:val="00BA7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A8F"/>
    <w:pPr>
      <w:tabs>
        <w:tab w:val="right" w:leader="dot" w:pos="9072"/>
      </w:tabs>
      <w:ind w:left="567"/>
    </w:pPr>
    <w:rPr>
      <w:szCs w:val="22"/>
    </w:rPr>
  </w:style>
  <w:style w:type="paragraph" w:customStyle="1" w:styleId="TOCBase">
    <w:name w:val="TOC Base"/>
    <w:rsid w:val="00BA7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A8F"/>
    <w:pPr>
      <w:tabs>
        <w:tab w:val="right" w:leader="dot" w:pos="9072"/>
      </w:tabs>
      <w:spacing w:before="40" w:after="40"/>
      <w:ind w:left="284"/>
    </w:pPr>
    <w:rPr>
      <w:rFonts w:ascii="Times New Roman" w:hAnsi="Times New Roman"/>
    </w:rPr>
  </w:style>
  <w:style w:type="paragraph" w:styleId="TOC1">
    <w:name w:val="toc 1"/>
    <w:basedOn w:val="TOCBase"/>
    <w:next w:val="Normal"/>
    <w:rsid w:val="00BA7A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A8F"/>
    <w:rPr>
      <w:rFonts w:ascii="Times New Roman" w:eastAsia="Times New Roman" w:hAnsi="Times New Roman" w:cs="Times New Roman"/>
      <w:sz w:val="16"/>
      <w:lang w:eastAsia="en-US"/>
    </w:rPr>
  </w:style>
  <w:style w:type="paragraph" w:styleId="Title">
    <w:name w:val="Title"/>
    <w:basedOn w:val="HeadingBase"/>
    <w:link w:val="TitleChar"/>
    <w:qFormat/>
    <w:rsid w:val="00BA7A8F"/>
    <w:pPr>
      <w:spacing w:before="5040"/>
      <w:jc w:val="center"/>
    </w:pPr>
    <w:rPr>
      <w:sz w:val="48"/>
      <w:szCs w:val="72"/>
      <w:lang w:val="en-US"/>
    </w:rPr>
  </w:style>
  <w:style w:type="character" w:customStyle="1" w:styleId="TitleChar">
    <w:name w:val="Title Char"/>
    <w:basedOn w:val="DefaultParagraphFont"/>
    <w:link w:val="Title"/>
    <w:rsid w:val="00BA7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A8F"/>
    <w:pPr>
      <w:tabs>
        <w:tab w:val="left" w:pos="3600"/>
        <w:tab w:val="left" w:pos="3958"/>
      </w:tabs>
    </w:pPr>
  </w:style>
  <w:style w:type="paragraph" w:styleId="List">
    <w:name w:val="List"/>
    <w:basedOn w:val="BodyText"/>
    <w:next w:val="BodyText"/>
    <w:rsid w:val="00BA7A8F"/>
    <w:pPr>
      <w:tabs>
        <w:tab w:val="left" w:pos="340"/>
      </w:tabs>
      <w:spacing w:before="60" w:after="60"/>
      <w:ind w:left="340" w:hanging="340"/>
    </w:pPr>
  </w:style>
  <w:style w:type="paragraph" w:customStyle="1" w:styleId="Note">
    <w:name w:val="Note"/>
    <w:basedOn w:val="BodyText"/>
    <w:rsid w:val="00BA7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A8F"/>
    <w:pPr>
      <w:framePr w:wrap="auto" w:hAnchor="text" w:y="6049"/>
    </w:pPr>
    <w:rPr>
      <w:color w:val="000000"/>
      <w:sz w:val="40"/>
    </w:rPr>
  </w:style>
  <w:style w:type="paragraph" w:customStyle="1" w:styleId="TOCTitle">
    <w:name w:val="TOCTitle"/>
    <w:basedOn w:val="Heading1"/>
    <w:rsid w:val="00BA7A8F"/>
    <w:pPr>
      <w:spacing w:after="240"/>
      <w:jc w:val="center"/>
      <w:outlineLvl w:val="9"/>
    </w:pPr>
    <w:rPr>
      <w:caps/>
    </w:rPr>
  </w:style>
  <w:style w:type="paragraph" w:customStyle="1" w:styleId="Version">
    <w:name w:val="Version"/>
    <w:rsid w:val="00BA7A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A8F"/>
    <w:pPr>
      <w:keepNext w:val="0"/>
      <w:tabs>
        <w:tab w:val="right" w:pos="4176"/>
      </w:tabs>
      <w:ind w:left="198" w:hanging="198"/>
    </w:pPr>
    <w:rPr>
      <w:rFonts w:ascii="Garamond" w:hAnsi="Garamond"/>
    </w:rPr>
  </w:style>
  <w:style w:type="paragraph" w:styleId="IndexHeading">
    <w:name w:val="index heading"/>
    <w:basedOn w:val="Normal"/>
    <w:next w:val="Index1"/>
    <w:semiHidden/>
    <w:rsid w:val="00BA7A8F"/>
    <w:pPr>
      <w:spacing w:before="120" w:after="120"/>
    </w:pPr>
    <w:rPr>
      <w:rFonts w:ascii="Arial" w:hAnsi="Arial"/>
      <w:b/>
      <w:color w:val="918585"/>
      <w:sz w:val="24"/>
    </w:rPr>
  </w:style>
  <w:style w:type="paragraph" w:styleId="Header">
    <w:name w:val="header"/>
    <w:basedOn w:val="Normal"/>
    <w:link w:val="HeaderChar"/>
    <w:rsid w:val="00BA7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A8F"/>
    <w:rPr>
      <w:rFonts w:ascii="Times New Roman" w:eastAsia="Times New Roman" w:hAnsi="Times New Roman" w:cs="Times New Roman"/>
      <w:sz w:val="16"/>
      <w:szCs w:val="20"/>
      <w:lang w:val="en-GB" w:eastAsia="en-US"/>
    </w:rPr>
  </w:style>
  <w:style w:type="paragraph" w:customStyle="1" w:styleId="Chapter">
    <w:name w:val="Chapter"/>
    <w:basedOn w:val="Normal"/>
    <w:rsid w:val="00BA7A8F"/>
    <w:pPr>
      <w:spacing w:before="240"/>
    </w:pPr>
    <w:rPr>
      <w:rFonts w:ascii="Times New Roman" w:hAnsi="Times New Roman"/>
      <w:smallCaps/>
      <w:spacing w:val="80"/>
      <w:sz w:val="28"/>
    </w:rPr>
  </w:style>
  <w:style w:type="paragraph" w:customStyle="1" w:styleId="InChapter">
    <w:name w:val="InChapter"/>
    <w:basedOn w:val="Heading3"/>
    <w:rsid w:val="00BA7A8F"/>
    <w:pPr>
      <w:spacing w:after="240"/>
      <w:outlineLvl w:val="9"/>
    </w:pPr>
    <w:rPr>
      <w:noProof/>
    </w:rPr>
  </w:style>
  <w:style w:type="paragraph" w:styleId="Index2">
    <w:name w:val="index 2"/>
    <w:basedOn w:val="Normal"/>
    <w:next w:val="Normal"/>
    <w:semiHidden/>
    <w:rsid w:val="00BA7A8F"/>
    <w:pPr>
      <w:tabs>
        <w:tab w:val="right" w:pos="4176"/>
      </w:tabs>
      <w:ind w:left="568" w:hanging="284"/>
    </w:pPr>
    <w:rPr>
      <w:rFonts w:ascii="Garamond" w:hAnsi="Garamond"/>
    </w:rPr>
  </w:style>
  <w:style w:type="paragraph" w:customStyle="1" w:styleId="Byline">
    <w:name w:val="Byline"/>
    <w:rsid w:val="00BA7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A8F"/>
    <w:pPr>
      <w:tabs>
        <w:tab w:val="clear" w:pos="3600"/>
        <w:tab w:val="clear" w:pos="3958"/>
      </w:tabs>
      <w:jc w:val="right"/>
    </w:pPr>
  </w:style>
  <w:style w:type="paragraph" w:styleId="Caption">
    <w:name w:val="caption"/>
    <w:basedOn w:val="BodyText"/>
    <w:next w:val="Normal"/>
    <w:qFormat/>
    <w:rsid w:val="00BA7A8F"/>
    <w:pPr>
      <w:framePr w:w="2268" w:hSpace="181" w:vSpace="181" w:wrap="around" w:vAnchor="text" w:hAnchor="page" w:x="1135" w:y="285" w:anchorLock="1"/>
    </w:pPr>
    <w:rPr>
      <w:i/>
    </w:rPr>
  </w:style>
  <w:style w:type="paragraph" w:customStyle="1" w:styleId="MiniTOCTitle">
    <w:name w:val="MiniTOCTitle"/>
    <w:basedOn w:val="Heading4"/>
    <w:rsid w:val="00BA7A8F"/>
    <w:pPr>
      <w:spacing w:before="240"/>
      <w:outlineLvl w:val="9"/>
    </w:pPr>
    <w:rPr>
      <w:noProof/>
      <w:sz w:val="24"/>
    </w:rPr>
  </w:style>
  <w:style w:type="paragraph" w:customStyle="1" w:styleId="MiniTOCItem">
    <w:name w:val="MiniTOCItem"/>
    <w:basedOn w:val="ListBullet"/>
    <w:rsid w:val="00BA7A8F"/>
    <w:pPr>
      <w:numPr>
        <w:numId w:val="0"/>
      </w:numPr>
      <w:tabs>
        <w:tab w:val="right" w:leader="dot" w:pos="6521"/>
      </w:tabs>
      <w:spacing w:before="0" w:after="0"/>
    </w:pPr>
  </w:style>
  <w:style w:type="paragraph" w:customStyle="1" w:styleId="TOFTitle">
    <w:name w:val="TOFTitle"/>
    <w:basedOn w:val="TOCTitle"/>
    <w:rsid w:val="00BA7A8F"/>
  </w:style>
  <w:style w:type="paragraph" w:styleId="TableofFigures">
    <w:name w:val="table of figures"/>
    <w:basedOn w:val="Normal"/>
    <w:next w:val="Normal"/>
    <w:semiHidden/>
    <w:rsid w:val="00BA7A8F"/>
    <w:pPr>
      <w:tabs>
        <w:tab w:val="right" w:leader="dot" w:pos="9072"/>
      </w:tabs>
      <w:ind w:left="970" w:hanging="403"/>
    </w:pPr>
    <w:rPr>
      <w:rFonts w:ascii="Times New Roman" w:hAnsi="Times New Roman"/>
      <w:b/>
    </w:rPr>
  </w:style>
  <w:style w:type="paragraph" w:styleId="ListNumber">
    <w:name w:val="List Number"/>
    <w:basedOn w:val="List"/>
    <w:rsid w:val="00BA7A8F"/>
    <w:pPr>
      <w:numPr>
        <w:numId w:val="15"/>
      </w:numPr>
      <w:tabs>
        <w:tab w:val="clear" w:pos="340"/>
      </w:tabs>
    </w:pPr>
  </w:style>
  <w:style w:type="character" w:customStyle="1" w:styleId="WingdingSymbols">
    <w:name w:val="Wingding Symbols"/>
    <w:rsid w:val="00BA7A8F"/>
    <w:rPr>
      <w:rFonts w:ascii="Wingdings" w:hAnsi="Wingdings"/>
    </w:rPr>
  </w:style>
  <w:style w:type="paragraph" w:customStyle="1" w:styleId="TableHeading">
    <w:name w:val="Table Heading"/>
    <w:basedOn w:val="HeadingBase"/>
    <w:rsid w:val="00BA7A8F"/>
    <w:pPr>
      <w:keepLines/>
      <w:pBdr>
        <w:bottom w:val="single" w:sz="6" w:space="1" w:color="918585"/>
      </w:pBdr>
      <w:spacing w:before="240"/>
    </w:pPr>
  </w:style>
  <w:style w:type="character" w:customStyle="1" w:styleId="HotSpot">
    <w:name w:val="HotSpot"/>
    <w:rsid w:val="00BA7A8F"/>
    <w:rPr>
      <w:color w:val="0033CC"/>
      <w:u w:val="none"/>
    </w:rPr>
  </w:style>
  <w:style w:type="paragraph" w:customStyle="1" w:styleId="BodyTextRight">
    <w:name w:val="Body Text Right"/>
    <w:basedOn w:val="BodyText"/>
    <w:rsid w:val="00BA7A8F"/>
    <w:pPr>
      <w:spacing w:before="0" w:after="0"/>
      <w:jc w:val="right"/>
    </w:pPr>
  </w:style>
  <w:style w:type="paragraph" w:styleId="Index3">
    <w:name w:val="index 3"/>
    <w:basedOn w:val="ListNumber2"/>
    <w:next w:val="Normal"/>
    <w:semiHidden/>
    <w:rsid w:val="00BA7A8F"/>
    <w:pPr>
      <w:numPr>
        <w:numId w:val="0"/>
      </w:numPr>
      <w:tabs>
        <w:tab w:val="right" w:leader="dot" w:pos="4176"/>
      </w:tabs>
    </w:pPr>
  </w:style>
  <w:style w:type="paragraph" w:styleId="ListNumber2">
    <w:name w:val="List Number 2"/>
    <w:basedOn w:val="List2"/>
    <w:rsid w:val="00BA7A8F"/>
    <w:pPr>
      <w:numPr>
        <w:numId w:val="10"/>
      </w:numPr>
      <w:tabs>
        <w:tab w:val="clear" w:pos="1060"/>
      </w:tabs>
    </w:pPr>
  </w:style>
  <w:style w:type="paragraph" w:customStyle="1" w:styleId="MarginNote">
    <w:name w:val="Margin Note"/>
    <w:basedOn w:val="BodyText"/>
    <w:rsid w:val="00BA7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A8F"/>
    <w:rPr>
      <w:sz w:val="32"/>
    </w:rPr>
  </w:style>
  <w:style w:type="paragraph" w:customStyle="1" w:styleId="HeadingProcedure">
    <w:name w:val="Heading Procedure"/>
    <w:basedOn w:val="HeadingBase"/>
    <w:next w:val="Normal"/>
    <w:rsid w:val="00BA7A8F"/>
    <w:pPr>
      <w:tabs>
        <w:tab w:val="left" w:pos="0"/>
      </w:tabs>
      <w:spacing w:before="120" w:after="60"/>
    </w:pPr>
    <w:rPr>
      <w:i/>
      <w:color w:val="918585"/>
      <w:sz w:val="22"/>
    </w:rPr>
  </w:style>
  <w:style w:type="paragraph" w:customStyle="1" w:styleId="TableBodyText">
    <w:name w:val="Table Body Text"/>
    <w:basedOn w:val="BodyText"/>
    <w:rsid w:val="00BA7A8F"/>
    <w:pPr>
      <w:spacing w:before="60" w:after="60"/>
    </w:pPr>
  </w:style>
  <w:style w:type="paragraph" w:styleId="ListContinue">
    <w:name w:val="List Continue"/>
    <w:basedOn w:val="List"/>
    <w:rsid w:val="00BA7A8F"/>
    <w:pPr>
      <w:ind w:firstLine="0"/>
    </w:pPr>
  </w:style>
  <w:style w:type="paragraph" w:customStyle="1" w:styleId="ListNote">
    <w:name w:val="List Note"/>
    <w:basedOn w:val="List"/>
    <w:rsid w:val="00BA7A8F"/>
    <w:pPr>
      <w:pBdr>
        <w:top w:val="single" w:sz="6" w:space="2" w:color="918585"/>
        <w:bottom w:val="single" w:sz="6" w:space="2" w:color="918585"/>
      </w:pBdr>
      <w:tabs>
        <w:tab w:val="left" w:pos="1021"/>
      </w:tabs>
      <w:ind w:firstLine="0"/>
    </w:pPr>
  </w:style>
  <w:style w:type="paragraph" w:customStyle="1" w:styleId="Warning">
    <w:name w:val="Warning"/>
    <w:basedOn w:val="BodyText"/>
    <w:rsid w:val="00BA7A8F"/>
    <w:pPr>
      <w:shd w:val="clear" w:color="auto" w:fill="D9D9D9"/>
      <w:tabs>
        <w:tab w:val="left" w:pos="992"/>
      </w:tabs>
      <w:ind w:left="119" w:right="119"/>
    </w:pPr>
    <w:rPr>
      <w:sz w:val="20"/>
    </w:rPr>
  </w:style>
  <w:style w:type="paragraph" w:customStyle="1" w:styleId="MarginIcons">
    <w:name w:val="Margin Icons"/>
    <w:basedOn w:val="BodyText"/>
    <w:rsid w:val="00BA7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A8F"/>
    <w:rPr>
      <w:rFonts w:ascii="Courier New" w:hAnsi="Courier New"/>
    </w:rPr>
  </w:style>
  <w:style w:type="paragraph" w:customStyle="1" w:styleId="NoteBullet">
    <w:name w:val="Note Bullet"/>
    <w:basedOn w:val="Note"/>
    <w:rsid w:val="00BA7A8F"/>
    <w:pPr>
      <w:tabs>
        <w:tab w:val="clear" w:pos="680"/>
      </w:tabs>
      <w:spacing w:before="60" w:after="60"/>
    </w:pPr>
  </w:style>
  <w:style w:type="paragraph" w:customStyle="1" w:styleId="SubHeading2">
    <w:name w:val="SubHeading2"/>
    <w:basedOn w:val="HeadingBase"/>
    <w:rsid w:val="00BA7A8F"/>
    <w:pPr>
      <w:spacing w:before="240" w:after="60"/>
    </w:pPr>
    <w:rPr>
      <w:sz w:val="20"/>
    </w:rPr>
  </w:style>
  <w:style w:type="paragraph" w:customStyle="1" w:styleId="SubHeading1">
    <w:name w:val="SubHeading1"/>
    <w:basedOn w:val="HeadingBase"/>
    <w:rsid w:val="00BA7A8F"/>
    <w:pPr>
      <w:spacing w:before="240" w:after="60"/>
    </w:pPr>
    <w:rPr>
      <w:color w:val="918585"/>
      <w:sz w:val="22"/>
    </w:rPr>
  </w:style>
  <w:style w:type="paragraph" w:customStyle="1" w:styleId="SideHeading">
    <w:name w:val="Side Heading"/>
    <w:basedOn w:val="HeadingBase"/>
    <w:rsid w:val="00BA7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A8F"/>
    <w:pPr>
      <w:tabs>
        <w:tab w:val="num" w:pos="360"/>
      </w:tabs>
    </w:pPr>
  </w:style>
  <w:style w:type="paragraph" w:styleId="PlainText">
    <w:name w:val="Plain Text"/>
    <w:basedOn w:val="Normal"/>
    <w:link w:val="PlainTextChar"/>
    <w:rsid w:val="00BA7A8F"/>
    <w:rPr>
      <w:sz w:val="20"/>
    </w:rPr>
  </w:style>
  <w:style w:type="character" w:customStyle="1" w:styleId="PlainTextChar">
    <w:name w:val="Plain Text Char"/>
    <w:basedOn w:val="DefaultParagraphFont"/>
    <w:link w:val="PlainText"/>
    <w:rsid w:val="00BA7A8F"/>
    <w:rPr>
      <w:rFonts w:ascii="Courier New" w:eastAsia="Times New Roman" w:hAnsi="Courier New" w:cs="Times New Roman"/>
      <w:sz w:val="20"/>
      <w:szCs w:val="20"/>
      <w:lang w:eastAsia="en-US"/>
    </w:rPr>
  </w:style>
  <w:style w:type="character" w:customStyle="1" w:styleId="MenuOption">
    <w:name w:val="Menu Option"/>
    <w:basedOn w:val="DefaultParagraphFont"/>
    <w:rsid w:val="00BA7A8F"/>
    <w:rPr>
      <w:b/>
      <w:smallCaps/>
    </w:rPr>
  </w:style>
  <w:style w:type="paragraph" w:customStyle="1" w:styleId="TableListNumber">
    <w:name w:val="Table List Number"/>
    <w:basedOn w:val="ListNumber"/>
    <w:rsid w:val="00BA7A8F"/>
    <w:pPr>
      <w:numPr>
        <w:numId w:val="0"/>
      </w:numPr>
    </w:pPr>
  </w:style>
  <w:style w:type="paragraph" w:styleId="TOC4">
    <w:name w:val="toc 4"/>
    <w:basedOn w:val="TOCBase"/>
    <w:next w:val="Normal"/>
    <w:semiHidden/>
    <w:rsid w:val="00BA7A8F"/>
    <w:pPr>
      <w:tabs>
        <w:tab w:val="right" w:leader="dot" w:pos="9071"/>
      </w:tabs>
      <w:ind w:left="1701"/>
    </w:pPr>
  </w:style>
  <w:style w:type="paragraph" w:customStyle="1" w:styleId="ListAlpha">
    <w:name w:val="List Alpha"/>
    <w:basedOn w:val="List"/>
    <w:rsid w:val="00BA7A8F"/>
    <w:pPr>
      <w:numPr>
        <w:numId w:val="9"/>
      </w:numPr>
    </w:pPr>
  </w:style>
  <w:style w:type="paragraph" w:customStyle="1" w:styleId="ListAlpha2">
    <w:name w:val="List Alpha 2"/>
    <w:basedOn w:val="List2"/>
    <w:rsid w:val="00BA7A8F"/>
    <w:pPr>
      <w:numPr>
        <w:numId w:val="8"/>
      </w:numPr>
    </w:pPr>
  </w:style>
  <w:style w:type="paragraph" w:styleId="List2">
    <w:name w:val="List 2"/>
    <w:basedOn w:val="BodyText"/>
    <w:rsid w:val="00BA7A8F"/>
    <w:pPr>
      <w:tabs>
        <w:tab w:val="left" w:pos="680"/>
      </w:tabs>
      <w:spacing w:before="60" w:after="60"/>
      <w:ind w:left="680" w:hanging="340"/>
    </w:pPr>
  </w:style>
  <w:style w:type="paragraph" w:styleId="List3">
    <w:name w:val="List 3"/>
    <w:basedOn w:val="BodyText"/>
    <w:rsid w:val="00BA7A8F"/>
    <w:pPr>
      <w:tabs>
        <w:tab w:val="left" w:pos="1021"/>
      </w:tabs>
      <w:spacing w:before="60" w:after="60"/>
      <w:ind w:left="1020" w:hanging="340"/>
    </w:pPr>
  </w:style>
  <w:style w:type="paragraph" w:styleId="List4">
    <w:name w:val="List 4"/>
    <w:basedOn w:val="BodyText"/>
    <w:rsid w:val="00BA7A8F"/>
    <w:pPr>
      <w:tabs>
        <w:tab w:val="left" w:pos="1361"/>
      </w:tabs>
      <w:spacing w:before="60" w:after="60"/>
      <w:ind w:left="1361" w:hanging="340"/>
    </w:pPr>
  </w:style>
  <w:style w:type="paragraph" w:styleId="List5">
    <w:name w:val="List 5"/>
    <w:basedOn w:val="BodyText"/>
    <w:rsid w:val="00BA7A8F"/>
    <w:pPr>
      <w:tabs>
        <w:tab w:val="left" w:pos="1701"/>
      </w:tabs>
      <w:spacing w:before="60" w:after="60"/>
      <w:ind w:left="1701" w:hanging="340"/>
    </w:pPr>
  </w:style>
  <w:style w:type="paragraph" w:styleId="ListBullet3">
    <w:name w:val="List Bullet 3"/>
    <w:basedOn w:val="List3"/>
    <w:rsid w:val="00BA7A8F"/>
    <w:pPr>
      <w:numPr>
        <w:numId w:val="14"/>
      </w:numPr>
      <w:tabs>
        <w:tab w:val="clear" w:pos="1021"/>
      </w:tabs>
      <w:ind w:left="1037" w:hanging="357"/>
    </w:pPr>
  </w:style>
  <w:style w:type="paragraph" w:styleId="ListBullet4">
    <w:name w:val="List Bullet 4"/>
    <w:basedOn w:val="List4"/>
    <w:rsid w:val="00BA7A8F"/>
    <w:pPr>
      <w:numPr>
        <w:numId w:val="3"/>
      </w:numPr>
      <w:tabs>
        <w:tab w:val="clear" w:pos="1361"/>
      </w:tabs>
    </w:pPr>
  </w:style>
  <w:style w:type="paragraph" w:styleId="ListBullet5">
    <w:name w:val="List Bullet 5"/>
    <w:basedOn w:val="List5"/>
    <w:rsid w:val="00BA7A8F"/>
    <w:pPr>
      <w:numPr>
        <w:numId w:val="4"/>
      </w:numPr>
    </w:pPr>
  </w:style>
  <w:style w:type="paragraph" w:styleId="ListContinue2">
    <w:name w:val="List Continue 2"/>
    <w:basedOn w:val="List2"/>
    <w:rsid w:val="00BA7A8F"/>
    <w:pPr>
      <w:ind w:firstLine="0"/>
    </w:pPr>
  </w:style>
  <w:style w:type="paragraph" w:styleId="ListContinue3">
    <w:name w:val="List Continue 3"/>
    <w:basedOn w:val="List3"/>
    <w:rsid w:val="00BA7A8F"/>
    <w:pPr>
      <w:ind w:left="1021" w:firstLine="0"/>
    </w:pPr>
  </w:style>
  <w:style w:type="paragraph" w:styleId="ListContinue4">
    <w:name w:val="List Continue 4"/>
    <w:basedOn w:val="List4"/>
    <w:rsid w:val="00BA7A8F"/>
    <w:pPr>
      <w:ind w:firstLine="0"/>
    </w:pPr>
  </w:style>
  <w:style w:type="paragraph" w:styleId="ListContinue5">
    <w:name w:val="List Continue 5"/>
    <w:basedOn w:val="List5"/>
    <w:rsid w:val="00BA7A8F"/>
    <w:pPr>
      <w:ind w:firstLine="0"/>
    </w:pPr>
  </w:style>
  <w:style w:type="paragraph" w:styleId="ListNumber3">
    <w:name w:val="List Number 3"/>
    <w:basedOn w:val="List3"/>
    <w:rsid w:val="00BA7A8F"/>
    <w:pPr>
      <w:numPr>
        <w:numId w:val="5"/>
      </w:numPr>
    </w:pPr>
  </w:style>
  <w:style w:type="paragraph" w:styleId="ListNumber4">
    <w:name w:val="List Number 4"/>
    <w:basedOn w:val="List4"/>
    <w:rsid w:val="00BA7A8F"/>
    <w:pPr>
      <w:numPr>
        <w:numId w:val="6"/>
      </w:numPr>
    </w:pPr>
  </w:style>
  <w:style w:type="paragraph" w:styleId="ListNumber5">
    <w:name w:val="List Number 5"/>
    <w:basedOn w:val="List5"/>
    <w:rsid w:val="00BA7A8F"/>
    <w:pPr>
      <w:numPr>
        <w:numId w:val="7"/>
      </w:numPr>
    </w:pPr>
  </w:style>
  <w:style w:type="paragraph" w:styleId="BlockText">
    <w:name w:val="Block Text"/>
    <w:basedOn w:val="Normal"/>
    <w:rsid w:val="00BA7A8F"/>
    <w:pPr>
      <w:spacing w:after="120"/>
      <w:ind w:left="1440" w:right="1440"/>
    </w:pPr>
  </w:style>
  <w:style w:type="character" w:customStyle="1" w:styleId="Subscript">
    <w:name w:val="Subscript"/>
    <w:basedOn w:val="DefaultParagraphFont"/>
    <w:rsid w:val="00BA7A8F"/>
    <w:rPr>
      <w:sz w:val="16"/>
      <w:vertAlign w:val="subscript"/>
    </w:rPr>
  </w:style>
  <w:style w:type="character" w:customStyle="1" w:styleId="Superscript">
    <w:name w:val="Superscript"/>
    <w:basedOn w:val="DefaultParagraphFont"/>
    <w:rsid w:val="00BA7A8F"/>
    <w:rPr>
      <w:sz w:val="16"/>
      <w:vertAlign w:val="superscript"/>
    </w:rPr>
  </w:style>
  <w:style w:type="character" w:customStyle="1" w:styleId="Symbols">
    <w:name w:val="Symbols"/>
    <w:basedOn w:val="DefaultParagraphFont"/>
    <w:rsid w:val="00BA7A8F"/>
    <w:rPr>
      <w:rFonts w:ascii="Symbol" w:hAnsi="Symbol"/>
    </w:rPr>
  </w:style>
  <w:style w:type="character" w:customStyle="1" w:styleId="MenuOptions">
    <w:name w:val="Menu Options"/>
    <w:basedOn w:val="DefaultParagraphFont"/>
    <w:rsid w:val="00BA7A8F"/>
    <w:rPr>
      <w:rFonts w:ascii="Arial Narrow" w:hAnsi="Arial Narrow"/>
      <w:smallCaps/>
    </w:rPr>
  </w:style>
  <w:style w:type="character" w:customStyle="1" w:styleId="Buttons">
    <w:name w:val="Buttons"/>
    <w:basedOn w:val="DefaultParagraphFont"/>
    <w:rsid w:val="00BA7A8F"/>
    <w:rPr>
      <w:b/>
    </w:rPr>
  </w:style>
  <w:style w:type="character" w:customStyle="1" w:styleId="Underlined">
    <w:name w:val="Underlined"/>
    <w:basedOn w:val="DefaultParagraphFont"/>
    <w:rsid w:val="00BA7A8F"/>
    <w:rPr>
      <w:u w:val="single"/>
    </w:rPr>
  </w:style>
  <w:style w:type="paragraph" w:customStyle="1" w:styleId="TableBodyTextRight">
    <w:name w:val="Table Body Text Right"/>
    <w:basedOn w:val="TableBodyText"/>
    <w:rsid w:val="00BA7A8F"/>
    <w:pPr>
      <w:widowControl w:val="0"/>
      <w:autoSpaceDE w:val="0"/>
      <w:autoSpaceDN w:val="0"/>
      <w:adjustRightInd w:val="0"/>
      <w:jc w:val="right"/>
    </w:pPr>
    <w:rPr>
      <w:rFonts w:cs="Arial"/>
      <w:szCs w:val="18"/>
    </w:rPr>
  </w:style>
  <w:style w:type="paragraph" w:customStyle="1" w:styleId="CopyrightText">
    <w:name w:val="Copyright Text"/>
    <w:basedOn w:val="BodyText"/>
    <w:rsid w:val="00BA7A8F"/>
    <w:rPr>
      <w:sz w:val="18"/>
    </w:rPr>
  </w:style>
  <w:style w:type="paragraph" w:customStyle="1" w:styleId="BodySmallRight">
    <w:name w:val="Body Small Right"/>
    <w:basedOn w:val="BodyTextRight"/>
    <w:rsid w:val="00BA7A8F"/>
    <w:rPr>
      <w:sz w:val="18"/>
      <w:szCs w:val="18"/>
    </w:rPr>
  </w:style>
  <w:style w:type="paragraph" w:customStyle="1" w:styleId="MarginEdition">
    <w:name w:val="Margin Edition"/>
    <w:basedOn w:val="MarginNote"/>
    <w:rsid w:val="00BA7A8F"/>
    <w:pPr>
      <w:spacing w:before="0" w:after="0"/>
    </w:pPr>
    <w:rPr>
      <w:rFonts w:ascii="Times New Roman" w:hAnsi="Times New Roman"/>
      <w:color w:val="999999"/>
    </w:rPr>
  </w:style>
  <w:style w:type="paragraph" w:customStyle="1" w:styleId="Spacer">
    <w:name w:val="Spacer"/>
    <w:basedOn w:val="Normal"/>
    <w:rsid w:val="00BA7A8F"/>
    <w:rPr>
      <w:sz w:val="2"/>
      <w:szCs w:val="2"/>
    </w:rPr>
  </w:style>
  <w:style w:type="character" w:customStyle="1" w:styleId="Small">
    <w:name w:val="Small"/>
    <w:basedOn w:val="DefaultParagraphFont"/>
    <w:rsid w:val="00BA7A8F"/>
    <w:rPr>
      <w:sz w:val="16"/>
    </w:rPr>
  </w:style>
  <w:style w:type="paragraph" w:customStyle="1" w:styleId="WideTable">
    <w:name w:val="Wide Table"/>
    <w:basedOn w:val="Normal"/>
    <w:rsid w:val="00BA7A8F"/>
    <w:pPr>
      <w:ind w:left="-1418"/>
    </w:pPr>
    <w:rPr>
      <w:sz w:val="2"/>
      <w:szCs w:val="2"/>
    </w:rPr>
  </w:style>
  <w:style w:type="character" w:styleId="PageNumber">
    <w:name w:val="page number"/>
    <w:basedOn w:val="DefaultParagraphFont"/>
    <w:rsid w:val="00BA7A8F"/>
  </w:style>
  <w:style w:type="paragraph" w:styleId="Quote">
    <w:name w:val="Quote"/>
    <w:basedOn w:val="Heading1"/>
    <w:link w:val="QuoteChar"/>
    <w:qFormat/>
    <w:rsid w:val="00BA7A8F"/>
    <w:rPr>
      <w:b w:val="0"/>
      <w:sz w:val="72"/>
      <w:szCs w:val="72"/>
      <w:lang w:val="en-NZ"/>
    </w:rPr>
  </w:style>
  <w:style w:type="character" w:customStyle="1" w:styleId="QuoteChar">
    <w:name w:val="Quote Char"/>
    <w:basedOn w:val="DefaultParagraphFont"/>
    <w:link w:val="Quote"/>
    <w:rsid w:val="00BA7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A8F"/>
    <w:pPr>
      <w:pageBreakBefore/>
    </w:pPr>
  </w:style>
  <w:style w:type="paragraph" w:customStyle="1" w:styleId="Border">
    <w:name w:val="Border"/>
    <w:basedOn w:val="Normal"/>
    <w:qFormat/>
    <w:rsid w:val="00BA7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A8F"/>
    <w:rPr>
      <w:b/>
      <w:bCs/>
      <w:i/>
      <w:iCs/>
      <w:color w:val="auto"/>
    </w:rPr>
  </w:style>
  <w:style w:type="paragraph" w:styleId="IntenseQuote">
    <w:name w:val="Intense Quote"/>
    <w:basedOn w:val="Normal"/>
    <w:next w:val="Normal"/>
    <w:link w:val="IntenseQuoteChar"/>
    <w:uiPriority w:val="30"/>
    <w:qFormat/>
    <w:rsid w:val="00BA7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A8F"/>
    <w:rPr>
      <w:smallCaps/>
      <w:color w:val="auto"/>
      <w:u w:val="single"/>
    </w:rPr>
  </w:style>
  <w:style w:type="character" w:styleId="IntenseReference">
    <w:name w:val="Intense Reference"/>
    <w:basedOn w:val="DefaultParagraphFont"/>
    <w:uiPriority w:val="32"/>
    <w:qFormat/>
    <w:rsid w:val="00BA7A8F"/>
    <w:rPr>
      <w:b/>
      <w:bCs/>
      <w:smallCaps/>
      <w:color w:val="auto"/>
      <w:spacing w:val="5"/>
      <w:u w:val="single"/>
    </w:rPr>
  </w:style>
  <w:style w:type="paragraph" w:customStyle="1" w:styleId="2ColumnHeading">
    <w:name w:val="2Column Heading"/>
    <w:basedOn w:val="BodyText"/>
    <w:qFormat/>
    <w:rsid w:val="00BA7A8F"/>
    <w:pPr>
      <w:spacing w:after="60"/>
      <w:ind w:left="-2268"/>
    </w:pPr>
    <w:rPr>
      <w:b/>
    </w:rPr>
  </w:style>
  <w:style w:type="paragraph" w:customStyle="1" w:styleId="Heading1TOC">
    <w:name w:val="Heading1 TOC"/>
    <w:basedOn w:val="Normal"/>
    <w:qFormat/>
    <w:rsid w:val="00BA7A8F"/>
    <w:pPr>
      <w:spacing w:before="240" w:after="120"/>
    </w:pPr>
    <w:rPr>
      <w:rFonts w:ascii="Times New Roman" w:hAnsi="Times New Roman"/>
      <w:b/>
      <w:sz w:val="32"/>
    </w:rPr>
  </w:style>
  <w:style w:type="paragraph" w:customStyle="1" w:styleId="Heading2TOC">
    <w:name w:val="Heading2 TOC"/>
    <w:basedOn w:val="Normal"/>
    <w:qFormat/>
    <w:rsid w:val="00BA7A8F"/>
    <w:pPr>
      <w:spacing w:before="240" w:after="60"/>
    </w:pPr>
    <w:rPr>
      <w:rFonts w:ascii="Times New Roman" w:hAnsi="Times New Roman"/>
      <w:b/>
      <w:sz w:val="28"/>
    </w:rPr>
  </w:style>
  <w:style w:type="character" w:customStyle="1" w:styleId="Underline">
    <w:name w:val="Underline"/>
    <w:basedOn w:val="DefaultParagraphFont"/>
    <w:qFormat/>
    <w:rsid w:val="00BA7A8F"/>
    <w:rPr>
      <w:u w:val="single"/>
    </w:rPr>
  </w:style>
  <w:style w:type="character" w:customStyle="1" w:styleId="BoldandItalics">
    <w:name w:val="Bold and Italics"/>
    <w:qFormat/>
    <w:rsid w:val="00BA7A8F"/>
    <w:rPr>
      <w:b/>
      <w:i/>
      <w:u w:val="none"/>
    </w:rPr>
  </w:style>
  <w:style w:type="paragraph" w:styleId="BalloonText">
    <w:name w:val="Balloon Text"/>
    <w:basedOn w:val="Normal"/>
    <w:link w:val="BalloonTextChar"/>
    <w:rsid w:val="00BA7A8F"/>
    <w:rPr>
      <w:rFonts w:ascii="Tahoma" w:hAnsi="Tahoma" w:cs="Tahoma"/>
      <w:sz w:val="16"/>
      <w:szCs w:val="16"/>
    </w:rPr>
  </w:style>
  <w:style w:type="character" w:customStyle="1" w:styleId="BalloonTextChar">
    <w:name w:val="Balloon Text Char"/>
    <w:basedOn w:val="DefaultParagraphFont"/>
    <w:link w:val="BalloonText"/>
    <w:rsid w:val="00BA7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A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A8F"/>
    <w:rPr>
      <w:b/>
      <w:color w:val="660033"/>
      <w:spacing w:val="0"/>
    </w:rPr>
  </w:style>
  <w:style w:type="paragraph" w:customStyle="1" w:styleId="Nameditemlist">
    <w:name w:val="Named item list"/>
    <w:basedOn w:val="BodyText"/>
    <w:qFormat/>
    <w:rsid w:val="00BA7A8F"/>
    <w:pPr>
      <w:tabs>
        <w:tab w:val="left" w:pos="2835"/>
      </w:tabs>
      <w:ind w:left="2835" w:hanging="2835"/>
    </w:pPr>
  </w:style>
  <w:style w:type="paragraph" w:customStyle="1" w:styleId="BodyTextnopadding">
    <w:name w:val="Body Text no padding"/>
    <w:basedOn w:val="BodyText"/>
    <w:qFormat/>
    <w:rsid w:val="00BA7A8F"/>
    <w:pPr>
      <w:spacing w:before="0" w:after="0"/>
    </w:pPr>
  </w:style>
  <w:style w:type="paragraph" w:customStyle="1" w:styleId="BodyTextBold">
    <w:name w:val="Body Text Bold"/>
    <w:basedOn w:val="BodyText"/>
    <w:qFormat/>
    <w:rsid w:val="00BA7A8F"/>
    <w:rPr>
      <w:b/>
    </w:rPr>
  </w:style>
  <w:style w:type="character" w:styleId="Hyperlink">
    <w:name w:val="Hyperlink"/>
    <w:basedOn w:val="DefaultParagraphFont"/>
    <w:uiPriority w:val="99"/>
    <w:unhideWhenUsed/>
    <w:rsid w:val="003D0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999</Words>
  <Characters>6878</Characters>
  <Application>Microsoft Office Word</Application>
  <DocSecurity>0</DocSecurity>
  <Lines>196</Lines>
  <Paragraphs>123</Paragraphs>
  <ScaleCrop>false</ScaleCrop>
  <Company>Author-it Software Corporation Ltd.</Company>
  <LinksUpToDate>false</LinksUpToDate>
  <CharactersWithSpaces>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MEM234002 Integrate engineering technologies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2023-02-03T07:24:00Z</dcterms:created>
  <dcterms:modified xsi:type="dcterms:W3CDTF">2023-02-03T07:24:00Z</dcterms:modified>
</cp:coreProperties>
</file>