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0474" w:rsidP="003404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MEM234002 Integrate engineering technologies</w:t>
      </w:r>
      <w:r>
        <w:fldChar w:fldCharType="end"/>
      </w:r>
    </w:p>
    <w:p w:rsidR="00340474" w:rsidP="00340474">
      <w:pPr>
        <w:pStyle w:val="Version"/>
        <w:sectPr w:rsidSect="007D7B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7B4E" w:rsidP="007D7B4E">
      <w:pPr>
        <w:pStyle w:val="SuperHeading"/>
      </w:pPr>
      <w:r w:rsidRPr="007D7B4E">
        <w:t>Assessment Requirements for MEM234002 Integrate engineering technologies</w:t>
      </w:r>
    </w:p>
    <w:p w:rsidR="00000000" w:rsidRPr="007D7B4E" w:rsidP="007D7B4E">
      <w:pPr>
        <w:pStyle w:val="Heading1"/>
      </w:pPr>
      <w:bookmarkStart w:id="1" w:name="O_944775"/>
      <w:bookmarkEnd w:id="1"/>
      <w:r w:rsidRPr="007D7B4E">
        <w:t>Modification History</w:t>
      </w:r>
    </w:p>
    <w:p w:rsidR="00000000" w:rsidRPr="007D7B4E" w:rsidP="00340474">
      <w:pPr>
        <w:pStyle w:val="BodyText"/>
      </w:pPr>
      <w:r w:rsidRPr="007D7B4E">
        <w:t>Release 1. Supersedes and is equivalent to MEM234002A Integrate engineering technologies.</w:t>
      </w:r>
    </w:p>
    <w:p w:rsidR="00000000" w:rsidRPr="007D7B4E" w:rsidP="007D7B4E">
      <w:pPr>
        <w:pStyle w:val="Heading1"/>
      </w:pPr>
      <w:bookmarkStart w:id="2" w:name="O_944778"/>
      <w:bookmarkEnd w:id="2"/>
      <w:r w:rsidRPr="007D7B4E">
        <w:t>Performance Evidence</w:t>
      </w:r>
    </w:p>
    <w:p w:rsidR="00000000" w:rsidRPr="007D7B4E" w:rsidP="00340474">
      <w:pPr>
        <w:pStyle w:val="BodyText"/>
      </w:pPr>
      <w:r w:rsidRPr="007D7B4E">
        <w:t>Evidence required to demonstrate competence in this unit must be relevant to and satisfy the requirements of the elements and performance criteria and include:</w:t>
      </w:r>
    </w:p>
    <w:p w:rsidR="00000000" w:rsidRPr="007D7B4E" w:rsidP="007D7B4E">
      <w:pPr>
        <w:pStyle w:val="ListBullet"/>
      </w:pPr>
      <w:r w:rsidRPr="007D7B4E">
        <w:t>determining the scope and parameters of the integration task</w:t>
      </w:r>
    </w:p>
    <w:p w:rsidR="00000000" w:rsidRPr="007D7B4E" w:rsidP="007D7B4E">
      <w:pPr>
        <w:pStyle w:val="ListBullet"/>
      </w:pPr>
      <w:r w:rsidRPr="007D7B4E">
        <w:t>communicating and negotiating with</w:t>
      </w:r>
      <w:r w:rsidRPr="007D7B4E">
        <w:t xml:space="preserve"> client and stakeholders</w:t>
      </w:r>
    </w:p>
    <w:p w:rsidR="00000000" w:rsidRPr="007D7B4E" w:rsidP="007D7B4E">
      <w:pPr>
        <w:pStyle w:val="ListBullet"/>
      </w:pPr>
      <w:r w:rsidRPr="007D7B4E">
        <w:t>generating solutions in response to the brief, including the technical requirements of an implementation plan, using systems thinking, innovation and creativity</w:t>
      </w:r>
    </w:p>
    <w:p w:rsidR="00000000" w:rsidRPr="007D7B4E" w:rsidP="007D7B4E">
      <w:pPr>
        <w:pStyle w:val="ListBullet"/>
      </w:pPr>
      <w:r w:rsidRPr="007D7B4E">
        <w:t>applying design standards, performance analysis, modelling and simulat</w:t>
      </w:r>
      <w:r w:rsidRPr="007D7B4E">
        <w:t>ion software</w:t>
      </w:r>
    </w:p>
    <w:p w:rsidR="00000000" w:rsidRPr="007D7B4E" w:rsidP="007D7B4E">
      <w:pPr>
        <w:pStyle w:val="ListBullet"/>
      </w:pPr>
      <w:r w:rsidRPr="007D7B4E">
        <w:t>validating software</w:t>
      </w:r>
    </w:p>
    <w:p w:rsidR="00000000" w:rsidRPr="007D7B4E" w:rsidP="007D7B4E">
      <w:pPr>
        <w:pStyle w:val="ListBullet"/>
      </w:pPr>
      <w:r w:rsidRPr="007D7B4E">
        <w:t>evaluating solutions for feasibility against brief criteria on at least two occasions</w:t>
      </w:r>
    </w:p>
    <w:p w:rsidR="00000000" w:rsidRPr="007D7B4E" w:rsidP="007D7B4E">
      <w:pPr>
        <w:pStyle w:val="ListBullet"/>
      </w:pPr>
      <w:r w:rsidRPr="007D7B4E">
        <w:t>developing and optimising the chosen solution and technical implementation plan and schedule on at least two occasions</w:t>
      </w:r>
    </w:p>
    <w:p w:rsidR="00000000" w:rsidRPr="007D7B4E" w:rsidP="007D7B4E">
      <w:pPr>
        <w:pStyle w:val="ListBullet"/>
      </w:pPr>
      <w:r w:rsidRPr="007D7B4E">
        <w:t>preparing proposal</w:t>
      </w:r>
      <w:r w:rsidRPr="007D7B4E">
        <w:t>s on at least two occasions, including the implementation plan, resource requirements, documents, specifications, graphics and instructions</w:t>
      </w:r>
    </w:p>
    <w:p w:rsidR="00000000" w:rsidRPr="007D7B4E" w:rsidP="007D7B4E">
      <w:pPr>
        <w:pStyle w:val="ListBullet"/>
      </w:pPr>
      <w:r w:rsidRPr="007D7B4E">
        <w:t>monitoring and supporting implementation</w:t>
      </w:r>
    </w:p>
    <w:p w:rsidR="00000000" w:rsidRPr="007D7B4E" w:rsidP="007D7B4E">
      <w:pPr>
        <w:pStyle w:val="ListBullet"/>
      </w:pPr>
      <w:r w:rsidRPr="007D7B4E">
        <w:t>commissioning the project or operation.</w:t>
      </w:r>
    </w:p>
    <w:p w:rsidR="00000000" w:rsidRPr="007D7B4E" w:rsidP="007D7B4E">
      <w:pPr>
        <w:pStyle w:val="BodyText"/>
      </w:pPr>
    </w:p>
    <w:p w:rsidR="00000000" w:rsidRPr="007D7B4E" w:rsidP="00340474">
      <w:pPr>
        <w:pStyle w:val="BodyText"/>
      </w:pPr>
      <w:r w:rsidRPr="007D7B4E">
        <w:t>Note: Where a volume and/or freque</w:t>
      </w:r>
      <w:r w:rsidRPr="007D7B4E">
        <w:t>ncy is not specified, demonstration must be provided at least once.</w:t>
      </w:r>
    </w:p>
    <w:p w:rsidR="00000000" w:rsidRPr="007D7B4E" w:rsidP="007D7B4E">
      <w:pPr>
        <w:pStyle w:val="Heading1"/>
      </w:pPr>
      <w:bookmarkStart w:id="3" w:name="O_944777"/>
      <w:bookmarkEnd w:id="3"/>
      <w:r w:rsidRPr="007D7B4E">
        <w:t>Knowledge Evidence</w:t>
      </w:r>
    </w:p>
    <w:p w:rsidR="00000000" w:rsidRPr="007D7B4E" w:rsidP="00340474">
      <w:pPr>
        <w:pStyle w:val="BodyText"/>
      </w:pPr>
      <w:r w:rsidRPr="007D7B4E">
        <w:t>Evidence required to demonstrate the required knowledge for this unit must be relevant to and satisfy the requirements of the elements and performance c</w:t>
      </w:r>
      <w:r w:rsidRPr="007D7B4E">
        <w:t>riteria and include knowledge of:</w:t>
      </w:r>
    </w:p>
    <w:p w:rsidR="00000000" w:rsidRPr="007D7B4E" w:rsidP="007D7B4E">
      <w:pPr>
        <w:pStyle w:val="ListBullet"/>
      </w:pPr>
      <w:r w:rsidRPr="007D7B4E">
        <w:t>integration tasks and parameters</w:t>
      </w:r>
    </w:p>
    <w:p w:rsidR="00000000" w:rsidRPr="007D7B4E" w:rsidP="007D7B4E">
      <w:pPr>
        <w:pStyle w:val="ListBullet"/>
      </w:pPr>
      <w:r w:rsidRPr="007D7B4E">
        <w:t>design, implementation, commissioning and troubleshooting processes</w:t>
      </w:r>
    </w:p>
    <w:p w:rsidR="00000000" w:rsidRPr="007D7B4E" w:rsidP="007D7B4E">
      <w:pPr>
        <w:pStyle w:val="ListBullet"/>
      </w:pPr>
      <w:r w:rsidRPr="007D7B4E">
        <w:t>stakeholders in the integration task</w:t>
      </w:r>
    </w:p>
    <w:p w:rsidR="00000000" w:rsidRPr="007D7B4E" w:rsidP="007D7B4E">
      <w:pPr>
        <w:pStyle w:val="ListBullet"/>
      </w:pPr>
      <w:r w:rsidRPr="007D7B4E">
        <w:t>technology requirements for integration task</w:t>
      </w:r>
    </w:p>
    <w:p w:rsidR="00000000" w:rsidRPr="007D7B4E" w:rsidP="007D7B4E">
      <w:pPr>
        <w:pStyle w:val="ListBullet"/>
      </w:pPr>
      <w:r w:rsidRPr="007D7B4E">
        <w:t>holistic engineering principles including systems thinking, design, research and investigation methods</w:t>
      </w:r>
    </w:p>
    <w:p w:rsidR="00000000" w:rsidRPr="007D7B4E" w:rsidP="007D7B4E">
      <w:pPr>
        <w:pStyle w:val="ListBullet"/>
      </w:pPr>
      <w:r w:rsidRPr="007D7B4E">
        <w:t>modelling and calculation techniques</w:t>
      </w:r>
    </w:p>
    <w:p w:rsidR="00000000" w:rsidRPr="007D7B4E" w:rsidP="007D7B4E">
      <w:pPr>
        <w:pStyle w:val="ListBullet"/>
      </w:pPr>
      <w:r w:rsidRPr="007D7B4E">
        <w:t>current options and trends in design, performance analysis, and modelling and simulation software</w:t>
      </w:r>
    </w:p>
    <w:p w:rsidR="00000000" w:rsidRPr="007D7B4E" w:rsidP="007D7B4E">
      <w:pPr>
        <w:pStyle w:val="ListBullet"/>
      </w:pPr>
      <w:r w:rsidRPr="007D7B4E">
        <w:t>software validatio</w:t>
      </w:r>
      <w:r w:rsidRPr="007D7B4E">
        <w:t>n techniques</w:t>
      </w:r>
    </w:p>
    <w:p w:rsidR="00000000" w:rsidRPr="007D7B4E" w:rsidP="007D7B4E">
      <w:pPr>
        <w:pStyle w:val="ListBullet"/>
      </w:pPr>
      <w:r w:rsidRPr="007D7B4E">
        <w:t>design and implementation criteria</w:t>
      </w:r>
    </w:p>
    <w:p w:rsidR="00000000" w:rsidRPr="007D7B4E" w:rsidP="007D7B4E">
      <w:pPr>
        <w:pStyle w:val="ListBullet"/>
      </w:pPr>
      <w:r w:rsidRPr="007D7B4E">
        <w:t>critical activities and resources as input to the planning process</w:t>
      </w:r>
    </w:p>
    <w:p w:rsidR="00000000" w:rsidRPr="007D7B4E" w:rsidP="007D7B4E">
      <w:pPr>
        <w:pStyle w:val="ListBullet"/>
      </w:pPr>
      <w:r w:rsidRPr="007D7B4E">
        <w:t>planning and scheduling techniques</w:t>
      </w:r>
    </w:p>
    <w:p w:rsidR="00000000" w:rsidRPr="007D7B4E" w:rsidP="007D7B4E">
      <w:pPr>
        <w:pStyle w:val="ListBullet"/>
      </w:pPr>
      <w:r w:rsidRPr="007D7B4E">
        <w:t>requirements for sign-off</w:t>
      </w:r>
    </w:p>
    <w:p w:rsidR="00000000" w:rsidRPr="007D7B4E" w:rsidP="007D7B4E">
      <w:pPr>
        <w:pStyle w:val="ListBullet"/>
      </w:pPr>
      <w:r w:rsidRPr="007D7B4E">
        <w:t>documentation, drawings, specifications and instructions required</w:t>
      </w:r>
    </w:p>
    <w:p w:rsidR="00000000" w:rsidRPr="007D7B4E" w:rsidP="007D7B4E">
      <w:pPr>
        <w:pStyle w:val="ListBullet"/>
      </w:pPr>
      <w:r w:rsidRPr="007D7B4E">
        <w:t>sustainability</w:t>
      </w:r>
      <w:r w:rsidRPr="007D7B4E">
        <w:t xml:space="preserve"> considerations</w:t>
      </w:r>
    </w:p>
    <w:p w:rsidR="00000000" w:rsidRPr="007D7B4E" w:rsidP="007D7B4E">
      <w:pPr>
        <w:pStyle w:val="ListBullet"/>
      </w:pPr>
      <w:r w:rsidRPr="007D7B4E">
        <w:t>WHS and regulatory requirements, codes of practice, standards and registration requirements.</w:t>
      </w:r>
    </w:p>
    <w:p w:rsidR="00000000" w:rsidRPr="007D7B4E" w:rsidP="007D7B4E">
      <w:pPr>
        <w:pStyle w:val="AllowPageBreak"/>
      </w:pPr>
    </w:p>
    <w:p w:rsidR="00000000" w:rsidRPr="007D7B4E" w:rsidP="007D7B4E">
      <w:pPr>
        <w:pStyle w:val="Heading1"/>
      </w:pPr>
      <w:bookmarkStart w:id="4" w:name="O_944776"/>
      <w:bookmarkEnd w:id="4"/>
      <w:r w:rsidRPr="007D7B4E">
        <w:t>Assessment Conditions</w:t>
      </w:r>
    </w:p>
    <w:p w:rsidR="00000000" w:rsidRPr="007D7B4E" w:rsidP="007D7B4E">
      <w:pPr>
        <w:pStyle w:val="ListBullet"/>
      </w:pPr>
      <w:r w:rsidRPr="007D7B4E">
        <w:t>Assessors must:</w:t>
      </w:r>
    </w:p>
    <w:p w:rsidR="00000000" w:rsidRPr="007D7B4E" w:rsidP="007D7B4E">
      <w:pPr>
        <w:pStyle w:val="ListBullet2"/>
      </w:pPr>
      <w:r w:rsidRPr="007D7B4E">
        <w:t>have vocational competency in integrating engineering technologies at least to the level b</w:t>
      </w:r>
      <w:r w:rsidRPr="007D7B4E">
        <w:t>eing assessed with relevant industry knowledge and experience</w:t>
      </w:r>
    </w:p>
    <w:p w:rsidR="00000000" w:rsidRPr="007D7B4E" w:rsidP="007D7B4E">
      <w:pPr>
        <w:pStyle w:val="ListBullet2"/>
      </w:pPr>
      <w:r w:rsidRPr="007D7B4E">
        <w:t xml:space="preserve">satisfy the assessor requirements in the </w:t>
      </w:r>
      <w:r w:rsidRPr="007D7B4E">
        <w:rPr>
          <w:rStyle w:val="Emphasis"/>
        </w:rPr>
        <w:t xml:space="preserve">Standards for Registered Training Organisations 2015 or its replacement </w:t>
      </w:r>
      <w:r w:rsidRPr="007D7B4E">
        <w:t xml:space="preserve">and comply with the </w:t>
      </w:r>
      <w:r w:rsidRPr="007D7B4E">
        <w:rPr>
          <w:rStyle w:val="Emphasis"/>
        </w:rPr>
        <w:t>National Vocational Education and Training Regula</w:t>
      </w:r>
      <w:r w:rsidRPr="007D7B4E">
        <w:rPr>
          <w:rStyle w:val="Emphasis"/>
        </w:rPr>
        <w:t xml:space="preserve">tor Act 2011, </w:t>
      </w:r>
      <w:r w:rsidRPr="007D7B4E">
        <w:t>its replacement</w:t>
      </w:r>
      <w:r w:rsidRPr="007D7B4E">
        <w:rPr>
          <w:rStyle w:val="Emphasis"/>
        </w:rPr>
        <w:t xml:space="preserve"> </w:t>
      </w:r>
      <w:r w:rsidRPr="007D7B4E">
        <w:t>or equivalent legislation covering VET regulation in a non-referring state/territory as the case requires.</w:t>
      </w:r>
    </w:p>
    <w:p w:rsidR="00000000" w:rsidRPr="007D7B4E" w:rsidP="007D7B4E">
      <w:pPr>
        <w:pStyle w:val="ListBullet"/>
      </w:pPr>
      <w:r w:rsidRPr="007D7B4E">
        <w:t>Where possible assessment must occur in operational workplace situations. Where this is not possible or where personal</w:t>
      </w:r>
      <w:r w:rsidRPr="007D7B4E">
        <w:t xml:space="preserve"> safety or environmental damage are limiting factors, assessment must occur in a sufficiently rigorous simulated environment that reflects realistic operational workplace conditions that cover all aspects of workplace performance, including environment, ta</w:t>
      </w:r>
      <w:r w:rsidRPr="007D7B4E">
        <w:t>sk skills, task management skills, contingency management skills and job role environment skills.</w:t>
      </w:r>
    </w:p>
    <w:p w:rsidR="00000000" w:rsidRPr="007D7B4E" w:rsidP="007D7B4E">
      <w:pPr>
        <w:pStyle w:val="ListBullet"/>
      </w:pPr>
      <w:r w:rsidRPr="007D7B4E">
        <w:t>Conditions for assessment must include access to all tools, equipment, materials and documentation required including relevant workplace procedures, product a</w:t>
      </w:r>
      <w:r w:rsidRPr="007D7B4E">
        <w:t>nd manufacturing specifications.</w:t>
      </w:r>
    </w:p>
    <w:p w:rsidR="00340474" w:rsidP="007D7B4E">
      <w:pPr>
        <w:pStyle w:val="ListBullet"/>
      </w:pPr>
      <w:r w:rsidRPr="007D7B4E">
        <w:t>Assessment processes and techniques must be appropriate to the language, literacy and numeracy requirements of the work being performed and the needs of the candidate.</w:t>
      </w:r>
    </w:p>
    <w:p w:rsidR="00340474" w:rsidP="007D7B4E">
      <w:pPr>
        <w:pStyle w:val="ListBullet"/>
      </w:pPr>
    </w:p>
    <w:p w:rsidR="00000000" w:rsidRPr="007D7B4E" w:rsidP="007D7B4E">
      <w:pPr>
        <w:pStyle w:val="Heading1"/>
      </w:pPr>
      <w:bookmarkStart w:id="5" w:name="O_944774"/>
      <w:bookmarkEnd w:id="5"/>
      <w:r w:rsidRPr="007D7B4E">
        <w:t>Links</w:t>
      </w:r>
    </w:p>
    <w:p w:rsidR="00000000" w:rsidRPr="007D7B4E" w:rsidP="00340474">
      <w:pPr>
        <w:pStyle w:val="BodyText"/>
      </w:pPr>
      <w:r w:rsidRPr="007D7B4E">
        <w:t>Companion Volume Implementation</w:t>
      </w:r>
      <w:r w:rsidRPr="007D7B4E">
        <w:t xml:space="preserve">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314D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D7B4E" w:rsidP="007D7B4E"/>
    <w:sectPr w:rsidSect="007D7B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B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B4E" w:rsidRPr="00340474" w:rsidP="003404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B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474" w:rsidP="007D7B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0474" w:rsidP="007D7B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40474" w:rsidP="007D7B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B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4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7B4E" w:rsidRPr="00340474" w:rsidP="003404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B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474" w:rsidRPr="002D2AF8" w:rsidP="007D7B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MEM234002 Integrate engineering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40474" w:rsidP="007D7B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7E6F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58DF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52A9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B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7B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7B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7B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7B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7B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7B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7B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7B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7B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7B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7B4E"/>
  </w:style>
  <w:style w:type="character" w:customStyle="1" w:styleId="Heading1Char">
    <w:name w:val="Heading 1 Char"/>
    <w:basedOn w:val="DefaultParagraphFont"/>
    <w:link w:val="Heading1"/>
    <w:rsid w:val="007D7B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7B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7B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7B4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D7B4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D7B4E"/>
    <w:rPr>
      <w:i/>
    </w:rPr>
  </w:style>
  <w:style w:type="paragraph" w:customStyle="1" w:styleId="SuperHeading">
    <w:name w:val="SuperHeading"/>
    <w:basedOn w:val="Normal"/>
    <w:rsid w:val="007D7B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7B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7B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7B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7B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7B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7B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7B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7B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7B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7B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7B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7B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7B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7B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7B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7B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7B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7B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7B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7B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7B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7B4E"/>
    <w:rPr>
      <w:b/>
      <w:spacing w:val="0"/>
    </w:rPr>
  </w:style>
  <w:style w:type="paragraph" w:customStyle="1" w:styleId="SuperTitle">
    <w:name w:val="SuperTitle"/>
    <w:basedOn w:val="Title"/>
    <w:rsid w:val="007D7B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7B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7B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7B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7B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7B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7B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7B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7B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7B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7B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7B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7B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7B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7B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7B4E"/>
  </w:style>
  <w:style w:type="paragraph" w:styleId="TableofFigures">
    <w:name w:val="table of figures"/>
    <w:basedOn w:val="Normal"/>
    <w:next w:val="Normal"/>
    <w:semiHidden/>
    <w:rsid w:val="007D7B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7B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7B4E"/>
    <w:rPr>
      <w:rFonts w:ascii="Wingdings" w:hAnsi="Wingdings"/>
    </w:rPr>
  </w:style>
  <w:style w:type="paragraph" w:customStyle="1" w:styleId="TableHeading">
    <w:name w:val="Table Heading"/>
    <w:basedOn w:val="HeadingBase"/>
    <w:rsid w:val="007D7B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7B4E"/>
    <w:rPr>
      <w:color w:val="0033CC"/>
      <w:u w:val="none"/>
    </w:rPr>
  </w:style>
  <w:style w:type="paragraph" w:customStyle="1" w:styleId="BodyTextRight">
    <w:name w:val="Body Text Right"/>
    <w:basedOn w:val="BodyText"/>
    <w:rsid w:val="007D7B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7B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7B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7B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7B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7B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7B4E"/>
    <w:rPr>
      <w:sz w:val="32"/>
    </w:rPr>
  </w:style>
  <w:style w:type="paragraph" w:customStyle="1" w:styleId="HeadingProcedure">
    <w:name w:val="Heading Procedure"/>
    <w:basedOn w:val="HeadingBase"/>
    <w:next w:val="Normal"/>
    <w:rsid w:val="007D7B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7B4E"/>
    <w:pPr>
      <w:spacing w:before="60" w:after="60"/>
    </w:pPr>
  </w:style>
  <w:style w:type="paragraph" w:styleId="ListContinue">
    <w:name w:val="List Continue"/>
    <w:basedOn w:val="List"/>
    <w:rsid w:val="007D7B4E"/>
    <w:pPr>
      <w:ind w:firstLine="0"/>
    </w:pPr>
  </w:style>
  <w:style w:type="paragraph" w:customStyle="1" w:styleId="ListNote">
    <w:name w:val="List Note"/>
    <w:basedOn w:val="List"/>
    <w:rsid w:val="007D7B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7B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7B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7B4E"/>
    <w:rPr>
      <w:rFonts w:ascii="Courier New" w:hAnsi="Courier New"/>
    </w:rPr>
  </w:style>
  <w:style w:type="paragraph" w:customStyle="1" w:styleId="NoteBullet">
    <w:name w:val="Note Bullet"/>
    <w:basedOn w:val="Note"/>
    <w:rsid w:val="007D7B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7B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7B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7B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7B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7B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7B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7B4E"/>
    <w:rPr>
      <w:b/>
      <w:smallCaps/>
    </w:rPr>
  </w:style>
  <w:style w:type="paragraph" w:customStyle="1" w:styleId="TableListNumber">
    <w:name w:val="Table List Number"/>
    <w:basedOn w:val="ListNumber"/>
    <w:rsid w:val="007D7B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7B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7B4E"/>
    <w:pPr>
      <w:numPr>
        <w:numId w:val="9"/>
      </w:numPr>
    </w:pPr>
  </w:style>
  <w:style w:type="paragraph" w:customStyle="1" w:styleId="ListAlpha2">
    <w:name w:val="List Alpha 2"/>
    <w:basedOn w:val="List2"/>
    <w:rsid w:val="007D7B4E"/>
    <w:pPr>
      <w:numPr>
        <w:numId w:val="8"/>
      </w:numPr>
    </w:pPr>
  </w:style>
  <w:style w:type="paragraph" w:styleId="List2">
    <w:name w:val="List 2"/>
    <w:basedOn w:val="BodyText"/>
    <w:rsid w:val="007D7B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7B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7B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7B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7B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7B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7B4E"/>
    <w:pPr>
      <w:numPr>
        <w:numId w:val="4"/>
      </w:numPr>
    </w:pPr>
  </w:style>
  <w:style w:type="paragraph" w:styleId="ListContinue2">
    <w:name w:val="List Continue 2"/>
    <w:basedOn w:val="List2"/>
    <w:rsid w:val="007D7B4E"/>
    <w:pPr>
      <w:ind w:firstLine="0"/>
    </w:pPr>
  </w:style>
  <w:style w:type="paragraph" w:styleId="ListContinue3">
    <w:name w:val="List Continue 3"/>
    <w:basedOn w:val="List3"/>
    <w:rsid w:val="007D7B4E"/>
    <w:pPr>
      <w:ind w:left="1021" w:firstLine="0"/>
    </w:pPr>
  </w:style>
  <w:style w:type="paragraph" w:styleId="ListContinue4">
    <w:name w:val="List Continue 4"/>
    <w:basedOn w:val="List4"/>
    <w:rsid w:val="007D7B4E"/>
    <w:pPr>
      <w:ind w:firstLine="0"/>
    </w:pPr>
  </w:style>
  <w:style w:type="paragraph" w:styleId="ListContinue5">
    <w:name w:val="List Continue 5"/>
    <w:basedOn w:val="List5"/>
    <w:rsid w:val="007D7B4E"/>
    <w:pPr>
      <w:ind w:firstLine="0"/>
    </w:pPr>
  </w:style>
  <w:style w:type="paragraph" w:styleId="ListNumber3">
    <w:name w:val="List Number 3"/>
    <w:basedOn w:val="List3"/>
    <w:rsid w:val="007D7B4E"/>
    <w:pPr>
      <w:numPr>
        <w:numId w:val="5"/>
      </w:numPr>
    </w:pPr>
  </w:style>
  <w:style w:type="paragraph" w:styleId="ListNumber4">
    <w:name w:val="List Number 4"/>
    <w:basedOn w:val="List4"/>
    <w:rsid w:val="007D7B4E"/>
    <w:pPr>
      <w:numPr>
        <w:numId w:val="6"/>
      </w:numPr>
    </w:pPr>
  </w:style>
  <w:style w:type="paragraph" w:styleId="ListNumber5">
    <w:name w:val="List Number 5"/>
    <w:basedOn w:val="List5"/>
    <w:rsid w:val="007D7B4E"/>
    <w:pPr>
      <w:numPr>
        <w:numId w:val="7"/>
      </w:numPr>
    </w:pPr>
  </w:style>
  <w:style w:type="paragraph" w:styleId="BlockText">
    <w:name w:val="Block Text"/>
    <w:basedOn w:val="Normal"/>
    <w:rsid w:val="007D7B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7B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7B4E"/>
    <w:rPr>
      <w:sz w:val="16"/>
      <w:vertAlign w:val="superscript"/>
    </w:rPr>
  </w:style>
  <w:style w:type="character" w:customStyle="1" w:styleId="Symbols">
    <w:name w:val="Symbols"/>
    <w:basedOn w:val="DefaultParagraphFont"/>
    <w:rsid w:val="007D7B4E"/>
    <w:rPr>
      <w:rFonts w:ascii="Symbol" w:hAnsi="Symbol"/>
    </w:rPr>
  </w:style>
  <w:style w:type="character" w:customStyle="1" w:styleId="MenuOptions">
    <w:name w:val="Menu Options"/>
    <w:basedOn w:val="DefaultParagraphFont"/>
    <w:rsid w:val="007D7B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7B4E"/>
    <w:rPr>
      <w:b/>
    </w:rPr>
  </w:style>
  <w:style w:type="character" w:customStyle="1" w:styleId="Underlined">
    <w:name w:val="Underlined"/>
    <w:basedOn w:val="DefaultParagraphFont"/>
    <w:rsid w:val="007D7B4E"/>
    <w:rPr>
      <w:u w:val="single"/>
    </w:rPr>
  </w:style>
  <w:style w:type="paragraph" w:customStyle="1" w:styleId="TableBodyTextRight">
    <w:name w:val="Table Body Text Right"/>
    <w:basedOn w:val="TableBodyText"/>
    <w:rsid w:val="007D7B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7B4E"/>
    <w:rPr>
      <w:sz w:val="18"/>
    </w:rPr>
  </w:style>
  <w:style w:type="paragraph" w:customStyle="1" w:styleId="BodySmallRight">
    <w:name w:val="Body Small Right"/>
    <w:basedOn w:val="BodyTextRight"/>
    <w:rsid w:val="007D7B4E"/>
    <w:rPr>
      <w:sz w:val="18"/>
      <w:szCs w:val="18"/>
    </w:rPr>
  </w:style>
  <w:style w:type="paragraph" w:customStyle="1" w:styleId="MarginEdition">
    <w:name w:val="Margin Edition"/>
    <w:basedOn w:val="MarginNote"/>
    <w:rsid w:val="007D7B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7B4E"/>
    <w:rPr>
      <w:sz w:val="2"/>
      <w:szCs w:val="2"/>
    </w:rPr>
  </w:style>
  <w:style w:type="character" w:customStyle="1" w:styleId="Small">
    <w:name w:val="Small"/>
    <w:basedOn w:val="DefaultParagraphFont"/>
    <w:rsid w:val="007D7B4E"/>
    <w:rPr>
      <w:sz w:val="16"/>
    </w:rPr>
  </w:style>
  <w:style w:type="paragraph" w:customStyle="1" w:styleId="WideTable">
    <w:name w:val="Wide Table"/>
    <w:basedOn w:val="Normal"/>
    <w:rsid w:val="007D7B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7B4E"/>
  </w:style>
  <w:style w:type="paragraph" w:styleId="Quote">
    <w:name w:val="Quote"/>
    <w:basedOn w:val="Heading1"/>
    <w:link w:val="QuoteChar"/>
    <w:qFormat/>
    <w:rsid w:val="007D7B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7B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7B4E"/>
    <w:pPr>
      <w:pageBreakBefore/>
    </w:pPr>
  </w:style>
  <w:style w:type="paragraph" w:customStyle="1" w:styleId="Border">
    <w:name w:val="Border"/>
    <w:basedOn w:val="Normal"/>
    <w:qFormat/>
    <w:rsid w:val="007D7B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7B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B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7B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7B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7B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7B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7B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7B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7B4E"/>
    <w:rPr>
      <w:u w:val="single"/>
    </w:rPr>
  </w:style>
  <w:style w:type="character" w:customStyle="1" w:styleId="BoldandItalics">
    <w:name w:val="Bold and Italics"/>
    <w:qFormat/>
    <w:rsid w:val="007D7B4E"/>
    <w:rPr>
      <w:b/>
      <w:i/>
      <w:u w:val="none"/>
    </w:rPr>
  </w:style>
  <w:style w:type="paragraph" w:styleId="BalloonText">
    <w:name w:val="Balloon Text"/>
    <w:basedOn w:val="Normal"/>
    <w:link w:val="BalloonTextChar"/>
    <w:rsid w:val="007D7B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7B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7B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7B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7B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7B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7B4E"/>
    <w:pPr>
      <w:spacing w:before="0" w:after="0"/>
    </w:pPr>
  </w:style>
  <w:style w:type="paragraph" w:customStyle="1" w:styleId="BodyTextBold">
    <w:name w:val="Body Text Bold"/>
    <w:basedOn w:val="BodyText"/>
    <w:qFormat/>
    <w:rsid w:val="007D7B4E"/>
    <w:rPr>
      <w:b/>
    </w:rPr>
  </w:style>
  <w:style w:type="character" w:styleId="Hyperlink">
    <w:name w:val="Hyperlink"/>
    <w:basedOn w:val="DefaultParagraphFont"/>
    <w:uiPriority w:val="99"/>
    <w:unhideWhenUsed/>
    <w:rsid w:val="003404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499</Words>
  <Characters>3559</Characters>
  <Application>Microsoft Office Word</Application>
  <DocSecurity>0</DocSecurity>
  <Lines>77</Lines>
  <Paragraphs>51</Paragraphs>
  <ScaleCrop>false</ScaleCrop>
  <Company>Author-it Software Corporation Ltd.</Company>
  <LinksUpToDate>false</LinksUpToDate>
  <CharactersWithSpaces>4007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MEM234002 Integrate engineering technologies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2023-02-03T06:38:00Z</dcterms:created>
  <dcterms:modified xsi:type="dcterms:W3CDTF">2023-02-03T06:38:00Z</dcterms:modified>
</cp:coreProperties>
</file>