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9B6" w:rsidP="00274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MEM234001 Plan and manage engineering-related projects or operations</w:t>
      </w:r>
      <w:r>
        <w:fldChar w:fldCharType="end"/>
      </w:r>
    </w:p>
    <w:p w:rsidR="002749B6" w:rsidP="002749B6">
      <w:pPr>
        <w:pStyle w:val="Version"/>
        <w:sectPr w:rsidSect="00131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CD1" w:rsidP="00131CD1">
      <w:pPr>
        <w:pStyle w:val="SuperHeading"/>
      </w:pPr>
      <w:r w:rsidRPr="00131CD1">
        <w:t>MEM234001 Plan and manage engineering-related projects or operations</w:t>
      </w:r>
    </w:p>
    <w:p w:rsidR="00000000" w:rsidRPr="00131CD1" w:rsidP="00131CD1">
      <w:pPr>
        <w:pStyle w:val="Heading1"/>
      </w:pPr>
      <w:bookmarkStart w:id="1" w:name="O_944741"/>
      <w:bookmarkEnd w:id="1"/>
      <w:r w:rsidRPr="00131CD1">
        <w:t>Modification History</w:t>
      </w:r>
    </w:p>
    <w:p w:rsidR="00000000" w:rsidRPr="00131CD1" w:rsidP="002749B6">
      <w:pPr>
        <w:pStyle w:val="BodyText"/>
      </w:pPr>
      <w:r w:rsidRPr="00131CD1">
        <w:t>Release 1. Supersedes and is equivalent to MEM234001A Plan and manage engineering-related projects or operations.</w:t>
      </w:r>
    </w:p>
    <w:p w:rsidR="00000000" w:rsidRPr="00131CD1" w:rsidP="00131CD1">
      <w:pPr>
        <w:pStyle w:val="Heading1"/>
      </w:pPr>
      <w:bookmarkStart w:id="2" w:name="O_944749"/>
      <w:bookmarkEnd w:id="2"/>
      <w:r w:rsidRPr="00131CD1">
        <w:t>Application</w:t>
      </w:r>
    </w:p>
    <w:p w:rsidR="00000000" w:rsidRPr="00131CD1" w:rsidP="002749B6">
      <w:pPr>
        <w:pStyle w:val="BodyText"/>
      </w:pPr>
      <w:r w:rsidRPr="00131CD1">
        <w:t>This unit of competency defines the skills and knowledge required to plan, establish, maintain and manage complex engineering systems and resources associated with time-defined engineering-related projects or high-level engineering operations management in</w:t>
      </w:r>
      <w:r w:rsidRPr="00131CD1">
        <w:t xml:space="preserve"> a manufacturing or engineering-related organisation. Examples of contexts where engineering-related projects or operations require high-level para-professional engineering skills include</w:t>
      </w:r>
      <w:r w:rsidRPr="00131CD1">
        <w:rPr>
          <w:rStyle w:val="SpecialBold"/>
        </w:rPr>
        <w:t xml:space="preserve"> </w:t>
      </w:r>
      <w:r w:rsidRPr="00131CD1">
        <w:t>manufacturing, defence, transport and logistics, health and utilitie</w:t>
      </w:r>
      <w:r w:rsidRPr="00131CD1">
        <w:t>s.</w:t>
      </w:r>
    </w:p>
    <w:p w:rsidR="00000000" w:rsidRPr="00131CD1" w:rsidP="002749B6">
      <w:pPr>
        <w:pStyle w:val="BodyText"/>
      </w:pPr>
      <w:r w:rsidRPr="00131CD1">
        <w:t>The unit includes significant project or operations management responsibilities and can require personal and electronic communication, self-directed and group activities, business planning, project or operations planning and scheduling, and an understan</w:t>
      </w:r>
      <w:r w:rsidRPr="00131CD1">
        <w:t>ding of the technology, skills, techniques and quality aspects required.</w:t>
      </w:r>
    </w:p>
    <w:p w:rsidR="00000000" w:rsidRPr="00131CD1" w:rsidP="002749B6">
      <w:pPr>
        <w:pStyle w:val="BodyText"/>
      </w:pPr>
      <w:r w:rsidRPr="00131CD1">
        <w:t>No licensing, legislative or certification requirements apply to this unit at the time of publication.</w:t>
      </w:r>
    </w:p>
    <w:p w:rsidR="00000000" w:rsidRPr="00131CD1" w:rsidP="00131CD1">
      <w:pPr>
        <w:pStyle w:val="Heading1"/>
      </w:pPr>
      <w:bookmarkStart w:id="3" w:name="O_944748"/>
      <w:bookmarkEnd w:id="3"/>
      <w:r w:rsidRPr="00131CD1">
        <w:t>Pre-requisite Unit</w:t>
      </w:r>
    </w:p>
    <w:p w:rsidR="00000000" w:rsidRPr="00131CD1" w:rsidP="002749B6">
      <w:pPr>
        <w:pStyle w:val="BodyText"/>
      </w:pPr>
      <w:r w:rsidRPr="00131CD1">
        <w:t>Nil</w:t>
      </w:r>
    </w:p>
    <w:p w:rsidR="00000000" w:rsidRPr="00131CD1" w:rsidP="00131CD1">
      <w:pPr>
        <w:pStyle w:val="Heading1"/>
      </w:pPr>
      <w:bookmarkStart w:id="4" w:name="O_944747"/>
      <w:bookmarkEnd w:id="4"/>
      <w:r w:rsidRPr="00131CD1">
        <w:t>Competency Field</w:t>
      </w:r>
    </w:p>
    <w:p w:rsidR="00000000" w:rsidRPr="00131CD1" w:rsidP="002749B6">
      <w:pPr>
        <w:pStyle w:val="BodyText"/>
      </w:pPr>
      <w:r w:rsidRPr="00131CD1">
        <w:t>Engine</w:t>
      </w:r>
      <w:r w:rsidRPr="00131CD1">
        <w:t>ering Science</w:t>
      </w:r>
    </w:p>
    <w:p w:rsidR="00000000" w:rsidRPr="00131CD1" w:rsidP="00131CD1">
      <w:pPr>
        <w:pStyle w:val="Heading1"/>
      </w:pPr>
      <w:bookmarkStart w:id="5" w:name="O_944745"/>
      <w:bookmarkEnd w:id="5"/>
      <w:r w:rsidRPr="00131C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74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BodyText"/>
            </w:pPr>
            <w:r w:rsidRPr="00131CD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rPr>
                <w:rStyle w:val="SpecialBold"/>
              </w:rPr>
              <w:t>Performance Criteria</w:t>
            </w:r>
          </w:p>
        </w:tc>
      </w:tr>
      <w:tr w:rsidTr="00274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BodyText"/>
            </w:pPr>
            <w:r w:rsidRPr="00131CD1">
              <w:rPr>
                <w:rStyle w:val="Emphasis"/>
              </w:rPr>
              <w:t xml:space="preserve">Elements describe the </w:t>
            </w:r>
            <w:r w:rsidRPr="00131CD1">
              <w:t xml:space="preserve">essential </w:t>
            </w:r>
            <w:r w:rsidRPr="00131CD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1. Establish parameters for project or operations management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BodyText"/>
            </w:pPr>
            <w:r w:rsidRPr="00131CD1">
              <w:t>1.1 Establish budget and control measures for project or operations to conform to the business plan</w:t>
            </w:r>
          </w:p>
          <w:p w:rsidR="00000000" w:rsidRPr="00131CD1" w:rsidP="00131CD1">
            <w:pPr>
              <w:pStyle w:val="BodyText"/>
            </w:pPr>
            <w:r w:rsidRPr="00131CD1">
              <w:t xml:space="preserve">1.2 Prepare project or operations management plan to conform to the </w:t>
            </w:r>
            <w:r w:rsidRPr="00131CD1">
              <w:t>business plan</w:t>
            </w:r>
          </w:p>
          <w:p w:rsidR="00000000" w:rsidRPr="00131CD1" w:rsidP="00131CD1">
            <w:pPr>
              <w:pStyle w:val="BodyText"/>
            </w:pPr>
            <w:r w:rsidRPr="00131CD1">
              <w:t>1.3 Establish</w:t>
            </w:r>
            <w:r w:rsidRPr="00131CD1">
              <w:t xml:space="preserve"> procurement requirements based on scope of project or operation </w:t>
            </w:r>
          </w:p>
          <w:p w:rsidR="00000000" w:rsidRPr="00131CD1" w:rsidP="00131CD1">
            <w:pPr>
              <w:pStyle w:val="BodyText"/>
            </w:pPr>
            <w:r w:rsidRPr="00131CD1">
              <w:t>1.4 Establish the need and provide for appropriate technical and professional assistance</w:t>
            </w:r>
          </w:p>
          <w:p w:rsidR="00000000" w:rsidRPr="00131CD1" w:rsidP="00131CD1">
            <w:pPr>
              <w:pStyle w:val="BodyText"/>
            </w:pPr>
            <w:r w:rsidRPr="00131CD1">
              <w:t>1.5 Establish physical, human resources and skills development requirements</w:t>
            </w:r>
          </w:p>
          <w:p w:rsidR="00000000" w:rsidRPr="00131CD1" w:rsidP="00131CD1">
            <w:pPr>
              <w:pStyle w:val="BodyText"/>
            </w:pPr>
            <w:r w:rsidRPr="00131CD1">
              <w:t xml:space="preserve">1.6 Establish compliance </w:t>
            </w:r>
            <w:r w:rsidRPr="00131CD1">
              <w:t>and environmental requirements for project or operation, including work, health and safety (WHS) requirements, codes of practice, regulations, standards and other regulatory requirements and organisational procedures</w:t>
            </w:r>
          </w:p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1.7 Carry out project or operations mod</w:t>
            </w:r>
            <w:r w:rsidRPr="00131CD1">
              <w:t>elling and calculations using appropriate modelling and analysis software</w:t>
            </w:r>
          </w:p>
        </w:tc>
      </w:tr>
      <w:tr w:rsidTr="00274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2. Implement project or operations management plan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BodyText"/>
            </w:pPr>
            <w:r w:rsidRPr="00131CD1">
              <w:t>2.1 Select an appropriate team and establish communication and co-operation within the team</w:t>
            </w:r>
          </w:p>
          <w:p w:rsidR="00000000" w:rsidRPr="00131CD1" w:rsidP="00131CD1">
            <w:pPr>
              <w:pStyle w:val="BodyText"/>
            </w:pPr>
            <w:r w:rsidRPr="00131CD1">
              <w:t>2.2 Review and agree on plans, schedul</w:t>
            </w:r>
            <w:r w:rsidRPr="00131CD1">
              <w:t>es and requirements with the team, assign responsibilities within the team, and establish other functional groups and expert support as required</w:t>
            </w:r>
          </w:p>
          <w:p w:rsidR="00000000" w:rsidRPr="00131CD1" w:rsidP="00131CD1">
            <w:pPr>
              <w:pStyle w:val="BodyText"/>
            </w:pPr>
            <w:r w:rsidRPr="00131CD1">
              <w:t xml:space="preserve">2.3 Determine internal and external reporting requirements, including content, regulatory compliance, schedule </w:t>
            </w:r>
            <w:r w:rsidRPr="00131CD1">
              <w:t>and sign-off arrangements</w:t>
            </w:r>
          </w:p>
          <w:p w:rsidR="00000000" w:rsidRPr="00131CD1" w:rsidP="00131CD1">
            <w:pPr>
              <w:pStyle w:val="BodyText"/>
            </w:pPr>
            <w:r w:rsidRPr="00131CD1">
              <w:t>2.4 Establish suppliers, contractors and delivery schedules</w:t>
            </w:r>
          </w:p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2.5 Arrange for any required recruitment and training of employees</w:t>
            </w:r>
          </w:p>
        </w:tc>
      </w:tr>
      <w:tr w:rsidTr="00274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3. Monitor and review accountability for project or operations implementation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BodyText"/>
            </w:pPr>
            <w:r w:rsidRPr="00131CD1">
              <w:t>3.1 Develop performance indicators that are realistic and within available timeframes and resources</w:t>
            </w:r>
          </w:p>
          <w:p w:rsidR="00000000" w:rsidRPr="00131CD1" w:rsidP="00131CD1">
            <w:pPr>
              <w:pStyle w:val="BodyText"/>
            </w:pPr>
            <w:r w:rsidRPr="00131CD1">
              <w:t>3.2 Identify and minimise factors inhibiting performance against objectives</w:t>
            </w:r>
          </w:p>
          <w:p w:rsidR="00000000" w:rsidRPr="00131CD1" w:rsidP="00131CD1">
            <w:pPr>
              <w:pStyle w:val="BodyText"/>
            </w:pPr>
            <w:r w:rsidRPr="00131CD1">
              <w:t>3.3 Monitor, assess and record relevant data that is transferable and justifiabl</w:t>
            </w:r>
            <w:r w:rsidRPr="00131CD1">
              <w:t>e</w:t>
            </w:r>
          </w:p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3.4 Prepare and incorporate strategies and programs to promote the sustainability of operations into organisational procedures</w:t>
            </w:r>
          </w:p>
        </w:tc>
      </w:tr>
      <w:tr w:rsidTr="00274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4. Manage progress of implementation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BodyText"/>
            </w:pPr>
            <w:r w:rsidRPr="00131CD1">
              <w:t xml:space="preserve">4.1 Establish mechanisms to manage constraints and contingencies, including coordination </w:t>
            </w:r>
            <w:r w:rsidRPr="00131CD1">
              <w:t>with team members, project stakeholders and contractors</w:t>
            </w:r>
          </w:p>
          <w:p w:rsidR="00000000" w:rsidRPr="00131CD1" w:rsidP="00131CD1">
            <w:pPr>
              <w:pStyle w:val="BodyText"/>
            </w:pPr>
            <w:r w:rsidRPr="00131CD1">
              <w:t>4.2 Adjust short-term planning and schedules as required</w:t>
            </w:r>
          </w:p>
          <w:p w:rsidR="00000000" w:rsidRPr="00131CD1" w:rsidP="00131CD1">
            <w:pPr>
              <w:pStyle w:val="BodyText"/>
            </w:pPr>
            <w:r w:rsidRPr="00131CD1">
              <w:t>4.3 Manage technical support, specialist and professional services to meet schedules, budgets and quality and performance requirements</w:t>
            </w:r>
          </w:p>
          <w:p w:rsidR="00000000" w:rsidRPr="00131CD1" w:rsidP="00131CD1">
            <w:pPr>
              <w:pStyle w:val="BodyText"/>
            </w:pPr>
            <w:r w:rsidRPr="00131CD1">
              <w:t>4.4 Appl</w:t>
            </w:r>
            <w:r w:rsidRPr="00131CD1">
              <w:t>y principles of continuous improvement to implementation</w:t>
            </w:r>
          </w:p>
          <w:p w:rsidR="00000000" w:rsidRPr="00131CD1" w:rsidP="00131CD1">
            <w:pPr>
              <w:pStyle w:val="BodyText"/>
            </w:pPr>
            <w:r w:rsidRPr="00131CD1">
              <w:t>4.5 Document the project or operational outcomes against requirements in accordance with plans</w:t>
            </w:r>
          </w:p>
          <w:p w:rsidR="00000000" w:rsidRPr="00131CD1" w:rsidP="00131CD1">
            <w:pPr>
              <w:pStyle w:val="BodyText"/>
            </w:pPr>
            <w:r w:rsidRPr="00131CD1">
              <w:t>4.6 Supervise the completion of project or operational phase, including required sign-off and completion</w:t>
            </w:r>
            <w:r w:rsidRPr="00131CD1">
              <w:t xml:space="preserve"> of required documentation </w:t>
            </w:r>
          </w:p>
        </w:tc>
      </w:tr>
    </w:tbl>
    <w:p w:rsidR="00000000" w:rsidRPr="00131CD1" w:rsidP="00131CD1">
      <w:pPr>
        <w:pStyle w:val="BodyText"/>
      </w:pPr>
    </w:p>
    <w:p w:rsidR="00000000" w:rsidRPr="00131CD1" w:rsidP="00131CD1">
      <w:pPr>
        <w:pStyle w:val="AllowPageBreak"/>
      </w:pPr>
    </w:p>
    <w:p w:rsidR="00000000" w:rsidRPr="00131CD1" w:rsidP="00131CD1">
      <w:pPr>
        <w:pStyle w:val="Heading1"/>
      </w:pPr>
      <w:bookmarkStart w:id="6" w:name="O_944744"/>
      <w:bookmarkEnd w:id="6"/>
      <w:r w:rsidRPr="00131CD1">
        <w:t>Foundation Skills</w:t>
      </w:r>
    </w:p>
    <w:p w:rsidR="00000000" w:rsidRPr="00131CD1" w:rsidP="002749B6">
      <w:pPr>
        <w:pStyle w:val="BodyText"/>
      </w:pPr>
      <w:r w:rsidRPr="00131CD1">
        <w:t>This section describes those language, literacy, numeracy and employment skills that are essential to performance.</w:t>
      </w:r>
    </w:p>
    <w:p w:rsidR="00000000" w:rsidRPr="00131CD1" w:rsidP="002749B6">
      <w:pPr>
        <w:pStyle w:val="BodyText"/>
      </w:pPr>
      <w:r w:rsidRPr="00131CD1">
        <w:t>Foundation skills essential to performance are explicit in the performance c</w:t>
      </w:r>
      <w:r w:rsidRPr="00131CD1">
        <w:t>riteria of this unit of competency.</w:t>
      </w:r>
    </w:p>
    <w:p w:rsidR="00000000" w:rsidRPr="00131CD1" w:rsidP="00131CD1">
      <w:pPr>
        <w:pStyle w:val="Heading1"/>
      </w:pPr>
      <w:bookmarkStart w:id="7" w:name="O_944743"/>
      <w:bookmarkEnd w:id="7"/>
      <w:r w:rsidRPr="00131CD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 xml:space="preserve">This field allows for different work environments and conditions that may affect performance. Essential operating conditions that may be present </w:t>
            </w:r>
            <w:r w:rsidRPr="00131CD1">
              <w:t>(depending on the work situation, needs of the candidate, accessibility of the item, and local industry and regional contexts) are included.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Business plans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approval by the client or management of the organisation</w:t>
            </w:r>
          </w:p>
          <w:p w:rsidR="00000000" w:rsidRPr="00131CD1" w:rsidP="00131CD1">
            <w:pPr>
              <w:pStyle w:val="ListBullet"/>
            </w:pPr>
            <w:r w:rsidRPr="00131CD1">
              <w:t>budgets which have financial an</w:t>
            </w:r>
            <w:r w:rsidRPr="00131CD1">
              <w:t>d performance targets</w:t>
            </w:r>
          </w:p>
          <w:p w:rsidR="00000000" w:rsidRPr="00131CD1" w:rsidP="00131CD1">
            <w:pPr>
              <w:pStyle w:val="ListBullet"/>
            </w:pPr>
            <w:r w:rsidRPr="00131CD1">
              <w:t>a project or operational schedule</w:t>
            </w:r>
          </w:p>
          <w:p w:rsidR="00000000" w:rsidRPr="00131CD1" w:rsidP="00131CD1">
            <w:pPr>
              <w:pStyle w:val="ListBullet"/>
            </w:pPr>
            <w:r w:rsidRPr="00131CD1">
              <w:t>stakeholder reporting, approval mechanisms and degree of autonomy for decision-making</w:t>
            </w:r>
          </w:p>
          <w:p w:rsidR="00000000" w:rsidP="00131CD1">
            <w:pPr>
              <w:pStyle w:val="ListBullet"/>
              <w:rPr>
                <w:lang w:val="en-NZ"/>
              </w:rPr>
            </w:pPr>
            <w:r w:rsidRPr="00131CD1">
              <w:t>legal requirements or other resources available or required to be established.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Appropriate technical and professional assistance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technical support and advice relating to elements which have intrinsic dangers including:</w:t>
            </w:r>
          </w:p>
          <w:p w:rsidR="00000000" w:rsidRPr="00131CD1" w:rsidP="00131CD1">
            <w:pPr>
              <w:pStyle w:val="ListBullet2"/>
            </w:pPr>
            <w:r w:rsidRPr="00131CD1">
              <w:t>high pressure</w:t>
            </w:r>
          </w:p>
          <w:p w:rsidR="00000000" w:rsidRPr="00131CD1" w:rsidP="00131CD1">
            <w:pPr>
              <w:pStyle w:val="ListBullet2"/>
            </w:pPr>
            <w:r w:rsidRPr="00131CD1">
              <w:t>energised fluid vessels</w:t>
            </w:r>
          </w:p>
          <w:p w:rsidR="00000000" w:rsidRPr="00131CD1" w:rsidP="00131CD1">
            <w:pPr>
              <w:pStyle w:val="ListBullet2"/>
            </w:pPr>
            <w:r w:rsidRPr="00131CD1">
              <w:t>high temperatures and heat energy cap</w:t>
            </w:r>
            <w:r w:rsidRPr="00131CD1">
              <w:t>acity</w:t>
            </w:r>
          </w:p>
          <w:p w:rsidR="00000000" w:rsidRPr="00131CD1" w:rsidP="00131CD1">
            <w:pPr>
              <w:pStyle w:val="ListBullet2"/>
            </w:pPr>
            <w:r w:rsidRPr="00131CD1">
              <w:t>wiring or devices with high current or voltages above extra low voltage</w:t>
            </w:r>
          </w:p>
          <w:p w:rsidR="00000000" w:rsidRPr="00131CD1" w:rsidP="00131CD1">
            <w:pPr>
              <w:pStyle w:val="ListBullet"/>
            </w:pPr>
            <w:r w:rsidRPr="00131CD1">
              <w:t>professional support for technologies including:</w:t>
            </w:r>
          </w:p>
          <w:p w:rsidR="00000000" w:rsidRPr="00131CD1" w:rsidP="00131CD1">
            <w:pPr>
              <w:pStyle w:val="ListBullet2"/>
            </w:pPr>
            <w:r w:rsidRPr="00131CD1">
              <w:t>specialist electric motor drives and controllers</w:t>
            </w:r>
          </w:p>
          <w:p w:rsidR="00000000" w:rsidRPr="00131CD1" w:rsidP="00131CD1">
            <w:pPr>
              <w:pStyle w:val="ListBullet2"/>
            </w:pPr>
            <w:r w:rsidRPr="00131CD1">
              <w:t>specialist materials, plastics, metal alloys and nano materials</w:t>
            </w:r>
          </w:p>
          <w:p w:rsidR="00000000" w:rsidRPr="00131CD1" w:rsidP="00131CD1">
            <w:pPr>
              <w:pStyle w:val="ListBullet2"/>
            </w:pPr>
            <w:r w:rsidRPr="00131CD1">
              <w:t>special processes, foundry, alloy welding, heat treatment, sealing and fastening</w:t>
            </w:r>
          </w:p>
          <w:p w:rsidR="00000000" w:rsidRPr="00131CD1" w:rsidP="00131CD1">
            <w:pPr>
              <w:pStyle w:val="ListBullet"/>
            </w:pPr>
            <w:r w:rsidRPr="00131CD1">
              <w:t>professional services for:</w:t>
            </w:r>
          </w:p>
          <w:p w:rsidR="00000000" w:rsidRPr="00131CD1" w:rsidP="00131CD1">
            <w:pPr>
              <w:pStyle w:val="ListBullet2"/>
            </w:pPr>
            <w:r w:rsidRPr="00131CD1">
              <w:t>finance, accounts and tax</w:t>
            </w:r>
          </w:p>
          <w:p w:rsidR="00000000" w:rsidRPr="00131CD1" w:rsidP="00131CD1">
            <w:pPr>
              <w:pStyle w:val="ListBullet2"/>
            </w:pPr>
            <w:r w:rsidRPr="00131CD1">
              <w:t>insurance and legal</w:t>
            </w:r>
          </w:p>
          <w:p w:rsidR="00000000" w:rsidP="00131CD1">
            <w:pPr>
              <w:pStyle w:val="ListBullet2"/>
              <w:rPr>
                <w:lang w:val="en-NZ"/>
              </w:rPr>
            </w:pPr>
            <w:r w:rsidRPr="00131CD1">
              <w:t>training and human resources (HR).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WHS requirements, codes of practice, regulatory requirements and</w:t>
            </w:r>
            <w:r w:rsidRPr="00131CD1">
              <w:t xml:space="preserve">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WHS acts, regulations and relevant standards</w:t>
            </w:r>
          </w:p>
          <w:p w:rsidR="00000000" w:rsidRPr="00131CD1" w:rsidP="00131CD1">
            <w:pPr>
              <w:pStyle w:val="ListBullet"/>
            </w:pPr>
            <w:r w:rsidRPr="00131CD1">
              <w:t>codes of practice from Australian and overseas engineering and technical associations and societies</w:t>
            </w:r>
          </w:p>
          <w:p w:rsidR="00000000" w:rsidRPr="00131CD1" w:rsidP="00131CD1">
            <w:pPr>
              <w:pStyle w:val="ListBullet"/>
            </w:pPr>
            <w:r w:rsidRPr="00131CD1">
              <w:t>risk assessments</w:t>
            </w:r>
          </w:p>
          <w:p w:rsidR="00000000" w:rsidRPr="00131CD1" w:rsidP="00131CD1">
            <w:pPr>
              <w:pStyle w:val="ListBullet"/>
            </w:pPr>
            <w:r w:rsidRPr="00131CD1">
              <w:t>registration requirements</w:t>
            </w:r>
          </w:p>
          <w:p w:rsidR="00000000" w:rsidRPr="00131CD1" w:rsidP="00131CD1">
            <w:pPr>
              <w:pStyle w:val="ListBullet"/>
            </w:pPr>
            <w:r w:rsidRPr="00131CD1">
              <w:t>safe work practices</w:t>
            </w:r>
          </w:p>
          <w:p w:rsidR="00000000" w:rsidP="00131CD1">
            <w:pPr>
              <w:pStyle w:val="ListBullet"/>
              <w:rPr>
                <w:lang w:val="en-NZ"/>
              </w:rPr>
            </w:pPr>
            <w:r w:rsidRPr="00131CD1">
              <w:t>state and territory regulatory requirements.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Appropriate modelling and analysis software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project tracking</w:t>
            </w:r>
          </w:p>
          <w:p w:rsidR="00000000" w:rsidRPr="00131CD1" w:rsidP="00131CD1">
            <w:pPr>
              <w:pStyle w:val="ListBullet"/>
            </w:pPr>
            <w:r w:rsidRPr="00131CD1">
              <w:t>financial modelling, analysis and tracking</w:t>
            </w:r>
          </w:p>
          <w:p w:rsidR="00000000" w:rsidRPr="00131CD1" w:rsidP="00131CD1">
            <w:pPr>
              <w:pStyle w:val="ListBullet"/>
            </w:pPr>
            <w:r w:rsidRPr="00131CD1">
              <w:t>process modelling and analysis</w:t>
            </w:r>
          </w:p>
          <w:p w:rsidR="00000000" w:rsidRPr="00131CD1" w:rsidP="00131CD1">
            <w:pPr>
              <w:pStyle w:val="ListBullet"/>
            </w:pPr>
            <w:r w:rsidRPr="00131CD1">
              <w:t>engineering simulation and modelling</w:t>
            </w:r>
          </w:p>
          <w:p w:rsidR="00000000" w:rsidP="00131CD1">
            <w:pPr>
              <w:pStyle w:val="ListBullet"/>
              <w:rPr>
                <w:lang w:val="en-NZ"/>
              </w:rPr>
            </w:pPr>
            <w:r w:rsidRPr="00131CD1">
              <w:t>manufacturing operation sim</w:t>
            </w:r>
            <w:r w:rsidRPr="00131CD1">
              <w:t>ulation.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Records of operations or projects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tenders, contracts and schedule</w:t>
            </w:r>
          </w:p>
          <w:p w:rsidR="00000000" w:rsidRPr="00131CD1" w:rsidP="00131CD1">
            <w:pPr>
              <w:pStyle w:val="ListBullet"/>
            </w:pPr>
            <w:r w:rsidRPr="00131CD1">
              <w:t>personnel</w:t>
            </w:r>
          </w:p>
          <w:p w:rsidR="00000000" w:rsidRPr="00131CD1" w:rsidP="00131CD1">
            <w:pPr>
              <w:pStyle w:val="ListBullet"/>
            </w:pPr>
            <w:r w:rsidRPr="00131CD1">
              <w:t xml:space="preserve">resource allocations </w:t>
            </w:r>
          </w:p>
          <w:p w:rsidR="00000000" w:rsidRPr="00131CD1" w:rsidP="00131CD1">
            <w:pPr>
              <w:pStyle w:val="ListBullet"/>
            </w:pPr>
            <w:r w:rsidRPr="00131CD1">
              <w:t>financial management procedures</w:t>
            </w:r>
          </w:p>
          <w:p w:rsidR="00000000" w:rsidRPr="00131CD1" w:rsidP="00131CD1">
            <w:pPr>
              <w:pStyle w:val="ListBullet"/>
            </w:pPr>
            <w:r w:rsidRPr="00131CD1">
              <w:t>standard operating procedures (SOPs), including maintenance procedures</w:t>
            </w:r>
          </w:p>
          <w:p w:rsidR="00000000" w:rsidRPr="00131CD1" w:rsidP="00131CD1">
            <w:pPr>
              <w:pStyle w:val="ListBullet"/>
            </w:pPr>
            <w:r w:rsidRPr="00131CD1">
              <w:t>WHS committee minutes and actions</w:t>
            </w:r>
          </w:p>
          <w:p w:rsidR="00000000" w:rsidRPr="00131CD1" w:rsidP="00131CD1">
            <w:pPr>
              <w:pStyle w:val="ListBullet"/>
            </w:pPr>
            <w:r w:rsidRPr="00131CD1">
              <w:t>risk management and mitigation</w:t>
            </w:r>
          </w:p>
          <w:p w:rsidR="00000000" w:rsidRPr="00131CD1" w:rsidP="00131CD1">
            <w:pPr>
              <w:pStyle w:val="ListBullet"/>
            </w:pPr>
            <w:r w:rsidRPr="00131CD1">
              <w:t>documentation and records of current safe work method statements (SWMS), safety data sheets (SDS), work permits, standards and codes of practice</w:t>
            </w:r>
          </w:p>
          <w:p w:rsidR="00000000" w:rsidRPr="00131CD1" w:rsidP="00131CD1">
            <w:pPr>
              <w:pStyle w:val="ListBullet"/>
            </w:pPr>
            <w:r w:rsidRPr="00131CD1">
              <w:t>audits</w:t>
            </w:r>
          </w:p>
          <w:p w:rsidR="00000000" w:rsidRPr="00131CD1" w:rsidP="00131CD1">
            <w:pPr>
              <w:pStyle w:val="ListBullet"/>
            </w:pPr>
            <w:r w:rsidRPr="00131CD1">
              <w:t>meetings and communications</w:t>
            </w:r>
          </w:p>
          <w:p w:rsidR="00000000" w:rsidP="00131CD1">
            <w:pPr>
              <w:pStyle w:val="ListBullet"/>
              <w:rPr>
                <w:lang w:val="en-NZ"/>
              </w:rPr>
            </w:pPr>
            <w:r w:rsidRPr="00131CD1">
              <w:t>graphics and specifications.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Constraints and</w:t>
            </w:r>
            <w:r w:rsidRPr="00131CD1">
              <w:t xml:space="preserve"> contingencies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financial</w:t>
            </w:r>
          </w:p>
          <w:p w:rsidR="00000000" w:rsidRPr="00131CD1" w:rsidP="00131CD1">
            <w:pPr>
              <w:pStyle w:val="ListBullet"/>
            </w:pPr>
            <w:r w:rsidRPr="00131CD1">
              <w:t>organisational, procedural or cultural</w:t>
            </w:r>
          </w:p>
          <w:p w:rsidR="00000000" w:rsidRPr="00131CD1" w:rsidP="00131CD1">
            <w:pPr>
              <w:pStyle w:val="ListBullet"/>
            </w:pPr>
            <w:r w:rsidRPr="00131CD1">
              <w:t>physical constraints including:</w:t>
            </w:r>
          </w:p>
          <w:p w:rsidR="00000000" w:rsidRPr="00131CD1" w:rsidP="00131CD1">
            <w:pPr>
              <w:pStyle w:val="ListBullet2"/>
            </w:pPr>
            <w:r w:rsidRPr="00131CD1">
              <w:t>limits to resources</w:t>
            </w:r>
          </w:p>
          <w:p w:rsidR="00000000" w:rsidRPr="00131CD1" w:rsidP="00131CD1">
            <w:pPr>
              <w:pStyle w:val="ListBullet2"/>
            </w:pPr>
            <w:r w:rsidRPr="00131CD1">
              <w:t>limits to site access</w:t>
            </w:r>
          </w:p>
          <w:p w:rsidR="00000000" w:rsidP="00131CD1">
            <w:pPr>
              <w:pStyle w:val="ListBullet2"/>
              <w:rPr>
                <w:lang w:val="en-NZ"/>
              </w:rPr>
            </w:pPr>
            <w:r w:rsidRPr="00131CD1">
              <w:t>logistical limitations.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Legislative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industrial law and awards</w:t>
            </w:r>
          </w:p>
          <w:p w:rsidR="00000000" w:rsidRPr="00131CD1" w:rsidP="00131CD1">
            <w:pPr>
              <w:pStyle w:val="ListBullet"/>
            </w:pPr>
            <w:r w:rsidRPr="00131CD1">
              <w:t>consumer protection law</w:t>
            </w:r>
          </w:p>
          <w:p w:rsidR="00000000" w:rsidRPr="00131CD1" w:rsidP="00131CD1">
            <w:pPr>
              <w:pStyle w:val="ListBullet"/>
            </w:pPr>
            <w:r w:rsidRPr="00131CD1">
              <w:t>trade practices</w:t>
            </w:r>
          </w:p>
          <w:p w:rsidR="00000000" w:rsidRPr="00131CD1" w:rsidP="00131CD1">
            <w:pPr>
              <w:pStyle w:val="ListBullet"/>
            </w:pPr>
            <w:r w:rsidRPr="00131CD1">
              <w:t>environmental protection</w:t>
            </w:r>
          </w:p>
          <w:p w:rsidR="00000000" w:rsidRPr="00131CD1" w:rsidP="00131CD1">
            <w:pPr>
              <w:pStyle w:val="ListBullet"/>
            </w:pPr>
            <w:r w:rsidRPr="00131CD1">
              <w:t>workers compensation</w:t>
            </w:r>
          </w:p>
          <w:p w:rsidR="00000000" w:rsidRPr="00131CD1" w:rsidP="00131CD1">
            <w:pPr>
              <w:pStyle w:val="ListBullet"/>
            </w:pPr>
            <w:r w:rsidRPr="00131CD1">
              <w:t>equality and anti-discrimination</w:t>
            </w:r>
          </w:p>
          <w:p w:rsidR="00000000" w:rsidP="00131CD1">
            <w:pPr>
              <w:pStyle w:val="ListBullet"/>
              <w:rPr>
                <w:lang w:val="en-NZ"/>
              </w:rPr>
            </w:pPr>
            <w:r w:rsidRPr="00131CD1">
              <w:t>contract law.</w:t>
            </w:r>
          </w:p>
        </w:tc>
      </w:tr>
      <w:tr w:rsidTr="00131C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D1">
            <w:pPr>
              <w:pStyle w:val="BodyText"/>
              <w:rPr>
                <w:lang w:val="en-NZ"/>
              </w:rPr>
            </w:pPr>
            <w:r w:rsidRPr="00131CD1">
              <w:t>Continuous improvement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D1" w:rsidP="00131CD1">
            <w:pPr>
              <w:pStyle w:val="ListBullet"/>
            </w:pPr>
            <w:r w:rsidRPr="00131CD1">
              <w:t>changes to plant, products, processes, systems or services, including design, development, implementation or manufacture, commissioning, operation or delivery and maintenance.</w:t>
            </w:r>
          </w:p>
          <w:p w:rsidR="00000000" w:rsidRPr="00131CD1" w:rsidP="00131CD1">
            <w:pPr>
              <w:pStyle w:val="ListBullet"/>
            </w:pPr>
            <w:r w:rsidRPr="00131CD1">
              <w:t>one or more of the following techniques:</w:t>
            </w:r>
          </w:p>
          <w:p w:rsidR="00000000" w:rsidRPr="00131CD1" w:rsidP="00131CD1">
            <w:pPr>
              <w:pStyle w:val="ListBullet2"/>
            </w:pPr>
            <w:r w:rsidRPr="00131CD1">
              <w:t>balanced scorecard</w:t>
            </w:r>
          </w:p>
          <w:p w:rsidR="00000000" w:rsidRPr="00131CD1" w:rsidP="00131CD1">
            <w:pPr>
              <w:pStyle w:val="ListBullet2"/>
            </w:pPr>
            <w:r w:rsidRPr="00131CD1">
              <w:t>current and future state mapping</w:t>
            </w:r>
          </w:p>
          <w:p w:rsidR="00000000" w:rsidRPr="00131CD1" w:rsidP="00131CD1">
            <w:pPr>
              <w:pStyle w:val="ListBullet2"/>
            </w:pPr>
            <w:r w:rsidRPr="00131CD1">
              <w:t>measuring performance against benchmarks</w:t>
            </w:r>
          </w:p>
          <w:p w:rsidR="00000000" w:rsidRPr="00131CD1" w:rsidP="00131CD1">
            <w:pPr>
              <w:pStyle w:val="ListBullet2"/>
            </w:pPr>
            <w:r w:rsidRPr="00131CD1">
              <w:t>process improvement, problem solving and decision making</w:t>
            </w:r>
          </w:p>
          <w:p w:rsidR="00000000" w:rsidRPr="00131CD1" w:rsidP="00131CD1">
            <w:pPr>
              <w:pStyle w:val="ListBullet2"/>
            </w:pPr>
            <w:r w:rsidRPr="00131CD1">
              <w:t>data management, generation, recording, analysing, storing and use of software</w:t>
            </w:r>
          </w:p>
          <w:p w:rsidR="00000000" w:rsidRPr="00131CD1" w:rsidP="00131CD1">
            <w:pPr>
              <w:pStyle w:val="ListBullet2"/>
            </w:pPr>
            <w:r w:rsidRPr="00131CD1">
              <w:t>training for improvement systems participation</w:t>
            </w:r>
          </w:p>
          <w:p w:rsidR="00000000" w:rsidRPr="00131CD1" w:rsidP="00131CD1">
            <w:pPr>
              <w:pStyle w:val="ListBullet2"/>
            </w:pPr>
            <w:r w:rsidRPr="00131CD1">
              <w:t>technical training.</w:t>
            </w:r>
          </w:p>
        </w:tc>
      </w:tr>
    </w:tbl>
    <w:p w:rsidR="00000000" w:rsidRPr="00131CD1" w:rsidP="00131CD1">
      <w:pPr>
        <w:pStyle w:val="BodyText"/>
      </w:pPr>
    </w:p>
    <w:p w:rsidR="00000000" w:rsidRPr="00131CD1" w:rsidP="00131CD1">
      <w:pPr>
        <w:pStyle w:val="AllowPageBreak"/>
      </w:pPr>
    </w:p>
    <w:p w:rsidR="00000000" w:rsidRPr="00131CD1" w:rsidP="00131CD1">
      <w:pPr>
        <w:pStyle w:val="Heading1"/>
      </w:pPr>
      <w:bookmarkStart w:id="8" w:name="O_944742"/>
      <w:bookmarkEnd w:id="8"/>
      <w:r w:rsidRPr="00131CD1">
        <w:t>Unit Mapping Information</w:t>
      </w:r>
    </w:p>
    <w:p w:rsidR="00000000" w:rsidRPr="00131CD1" w:rsidP="002749B6">
      <w:pPr>
        <w:pStyle w:val="BodyText"/>
      </w:pPr>
      <w:r w:rsidRPr="00131CD1">
        <w:t>Release 1. Supersedes and is equivalent to MEM234001A Plan and manage engineering-related projects or operations.</w:t>
      </w:r>
    </w:p>
    <w:p w:rsidR="00000000" w:rsidRPr="00131CD1" w:rsidP="00131CD1">
      <w:pPr>
        <w:pStyle w:val="Heading1"/>
      </w:pPr>
      <w:bookmarkStart w:id="9" w:name="O_944735"/>
      <w:bookmarkEnd w:id="9"/>
      <w:r w:rsidRPr="00131CD1">
        <w:t>Links</w:t>
      </w:r>
    </w:p>
    <w:p w:rsidR="00000000" w:rsidRPr="00131CD1" w:rsidP="002749B6">
      <w:pPr>
        <w:pStyle w:val="BodyText"/>
      </w:pPr>
      <w:r w:rsidRPr="00131CD1">
        <w:t>Companion Volume Implementation Guides are available o</w:t>
      </w:r>
      <w:r w:rsidRPr="00131CD1">
        <w:t xml:space="preserve">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00E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31CD1" w:rsidP="00131CD1"/>
    <w:sectPr w:rsidSect="00131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1" w:rsidRPr="002749B6" w:rsidP="00274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B6" w:rsidP="00131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9B6" w:rsidP="00131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9B6" w:rsidP="00131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CD1" w:rsidRPr="002749B6" w:rsidP="00274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9B6" w:rsidRPr="002D2AF8" w:rsidP="00131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MEM234001 Plan and manage engineering-related projects 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749B6" w:rsidP="00131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C8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41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E8D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CD1"/>
  </w:style>
  <w:style w:type="character" w:customStyle="1" w:styleId="Heading1Char">
    <w:name w:val="Heading 1 Char"/>
    <w:basedOn w:val="DefaultParagraphFont"/>
    <w:link w:val="Heading1"/>
    <w:rsid w:val="00131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C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CD1"/>
    <w:rPr>
      <w:b/>
      <w:spacing w:val="0"/>
    </w:rPr>
  </w:style>
  <w:style w:type="paragraph" w:styleId="ListBullet2">
    <w:name w:val="List Bullet 2"/>
    <w:basedOn w:val="List2"/>
    <w:rsid w:val="00131C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1CD1"/>
    <w:rPr>
      <w:i/>
    </w:rPr>
  </w:style>
  <w:style w:type="paragraph" w:customStyle="1" w:styleId="SuperHeading">
    <w:name w:val="SuperHeading"/>
    <w:basedOn w:val="Normal"/>
    <w:rsid w:val="00131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CD1"/>
  </w:style>
  <w:style w:type="paragraph" w:styleId="TableofFigures">
    <w:name w:val="table of figures"/>
    <w:basedOn w:val="Normal"/>
    <w:next w:val="Normal"/>
    <w:semiHidden/>
    <w:rsid w:val="00131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C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CD1"/>
    <w:rPr>
      <w:rFonts w:ascii="Wingdings" w:hAnsi="Wingdings"/>
    </w:rPr>
  </w:style>
  <w:style w:type="paragraph" w:customStyle="1" w:styleId="TableHeading">
    <w:name w:val="Table Heading"/>
    <w:basedOn w:val="HeadingBase"/>
    <w:rsid w:val="00131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CD1"/>
    <w:rPr>
      <w:color w:val="0033CC"/>
      <w:u w:val="none"/>
    </w:rPr>
  </w:style>
  <w:style w:type="paragraph" w:customStyle="1" w:styleId="BodyTextRight">
    <w:name w:val="Body Text Right"/>
    <w:basedOn w:val="BodyText"/>
    <w:rsid w:val="00131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C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CD1"/>
    <w:rPr>
      <w:sz w:val="32"/>
    </w:rPr>
  </w:style>
  <w:style w:type="paragraph" w:customStyle="1" w:styleId="HeadingProcedure">
    <w:name w:val="Heading Procedure"/>
    <w:basedOn w:val="HeadingBase"/>
    <w:next w:val="Normal"/>
    <w:rsid w:val="00131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CD1"/>
    <w:pPr>
      <w:spacing w:before="60" w:after="60"/>
    </w:pPr>
  </w:style>
  <w:style w:type="paragraph" w:styleId="ListContinue">
    <w:name w:val="List Continue"/>
    <w:basedOn w:val="List"/>
    <w:rsid w:val="00131CD1"/>
    <w:pPr>
      <w:ind w:firstLine="0"/>
    </w:pPr>
  </w:style>
  <w:style w:type="paragraph" w:customStyle="1" w:styleId="ListNote">
    <w:name w:val="List Note"/>
    <w:basedOn w:val="List"/>
    <w:rsid w:val="00131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CD1"/>
    <w:rPr>
      <w:rFonts w:ascii="Courier New" w:hAnsi="Courier New"/>
    </w:rPr>
  </w:style>
  <w:style w:type="paragraph" w:customStyle="1" w:styleId="NoteBullet">
    <w:name w:val="Note Bullet"/>
    <w:basedOn w:val="Note"/>
    <w:rsid w:val="00131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C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CD1"/>
    <w:rPr>
      <w:b/>
      <w:smallCaps/>
    </w:rPr>
  </w:style>
  <w:style w:type="paragraph" w:customStyle="1" w:styleId="TableListNumber">
    <w:name w:val="Table List Number"/>
    <w:basedOn w:val="ListNumber"/>
    <w:rsid w:val="00131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CD1"/>
    <w:pPr>
      <w:numPr>
        <w:numId w:val="9"/>
      </w:numPr>
    </w:pPr>
  </w:style>
  <w:style w:type="paragraph" w:customStyle="1" w:styleId="ListAlpha2">
    <w:name w:val="List Alpha 2"/>
    <w:basedOn w:val="List2"/>
    <w:rsid w:val="00131CD1"/>
    <w:pPr>
      <w:numPr>
        <w:numId w:val="8"/>
      </w:numPr>
    </w:pPr>
  </w:style>
  <w:style w:type="paragraph" w:styleId="List2">
    <w:name w:val="List 2"/>
    <w:basedOn w:val="BodyText"/>
    <w:rsid w:val="00131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C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C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CD1"/>
    <w:pPr>
      <w:numPr>
        <w:numId w:val="4"/>
      </w:numPr>
    </w:pPr>
  </w:style>
  <w:style w:type="paragraph" w:styleId="ListContinue2">
    <w:name w:val="List Continue 2"/>
    <w:basedOn w:val="List2"/>
    <w:rsid w:val="00131CD1"/>
    <w:pPr>
      <w:ind w:firstLine="0"/>
    </w:pPr>
  </w:style>
  <w:style w:type="paragraph" w:styleId="ListContinue3">
    <w:name w:val="List Continue 3"/>
    <w:basedOn w:val="List3"/>
    <w:rsid w:val="00131CD1"/>
    <w:pPr>
      <w:ind w:left="1021" w:firstLine="0"/>
    </w:pPr>
  </w:style>
  <w:style w:type="paragraph" w:styleId="ListContinue4">
    <w:name w:val="List Continue 4"/>
    <w:basedOn w:val="List4"/>
    <w:rsid w:val="00131CD1"/>
    <w:pPr>
      <w:ind w:firstLine="0"/>
    </w:pPr>
  </w:style>
  <w:style w:type="paragraph" w:styleId="ListContinue5">
    <w:name w:val="List Continue 5"/>
    <w:basedOn w:val="List5"/>
    <w:rsid w:val="00131CD1"/>
    <w:pPr>
      <w:ind w:firstLine="0"/>
    </w:pPr>
  </w:style>
  <w:style w:type="paragraph" w:styleId="ListNumber3">
    <w:name w:val="List Number 3"/>
    <w:basedOn w:val="List3"/>
    <w:rsid w:val="00131CD1"/>
    <w:pPr>
      <w:numPr>
        <w:numId w:val="5"/>
      </w:numPr>
    </w:pPr>
  </w:style>
  <w:style w:type="paragraph" w:styleId="ListNumber4">
    <w:name w:val="List Number 4"/>
    <w:basedOn w:val="List4"/>
    <w:rsid w:val="00131CD1"/>
    <w:pPr>
      <w:numPr>
        <w:numId w:val="6"/>
      </w:numPr>
    </w:pPr>
  </w:style>
  <w:style w:type="paragraph" w:styleId="ListNumber5">
    <w:name w:val="List Number 5"/>
    <w:basedOn w:val="List5"/>
    <w:rsid w:val="00131CD1"/>
    <w:pPr>
      <w:numPr>
        <w:numId w:val="7"/>
      </w:numPr>
    </w:pPr>
  </w:style>
  <w:style w:type="paragraph" w:styleId="BlockText">
    <w:name w:val="Block Text"/>
    <w:basedOn w:val="Normal"/>
    <w:rsid w:val="00131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CD1"/>
    <w:rPr>
      <w:sz w:val="16"/>
      <w:vertAlign w:val="superscript"/>
    </w:rPr>
  </w:style>
  <w:style w:type="character" w:customStyle="1" w:styleId="Symbols">
    <w:name w:val="Symbols"/>
    <w:basedOn w:val="DefaultParagraphFont"/>
    <w:rsid w:val="00131CD1"/>
    <w:rPr>
      <w:rFonts w:ascii="Symbol" w:hAnsi="Symbol"/>
    </w:rPr>
  </w:style>
  <w:style w:type="character" w:customStyle="1" w:styleId="MenuOptions">
    <w:name w:val="Menu Options"/>
    <w:basedOn w:val="DefaultParagraphFont"/>
    <w:rsid w:val="00131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CD1"/>
    <w:rPr>
      <w:b/>
    </w:rPr>
  </w:style>
  <w:style w:type="character" w:customStyle="1" w:styleId="Underlined">
    <w:name w:val="Underlined"/>
    <w:basedOn w:val="DefaultParagraphFont"/>
    <w:rsid w:val="00131CD1"/>
    <w:rPr>
      <w:u w:val="single"/>
    </w:rPr>
  </w:style>
  <w:style w:type="paragraph" w:customStyle="1" w:styleId="TableBodyTextRight">
    <w:name w:val="Table Body Text Right"/>
    <w:basedOn w:val="TableBodyText"/>
    <w:rsid w:val="00131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CD1"/>
    <w:rPr>
      <w:sz w:val="18"/>
    </w:rPr>
  </w:style>
  <w:style w:type="paragraph" w:customStyle="1" w:styleId="BodySmallRight">
    <w:name w:val="Body Small Right"/>
    <w:basedOn w:val="BodyTextRight"/>
    <w:rsid w:val="00131CD1"/>
    <w:rPr>
      <w:sz w:val="18"/>
      <w:szCs w:val="18"/>
    </w:rPr>
  </w:style>
  <w:style w:type="paragraph" w:customStyle="1" w:styleId="MarginEdition">
    <w:name w:val="Margin Edition"/>
    <w:basedOn w:val="MarginNote"/>
    <w:rsid w:val="00131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CD1"/>
    <w:rPr>
      <w:sz w:val="2"/>
      <w:szCs w:val="2"/>
    </w:rPr>
  </w:style>
  <w:style w:type="character" w:customStyle="1" w:styleId="Small">
    <w:name w:val="Small"/>
    <w:basedOn w:val="DefaultParagraphFont"/>
    <w:rsid w:val="00131CD1"/>
    <w:rPr>
      <w:sz w:val="16"/>
    </w:rPr>
  </w:style>
  <w:style w:type="paragraph" w:customStyle="1" w:styleId="WideTable">
    <w:name w:val="Wide Table"/>
    <w:basedOn w:val="Normal"/>
    <w:rsid w:val="00131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CD1"/>
  </w:style>
  <w:style w:type="paragraph" w:styleId="Quote">
    <w:name w:val="Quote"/>
    <w:basedOn w:val="Heading1"/>
    <w:link w:val="QuoteChar"/>
    <w:qFormat/>
    <w:rsid w:val="00131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CD1"/>
    <w:pPr>
      <w:pageBreakBefore/>
    </w:pPr>
  </w:style>
  <w:style w:type="paragraph" w:customStyle="1" w:styleId="Border">
    <w:name w:val="Border"/>
    <w:basedOn w:val="Normal"/>
    <w:qFormat/>
    <w:rsid w:val="00131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CD1"/>
    <w:rPr>
      <w:u w:val="single"/>
    </w:rPr>
  </w:style>
  <w:style w:type="character" w:customStyle="1" w:styleId="BoldandItalics">
    <w:name w:val="Bold and Italics"/>
    <w:qFormat/>
    <w:rsid w:val="00131CD1"/>
    <w:rPr>
      <w:b/>
      <w:i/>
      <w:u w:val="none"/>
    </w:rPr>
  </w:style>
  <w:style w:type="paragraph" w:styleId="BalloonText">
    <w:name w:val="Balloon Text"/>
    <w:basedOn w:val="Normal"/>
    <w:link w:val="BalloonTextChar"/>
    <w:rsid w:val="0013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CD1"/>
    <w:pPr>
      <w:spacing w:before="0" w:after="0"/>
    </w:pPr>
  </w:style>
  <w:style w:type="paragraph" w:customStyle="1" w:styleId="BodyTextBold">
    <w:name w:val="Body Text Bold"/>
    <w:basedOn w:val="BodyText"/>
    <w:qFormat/>
    <w:rsid w:val="00131CD1"/>
    <w:rPr>
      <w:b/>
    </w:rPr>
  </w:style>
  <w:style w:type="character" w:styleId="Hyperlink">
    <w:name w:val="Hyperlink"/>
    <w:basedOn w:val="DefaultParagraphFont"/>
    <w:uiPriority w:val="99"/>
    <w:unhideWhenUsed/>
    <w:rsid w:val="00274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7109</Characters>
  <Application>Microsoft Office Word</Application>
  <DocSecurity>0</DocSecurity>
  <Lines>215</Lines>
  <Paragraphs>142</Paragraphs>
  <ScaleCrop>false</ScaleCrop>
  <Company>Author-it Software Corporation Ltd.</Company>
  <LinksUpToDate>false</LinksUpToDate>
  <CharactersWithSpaces>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MEM234001 Plan and manage engineering-related projects or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