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988" w:rsidP="00283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MEM234001 Plan and manage engineering-related projects or operations</w:t>
      </w:r>
      <w:r>
        <w:fldChar w:fldCharType="end"/>
      </w:r>
    </w:p>
    <w:p w:rsidR="00283988" w:rsidP="00283988">
      <w:pPr>
        <w:pStyle w:val="Version"/>
        <w:sectPr w:rsidSect="001C3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0AD" w:rsidP="001C30AD">
      <w:pPr>
        <w:pStyle w:val="SuperHeading"/>
      </w:pPr>
      <w:r w:rsidRPr="001C30AD">
        <w:t>MEM234001 Plan and manage engineering-related projects or operations</w:t>
      </w:r>
    </w:p>
    <w:p w:rsidR="00000000" w:rsidRPr="001C30AD" w:rsidP="001C30AD">
      <w:pPr>
        <w:pStyle w:val="Heading1"/>
      </w:pPr>
      <w:bookmarkStart w:id="1" w:name="O_944741"/>
      <w:bookmarkEnd w:id="1"/>
      <w:r w:rsidRPr="001C30AD">
        <w:t>Modification History</w:t>
      </w:r>
    </w:p>
    <w:p w:rsidR="00000000" w:rsidRPr="001C30AD" w:rsidP="00283988">
      <w:pPr>
        <w:pStyle w:val="BodyText"/>
      </w:pPr>
      <w:r w:rsidRPr="001C30AD">
        <w:t>Release 1. Supersedes and is equivalent to MEM234001A Plan and manage engineering-related projects or operations.</w:t>
      </w:r>
    </w:p>
    <w:p w:rsidR="00000000" w:rsidRPr="001C30AD" w:rsidP="001C30AD">
      <w:pPr>
        <w:pStyle w:val="Heading1"/>
      </w:pPr>
      <w:bookmarkStart w:id="2" w:name="O_944749"/>
      <w:bookmarkEnd w:id="2"/>
      <w:r w:rsidRPr="001C30AD">
        <w:t>Application</w:t>
      </w:r>
    </w:p>
    <w:p w:rsidR="00000000" w:rsidRPr="001C30AD" w:rsidP="00283988">
      <w:pPr>
        <w:pStyle w:val="BodyText"/>
      </w:pPr>
      <w:r w:rsidRPr="001C30AD">
        <w:t>This unit of competency defines the skills and knowledge required to plan, establish, maintain and manage complex engineering systems and resources associated with time-defined engineering-related projects or high-level engineering operations management in</w:t>
      </w:r>
      <w:r w:rsidRPr="001C30AD">
        <w:t xml:space="preserve"> a manufacturing or engineering-related organisation. Examples of contexts where engineering-related projects or operations require high-level para-professional engineering skills include</w:t>
      </w:r>
      <w:r w:rsidRPr="001C30AD">
        <w:rPr>
          <w:rStyle w:val="SpecialBold"/>
        </w:rPr>
        <w:t xml:space="preserve"> </w:t>
      </w:r>
      <w:r w:rsidRPr="001C30AD">
        <w:t>manufacturing, defence, transport and logistics, health and utilitie</w:t>
      </w:r>
      <w:r w:rsidRPr="001C30AD">
        <w:t>s.</w:t>
      </w:r>
    </w:p>
    <w:p w:rsidR="00000000" w:rsidRPr="001C30AD" w:rsidP="00283988">
      <w:pPr>
        <w:pStyle w:val="BodyText"/>
      </w:pPr>
      <w:r w:rsidRPr="001C30AD">
        <w:t>The unit includes significant project or operations management responsibilities and can require personal and electronic communication, self-directed and group activities, business planning, project or operations planning and scheduling, and an understan</w:t>
      </w:r>
      <w:r w:rsidRPr="001C30AD">
        <w:t>ding of the technology, skills, techniques and quality aspects required.</w:t>
      </w:r>
    </w:p>
    <w:p w:rsidR="00000000" w:rsidRPr="001C30AD" w:rsidP="00283988">
      <w:pPr>
        <w:pStyle w:val="BodyText"/>
      </w:pPr>
      <w:r w:rsidRPr="001C30AD">
        <w:t>No licensing, legislative or certification requirements apply to this unit at the time of publication.</w:t>
      </w:r>
    </w:p>
    <w:p w:rsidR="00000000" w:rsidRPr="001C30AD" w:rsidP="001C30AD">
      <w:pPr>
        <w:pStyle w:val="Heading1"/>
      </w:pPr>
      <w:bookmarkStart w:id="3" w:name="O_944748"/>
      <w:bookmarkEnd w:id="3"/>
      <w:r w:rsidRPr="001C30AD">
        <w:t>Pre-requisite Unit</w:t>
      </w:r>
    </w:p>
    <w:p w:rsidR="00000000" w:rsidRPr="001C30AD" w:rsidP="00283988">
      <w:pPr>
        <w:pStyle w:val="BodyText"/>
      </w:pPr>
      <w:r w:rsidRPr="001C30AD">
        <w:t>Nil</w:t>
      </w:r>
    </w:p>
    <w:p w:rsidR="00000000" w:rsidRPr="001C30AD" w:rsidP="001C30AD">
      <w:pPr>
        <w:pStyle w:val="Heading1"/>
      </w:pPr>
      <w:bookmarkStart w:id="4" w:name="O_944747"/>
      <w:bookmarkEnd w:id="4"/>
      <w:r w:rsidRPr="001C30AD">
        <w:t>Competency Field</w:t>
      </w:r>
    </w:p>
    <w:p w:rsidR="00000000" w:rsidRPr="001C30AD" w:rsidP="00283988">
      <w:pPr>
        <w:pStyle w:val="BodyText"/>
      </w:pPr>
      <w:r w:rsidRPr="001C30AD">
        <w:t>Engine</w:t>
      </w:r>
      <w:r w:rsidRPr="001C30AD">
        <w:t>ering Science</w:t>
      </w:r>
    </w:p>
    <w:p w:rsidR="00000000" w:rsidRPr="001C30AD" w:rsidP="001C30AD">
      <w:pPr>
        <w:pStyle w:val="Heading1"/>
      </w:pPr>
      <w:bookmarkStart w:id="5" w:name="O_944745"/>
      <w:bookmarkEnd w:id="5"/>
      <w:r w:rsidRPr="001C30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rPr>
                <w:rStyle w:val="SpecialBold"/>
              </w:rPr>
              <w:t>Performance Criteria</w:t>
            </w:r>
          </w:p>
        </w:tc>
      </w:tr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rPr>
                <w:rStyle w:val="Emphasis"/>
              </w:rPr>
              <w:t xml:space="preserve">Elements describe the </w:t>
            </w:r>
            <w:r w:rsidRPr="001C30AD">
              <w:t xml:space="preserve">essential </w:t>
            </w:r>
            <w:r w:rsidRPr="001C30A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1. Establish parameters for project or operations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t>1.1 Establish budget and control measures for project or operations to conform to the business plan</w:t>
            </w:r>
          </w:p>
          <w:p w:rsidR="00000000" w:rsidRPr="001C30AD" w:rsidP="001C30AD">
            <w:pPr>
              <w:pStyle w:val="BodyText"/>
            </w:pPr>
            <w:r w:rsidRPr="001C30AD">
              <w:t xml:space="preserve">1.2 Prepare project or operations management plan to conform to the </w:t>
            </w:r>
            <w:r w:rsidRPr="001C30AD">
              <w:t>business plan</w:t>
            </w:r>
          </w:p>
          <w:p w:rsidR="00000000" w:rsidRPr="001C30AD" w:rsidP="001C30AD">
            <w:pPr>
              <w:pStyle w:val="BodyText"/>
            </w:pPr>
            <w:r w:rsidRPr="001C30AD">
              <w:t>1.3 Establish</w:t>
            </w:r>
            <w:r w:rsidRPr="001C30AD">
              <w:t xml:space="preserve"> procurement requirements based on scope of project or operation </w:t>
            </w:r>
          </w:p>
          <w:p w:rsidR="00000000" w:rsidRPr="001C30AD" w:rsidP="001C30AD">
            <w:pPr>
              <w:pStyle w:val="BodyText"/>
            </w:pPr>
            <w:r w:rsidRPr="001C30AD">
              <w:t>1.4 Establish the need and provide for appropriate technical and professional assistance</w:t>
            </w:r>
          </w:p>
          <w:p w:rsidR="00000000" w:rsidRPr="001C30AD" w:rsidP="001C30AD">
            <w:pPr>
              <w:pStyle w:val="BodyText"/>
            </w:pPr>
            <w:r w:rsidRPr="001C30AD">
              <w:t>1.5 Establish physical, human resources and skills development requirements</w:t>
            </w:r>
          </w:p>
          <w:p w:rsidR="00000000" w:rsidRPr="001C30AD" w:rsidP="001C30AD">
            <w:pPr>
              <w:pStyle w:val="BodyText"/>
            </w:pPr>
            <w:r w:rsidRPr="001C30AD">
              <w:t xml:space="preserve">1.6 Establish compliance </w:t>
            </w:r>
            <w:r w:rsidRPr="001C30AD">
              <w:t>and environmental requirements for project or operation, including work, health and safety (WHS) requirements, codes of practice, regulations, standards and other regulatory requirements and organisational procedures</w:t>
            </w:r>
          </w:p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1.7 Carry out project or operations mod</w:t>
            </w:r>
            <w:r w:rsidRPr="001C30AD">
              <w:t>elling and calculations using appropriate modelling and analysis software</w:t>
            </w:r>
          </w:p>
        </w:tc>
      </w:tr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2. Implement project or operations management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t>2.1 Select an appropriate team and establish communication and co-operation within the team</w:t>
            </w:r>
          </w:p>
          <w:p w:rsidR="00000000" w:rsidRPr="001C30AD" w:rsidP="001C30AD">
            <w:pPr>
              <w:pStyle w:val="BodyText"/>
            </w:pPr>
            <w:r w:rsidRPr="001C30AD">
              <w:t>2.2 Review and agree on plans, schedules and requirements with the team, assign responsibilities within the team, and establish other functional groups and expert support as required</w:t>
            </w:r>
          </w:p>
          <w:p w:rsidR="00000000" w:rsidRPr="001C30AD" w:rsidP="001C30AD">
            <w:pPr>
              <w:pStyle w:val="BodyText"/>
            </w:pPr>
            <w:r w:rsidRPr="001C30AD">
              <w:t>2.3 Determine internal and external reporting requirements, including con</w:t>
            </w:r>
            <w:r w:rsidRPr="001C30AD">
              <w:t>tent, regulatory compliance, schedule and sign-off arrangements</w:t>
            </w:r>
          </w:p>
          <w:p w:rsidR="00000000" w:rsidRPr="001C30AD" w:rsidP="001C30AD">
            <w:pPr>
              <w:pStyle w:val="BodyText"/>
            </w:pPr>
            <w:r w:rsidRPr="001C30AD">
              <w:t>2.4 Establish suppliers, contractors and delivery schedules</w:t>
            </w:r>
          </w:p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2.5 Arrange for any required recruitment and training of employees</w:t>
            </w:r>
          </w:p>
        </w:tc>
      </w:tr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3. Monitor and review accountability for project or operations i</w:t>
            </w:r>
            <w:r w:rsidRPr="001C30AD">
              <w:t>mplementation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t>3.1 Develop performance indicators that are realistic and within available timeframes and resources</w:t>
            </w:r>
          </w:p>
          <w:p w:rsidR="00000000" w:rsidRPr="001C30AD" w:rsidP="001C30AD">
            <w:pPr>
              <w:pStyle w:val="BodyText"/>
            </w:pPr>
            <w:r w:rsidRPr="001C30AD">
              <w:t>3.2 Identify and minimise factors inhibiting performance against objectives</w:t>
            </w:r>
          </w:p>
          <w:p w:rsidR="00000000" w:rsidRPr="001C30AD" w:rsidP="001C30AD">
            <w:pPr>
              <w:pStyle w:val="BodyText"/>
            </w:pPr>
            <w:r w:rsidRPr="001C30AD">
              <w:t xml:space="preserve">3.3 Monitor, assess and record relevant data that is transferable </w:t>
            </w:r>
            <w:r w:rsidRPr="001C30AD">
              <w:t>and justifiable</w:t>
            </w:r>
          </w:p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3.4 Prepare and incorporate strategies and programs to promote the sustainability of operations into organisational procedures</w:t>
            </w:r>
          </w:p>
        </w:tc>
      </w:tr>
      <w:tr w:rsidTr="002839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4. Manage progress of implementation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BodyText"/>
            </w:pPr>
            <w:r w:rsidRPr="001C30AD">
              <w:t>4.1 Establish mechanisms to manage constraints and contingencies, including</w:t>
            </w:r>
            <w:r w:rsidRPr="001C30AD">
              <w:t xml:space="preserve"> coordination with team members, project stakeholders and contractors</w:t>
            </w:r>
          </w:p>
          <w:p w:rsidR="00000000" w:rsidRPr="001C30AD" w:rsidP="001C30AD">
            <w:pPr>
              <w:pStyle w:val="BodyText"/>
            </w:pPr>
            <w:r w:rsidRPr="001C30AD">
              <w:t>4.2 Adjust short-term planning and schedules as required</w:t>
            </w:r>
          </w:p>
          <w:p w:rsidR="00000000" w:rsidRPr="001C30AD" w:rsidP="001C30AD">
            <w:pPr>
              <w:pStyle w:val="BodyText"/>
            </w:pPr>
            <w:r w:rsidRPr="001C30AD">
              <w:t>4.3 Manage technical support, specialist and professional services to meet schedules, budgets and quality and performance require</w:t>
            </w:r>
            <w:r w:rsidRPr="001C30AD">
              <w:t>ments</w:t>
            </w:r>
          </w:p>
          <w:p w:rsidR="00000000" w:rsidRPr="001C30AD" w:rsidP="001C30AD">
            <w:pPr>
              <w:pStyle w:val="BodyText"/>
            </w:pPr>
            <w:r w:rsidRPr="001C30AD">
              <w:t>4.4 Apply principles of continuous improvement to implementation</w:t>
            </w:r>
          </w:p>
          <w:p w:rsidR="00000000" w:rsidRPr="001C30AD" w:rsidP="001C30AD">
            <w:pPr>
              <w:pStyle w:val="BodyText"/>
            </w:pPr>
            <w:r w:rsidRPr="001C30AD">
              <w:t>4.5 Document the project or operational outcomes against requirements in accordance with plans</w:t>
            </w:r>
          </w:p>
          <w:p w:rsidR="00000000" w:rsidRPr="001C30AD" w:rsidP="001C30AD">
            <w:pPr>
              <w:pStyle w:val="BodyText"/>
            </w:pPr>
            <w:r w:rsidRPr="001C30AD">
              <w:t xml:space="preserve">4.6 Supervise the completion of project or operational phase, including required sign-off </w:t>
            </w:r>
            <w:r w:rsidRPr="001C30AD">
              <w:t xml:space="preserve">and completion of required documentation </w:t>
            </w:r>
          </w:p>
        </w:tc>
      </w:tr>
    </w:tbl>
    <w:p w:rsidR="00000000" w:rsidRPr="001C30AD" w:rsidP="001C30AD">
      <w:pPr>
        <w:pStyle w:val="BodyText"/>
      </w:pPr>
    </w:p>
    <w:p w:rsidR="00000000" w:rsidRPr="001C30AD" w:rsidP="001C30AD">
      <w:pPr>
        <w:pStyle w:val="AllowPageBreak"/>
      </w:pPr>
    </w:p>
    <w:p w:rsidR="00000000" w:rsidRPr="001C30AD" w:rsidP="001C30AD">
      <w:pPr>
        <w:pStyle w:val="Heading1"/>
      </w:pPr>
      <w:bookmarkStart w:id="6" w:name="O_944744"/>
      <w:bookmarkEnd w:id="6"/>
      <w:r w:rsidRPr="001C30AD">
        <w:t>Foundation Skills</w:t>
      </w:r>
    </w:p>
    <w:p w:rsidR="00000000" w:rsidRPr="001C30AD" w:rsidP="00283988">
      <w:pPr>
        <w:pStyle w:val="BodyText"/>
      </w:pPr>
      <w:r w:rsidRPr="001C30AD">
        <w:t>This section describes those language, literacy, numeracy and employment skills that are essential to performance.</w:t>
      </w:r>
    </w:p>
    <w:p w:rsidR="00000000" w:rsidRPr="001C30AD" w:rsidP="00283988">
      <w:pPr>
        <w:pStyle w:val="BodyText"/>
      </w:pPr>
      <w:r w:rsidRPr="001C30AD">
        <w:t>Foundation skills essential to performance are explicit in the performance criteria of this unit of competency.</w:t>
      </w:r>
    </w:p>
    <w:p w:rsidR="00000000" w:rsidRPr="001C30AD" w:rsidP="001C30AD">
      <w:pPr>
        <w:pStyle w:val="Heading1"/>
      </w:pPr>
      <w:bookmarkStart w:id="7" w:name="O_944743"/>
      <w:bookmarkEnd w:id="7"/>
      <w:r w:rsidRPr="001C30A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This field allows for different work environments and conditions that may affect performance. Essential op</w:t>
            </w:r>
            <w:r w:rsidRPr="001C30AD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Business plans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approval by the client or management of the organ</w:t>
            </w:r>
            <w:r w:rsidRPr="001C30AD">
              <w:t>isation</w:t>
            </w:r>
          </w:p>
          <w:p w:rsidR="00000000" w:rsidRPr="001C30AD" w:rsidP="001C30AD">
            <w:pPr>
              <w:pStyle w:val="ListBullet"/>
            </w:pPr>
            <w:r w:rsidRPr="001C30AD">
              <w:t>budgets which have financial and performance targets</w:t>
            </w:r>
          </w:p>
          <w:p w:rsidR="00000000" w:rsidRPr="001C30AD" w:rsidP="001C30AD">
            <w:pPr>
              <w:pStyle w:val="ListBullet"/>
            </w:pPr>
            <w:r w:rsidRPr="001C30AD">
              <w:t>a project or operational schedule</w:t>
            </w:r>
          </w:p>
          <w:p w:rsidR="00000000" w:rsidRPr="001C30AD" w:rsidP="001C30AD">
            <w:pPr>
              <w:pStyle w:val="ListBullet"/>
            </w:pPr>
            <w:r w:rsidRPr="001C30AD">
              <w:t>stakeholder reporting, approval mechanisms and degree of autonomy for decision-making</w:t>
            </w:r>
          </w:p>
          <w:p w:rsidR="00000000" w:rsidP="001C30AD">
            <w:pPr>
              <w:pStyle w:val="ListBullet"/>
              <w:rPr>
                <w:lang w:val="en-NZ"/>
              </w:rPr>
            </w:pPr>
            <w:r w:rsidRPr="001C30AD">
              <w:t>legal requirements or other resources available or required to be established.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Appropriate technical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technical support and advice relating to elements which have intrinsic dangers includi</w:t>
            </w:r>
            <w:r w:rsidRPr="001C30AD">
              <w:t>ng:</w:t>
            </w:r>
          </w:p>
          <w:p w:rsidR="00000000" w:rsidRPr="001C30AD" w:rsidP="001C30AD">
            <w:pPr>
              <w:pStyle w:val="ListBullet2"/>
            </w:pPr>
            <w:r w:rsidRPr="001C30AD">
              <w:t>high pressure</w:t>
            </w:r>
          </w:p>
          <w:p w:rsidR="00000000" w:rsidRPr="001C30AD" w:rsidP="001C30AD">
            <w:pPr>
              <w:pStyle w:val="ListBullet2"/>
            </w:pPr>
            <w:r w:rsidRPr="001C30AD">
              <w:t>energised fluid vessels</w:t>
            </w:r>
          </w:p>
          <w:p w:rsidR="00000000" w:rsidRPr="001C30AD" w:rsidP="001C30AD">
            <w:pPr>
              <w:pStyle w:val="ListBullet2"/>
            </w:pPr>
            <w:r w:rsidRPr="001C30AD">
              <w:t>high temperatures and heat energy capacity</w:t>
            </w:r>
          </w:p>
          <w:p w:rsidR="00000000" w:rsidRPr="001C30AD" w:rsidP="001C30AD">
            <w:pPr>
              <w:pStyle w:val="ListBullet2"/>
            </w:pPr>
            <w:r w:rsidRPr="001C30AD">
              <w:t>wiring or devices with high current or voltages above extra low voltage</w:t>
            </w:r>
          </w:p>
          <w:p w:rsidR="00000000" w:rsidRPr="001C30AD" w:rsidP="001C30AD">
            <w:pPr>
              <w:pStyle w:val="ListBullet"/>
            </w:pPr>
            <w:r w:rsidRPr="001C30AD">
              <w:t>professional support for technologies including:</w:t>
            </w:r>
          </w:p>
          <w:p w:rsidR="00000000" w:rsidRPr="001C30AD" w:rsidP="001C30AD">
            <w:pPr>
              <w:pStyle w:val="ListBullet2"/>
            </w:pPr>
            <w:r w:rsidRPr="001C30AD">
              <w:t>specialist electric motor drives and controllers</w:t>
            </w:r>
          </w:p>
          <w:p w:rsidR="00000000" w:rsidRPr="001C30AD" w:rsidP="001C30AD">
            <w:pPr>
              <w:pStyle w:val="ListBullet2"/>
            </w:pPr>
            <w:r w:rsidRPr="001C30AD">
              <w:t>specialist materials, plastics, metal alloys and nano materials</w:t>
            </w:r>
          </w:p>
          <w:p w:rsidR="00000000" w:rsidRPr="001C30AD" w:rsidP="001C30AD">
            <w:pPr>
              <w:pStyle w:val="ListBullet2"/>
            </w:pPr>
            <w:r w:rsidRPr="001C30AD">
              <w:t>special processes, foundry, alloy welding, heat treatment, sealing and fastening</w:t>
            </w:r>
          </w:p>
          <w:p w:rsidR="00000000" w:rsidRPr="001C30AD" w:rsidP="001C30AD">
            <w:pPr>
              <w:pStyle w:val="ListBullet"/>
            </w:pPr>
            <w:r w:rsidRPr="001C30AD">
              <w:t>professional services for:</w:t>
            </w:r>
          </w:p>
          <w:p w:rsidR="00000000" w:rsidRPr="001C30AD" w:rsidP="001C30AD">
            <w:pPr>
              <w:pStyle w:val="ListBullet2"/>
            </w:pPr>
            <w:r w:rsidRPr="001C30AD">
              <w:t>finance, accounts and tax</w:t>
            </w:r>
          </w:p>
          <w:p w:rsidR="00000000" w:rsidRPr="001C30AD" w:rsidP="001C30AD">
            <w:pPr>
              <w:pStyle w:val="ListBullet2"/>
            </w:pPr>
            <w:r w:rsidRPr="001C30AD">
              <w:t>insuran</w:t>
            </w:r>
            <w:r w:rsidRPr="001C30AD">
              <w:t>ce and legal</w:t>
            </w:r>
          </w:p>
          <w:p w:rsidR="00000000" w:rsidP="001C30AD">
            <w:pPr>
              <w:pStyle w:val="ListBullet2"/>
              <w:rPr>
                <w:lang w:val="en-NZ"/>
              </w:rPr>
            </w:pPr>
            <w:r w:rsidRPr="001C30AD">
              <w:t>training and human resources (HR).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WHS requirements, codes of practice,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WHS acts, regulations and relevant standards</w:t>
            </w:r>
          </w:p>
          <w:p w:rsidR="00000000" w:rsidRPr="001C30AD" w:rsidP="001C30AD">
            <w:pPr>
              <w:pStyle w:val="ListBullet"/>
            </w:pPr>
            <w:r w:rsidRPr="001C30AD">
              <w:t>codes of practice from Australian and overseas</w:t>
            </w:r>
            <w:r w:rsidRPr="001C30AD">
              <w:t xml:space="preserve"> engineering and technical associations and societies</w:t>
            </w:r>
          </w:p>
          <w:p w:rsidR="00000000" w:rsidRPr="001C30AD" w:rsidP="001C30AD">
            <w:pPr>
              <w:pStyle w:val="ListBullet"/>
            </w:pPr>
            <w:r w:rsidRPr="001C30AD">
              <w:t>risk assessments</w:t>
            </w:r>
          </w:p>
          <w:p w:rsidR="00000000" w:rsidRPr="001C30AD" w:rsidP="001C30AD">
            <w:pPr>
              <w:pStyle w:val="ListBullet"/>
            </w:pPr>
            <w:r w:rsidRPr="001C30AD">
              <w:t>registration requirements</w:t>
            </w:r>
          </w:p>
          <w:p w:rsidR="00000000" w:rsidRPr="001C30AD" w:rsidP="001C30AD">
            <w:pPr>
              <w:pStyle w:val="ListBullet"/>
            </w:pPr>
            <w:r w:rsidRPr="001C30AD">
              <w:t>safe work practices</w:t>
            </w:r>
          </w:p>
          <w:p w:rsidR="00000000" w:rsidP="001C30AD">
            <w:pPr>
              <w:pStyle w:val="ListBullet"/>
              <w:rPr>
                <w:lang w:val="en-NZ"/>
              </w:rPr>
            </w:pPr>
            <w:r w:rsidRPr="001C30AD">
              <w:t>state and territory regulatory requirements.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Appropriate modelling and analysis software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project tracking</w:t>
            </w:r>
          </w:p>
          <w:p w:rsidR="00000000" w:rsidRPr="001C30AD" w:rsidP="001C30AD">
            <w:pPr>
              <w:pStyle w:val="ListBullet"/>
            </w:pPr>
            <w:r w:rsidRPr="001C30AD">
              <w:t xml:space="preserve">financial modelling, </w:t>
            </w:r>
            <w:r w:rsidRPr="001C30AD">
              <w:t>analysis and tracking</w:t>
            </w:r>
          </w:p>
          <w:p w:rsidR="00000000" w:rsidRPr="001C30AD" w:rsidP="001C30AD">
            <w:pPr>
              <w:pStyle w:val="ListBullet"/>
            </w:pPr>
            <w:r w:rsidRPr="001C30AD">
              <w:t>process modelling and analysis</w:t>
            </w:r>
          </w:p>
          <w:p w:rsidR="00000000" w:rsidRPr="001C30AD" w:rsidP="001C30AD">
            <w:pPr>
              <w:pStyle w:val="ListBullet"/>
            </w:pPr>
            <w:r w:rsidRPr="001C30AD">
              <w:t>engineering simulation and modelling</w:t>
            </w:r>
          </w:p>
          <w:p w:rsidR="00000000" w:rsidP="001C30AD">
            <w:pPr>
              <w:pStyle w:val="ListBullet"/>
              <w:rPr>
                <w:lang w:val="en-NZ"/>
              </w:rPr>
            </w:pPr>
            <w:r w:rsidRPr="001C30AD">
              <w:t>manufacturing operation simulation.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Records of operations or projects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tenders, contracts and schedule</w:t>
            </w:r>
          </w:p>
          <w:p w:rsidR="00000000" w:rsidRPr="001C30AD" w:rsidP="001C30AD">
            <w:pPr>
              <w:pStyle w:val="ListBullet"/>
            </w:pPr>
            <w:r w:rsidRPr="001C30AD">
              <w:t>personnel</w:t>
            </w:r>
          </w:p>
          <w:p w:rsidR="00000000" w:rsidRPr="001C30AD" w:rsidP="001C30AD">
            <w:pPr>
              <w:pStyle w:val="ListBullet"/>
            </w:pPr>
            <w:r w:rsidRPr="001C30AD">
              <w:t xml:space="preserve">resource allocations </w:t>
            </w:r>
          </w:p>
          <w:p w:rsidR="00000000" w:rsidRPr="001C30AD" w:rsidP="001C30AD">
            <w:pPr>
              <w:pStyle w:val="ListBullet"/>
            </w:pPr>
            <w:r w:rsidRPr="001C30AD">
              <w:t>financial management procedures</w:t>
            </w:r>
          </w:p>
          <w:p w:rsidR="00000000" w:rsidRPr="001C30AD" w:rsidP="001C30AD">
            <w:pPr>
              <w:pStyle w:val="ListBullet"/>
            </w:pPr>
            <w:r w:rsidRPr="001C30AD">
              <w:t>standard operating procedures (SOPs), including maintenance procedures</w:t>
            </w:r>
          </w:p>
          <w:p w:rsidR="00000000" w:rsidRPr="001C30AD" w:rsidP="001C30AD">
            <w:pPr>
              <w:pStyle w:val="ListBullet"/>
            </w:pPr>
            <w:r w:rsidRPr="001C30AD">
              <w:t>WHS committee minutes and actions</w:t>
            </w:r>
          </w:p>
          <w:p w:rsidR="00000000" w:rsidRPr="001C30AD" w:rsidP="001C30AD">
            <w:pPr>
              <w:pStyle w:val="ListBullet"/>
            </w:pPr>
            <w:r w:rsidRPr="001C30AD">
              <w:t>risk management and mitigation</w:t>
            </w:r>
          </w:p>
          <w:p w:rsidR="00000000" w:rsidRPr="001C30AD" w:rsidP="001C30AD">
            <w:pPr>
              <w:pStyle w:val="ListBullet"/>
            </w:pPr>
            <w:r w:rsidRPr="001C30AD">
              <w:t>documentation and records of current safe work method statements (SWMS), safety data she</w:t>
            </w:r>
            <w:r w:rsidRPr="001C30AD">
              <w:t>ets (SDS), work permits, standards and codes of practice</w:t>
            </w:r>
          </w:p>
          <w:p w:rsidR="00000000" w:rsidRPr="001C30AD" w:rsidP="001C30AD">
            <w:pPr>
              <w:pStyle w:val="ListBullet"/>
            </w:pPr>
            <w:r w:rsidRPr="001C30AD">
              <w:t>audits</w:t>
            </w:r>
          </w:p>
          <w:p w:rsidR="00000000" w:rsidRPr="001C30AD" w:rsidP="001C30AD">
            <w:pPr>
              <w:pStyle w:val="ListBullet"/>
            </w:pPr>
            <w:r w:rsidRPr="001C30AD">
              <w:t>meetings and communications</w:t>
            </w:r>
          </w:p>
          <w:p w:rsidR="00000000" w:rsidP="001C30AD">
            <w:pPr>
              <w:pStyle w:val="ListBullet"/>
              <w:rPr>
                <w:lang w:val="en-NZ"/>
              </w:rPr>
            </w:pPr>
            <w:r w:rsidRPr="001C30AD">
              <w:t>graphics and specifications.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Constraints and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financial</w:t>
            </w:r>
          </w:p>
          <w:p w:rsidR="00000000" w:rsidRPr="001C30AD" w:rsidP="001C30AD">
            <w:pPr>
              <w:pStyle w:val="ListBullet"/>
            </w:pPr>
            <w:r w:rsidRPr="001C30AD">
              <w:t>organisational, procedural or cultural</w:t>
            </w:r>
          </w:p>
          <w:p w:rsidR="00000000" w:rsidRPr="001C30AD" w:rsidP="001C30AD">
            <w:pPr>
              <w:pStyle w:val="ListBullet"/>
            </w:pPr>
            <w:r w:rsidRPr="001C30AD">
              <w:t>physical constraints including:</w:t>
            </w:r>
          </w:p>
          <w:p w:rsidR="00000000" w:rsidRPr="001C30AD" w:rsidP="001C30AD">
            <w:pPr>
              <w:pStyle w:val="ListBullet2"/>
            </w:pPr>
            <w:r w:rsidRPr="001C30AD">
              <w:t>limits to resources</w:t>
            </w:r>
          </w:p>
          <w:p w:rsidR="00000000" w:rsidRPr="001C30AD" w:rsidP="001C30AD">
            <w:pPr>
              <w:pStyle w:val="ListBullet2"/>
            </w:pPr>
            <w:r w:rsidRPr="001C30AD">
              <w:t>limits to site access</w:t>
            </w:r>
          </w:p>
          <w:p w:rsidR="00000000" w:rsidP="001C30AD">
            <w:pPr>
              <w:pStyle w:val="ListBullet2"/>
              <w:rPr>
                <w:lang w:val="en-NZ"/>
              </w:rPr>
            </w:pPr>
            <w:r w:rsidRPr="001C30AD">
              <w:t>logistical limitations.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Legislative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industrial law and awards</w:t>
            </w:r>
          </w:p>
          <w:p w:rsidR="00000000" w:rsidRPr="001C30AD" w:rsidP="001C30AD">
            <w:pPr>
              <w:pStyle w:val="ListBullet"/>
            </w:pPr>
            <w:r w:rsidRPr="001C30AD">
              <w:t>consumer protection law</w:t>
            </w:r>
          </w:p>
          <w:p w:rsidR="00000000" w:rsidRPr="001C30AD" w:rsidP="001C30AD">
            <w:pPr>
              <w:pStyle w:val="ListBullet"/>
            </w:pPr>
            <w:r w:rsidRPr="001C30AD">
              <w:t>trade practices</w:t>
            </w:r>
          </w:p>
          <w:p w:rsidR="00000000" w:rsidRPr="001C30AD" w:rsidP="001C30AD">
            <w:pPr>
              <w:pStyle w:val="ListBullet"/>
            </w:pPr>
            <w:r w:rsidRPr="001C30AD">
              <w:t>environmental protection</w:t>
            </w:r>
          </w:p>
          <w:p w:rsidR="00000000" w:rsidRPr="001C30AD" w:rsidP="001C30AD">
            <w:pPr>
              <w:pStyle w:val="ListBullet"/>
            </w:pPr>
            <w:r w:rsidRPr="001C30AD">
              <w:t>workers compensation</w:t>
            </w:r>
          </w:p>
          <w:p w:rsidR="00000000" w:rsidRPr="001C30AD" w:rsidP="001C30AD">
            <w:pPr>
              <w:pStyle w:val="ListBullet"/>
            </w:pPr>
            <w:r w:rsidRPr="001C30AD">
              <w:t>equality and anti-discrimination</w:t>
            </w:r>
          </w:p>
          <w:p w:rsidR="00000000" w:rsidP="001C30AD">
            <w:pPr>
              <w:pStyle w:val="ListBullet"/>
              <w:rPr>
                <w:lang w:val="en-NZ"/>
              </w:rPr>
            </w:pPr>
            <w:r w:rsidRPr="001C30AD">
              <w:t>contract law.</w:t>
            </w:r>
          </w:p>
        </w:tc>
      </w:tr>
      <w:tr w:rsidTr="001C30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AD">
            <w:pPr>
              <w:pStyle w:val="BodyText"/>
              <w:rPr>
                <w:lang w:val="en-NZ"/>
              </w:rPr>
            </w:pPr>
            <w:r w:rsidRPr="001C30AD">
              <w:t>Continuous improvement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AD" w:rsidP="001C30AD">
            <w:pPr>
              <w:pStyle w:val="ListBullet"/>
            </w:pPr>
            <w:r w:rsidRPr="001C30AD">
              <w:t>changes to plant, products, processes, systems or services, including design, development, implementation or manufacture, commissioning, operation or delivery and maintenance</w:t>
            </w:r>
            <w:r w:rsidRPr="001C30AD">
              <w:t>.</w:t>
            </w:r>
          </w:p>
          <w:p w:rsidR="00000000" w:rsidRPr="001C30AD" w:rsidP="001C30AD">
            <w:pPr>
              <w:pStyle w:val="ListBullet"/>
            </w:pPr>
            <w:r w:rsidRPr="001C30AD">
              <w:t>one or more of the following techniques:</w:t>
            </w:r>
          </w:p>
          <w:p w:rsidR="00000000" w:rsidRPr="001C30AD" w:rsidP="001C30AD">
            <w:pPr>
              <w:pStyle w:val="ListBullet2"/>
            </w:pPr>
            <w:r w:rsidRPr="001C30AD">
              <w:t>balanced scorecard</w:t>
            </w:r>
          </w:p>
          <w:p w:rsidR="00000000" w:rsidRPr="001C30AD" w:rsidP="001C30AD">
            <w:pPr>
              <w:pStyle w:val="ListBullet2"/>
            </w:pPr>
            <w:r w:rsidRPr="001C30AD">
              <w:t>current and future state mapping</w:t>
            </w:r>
          </w:p>
          <w:p w:rsidR="00000000" w:rsidRPr="001C30AD" w:rsidP="001C30AD">
            <w:pPr>
              <w:pStyle w:val="ListBullet2"/>
            </w:pPr>
            <w:r w:rsidRPr="001C30AD">
              <w:t>measuring performance against benchmarks</w:t>
            </w:r>
          </w:p>
          <w:p w:rsidR="00000000" w:rsidRPr="001C30AD" w:rsidP="001C30AD">
            <w:pPr>
              <w:pStyle w:val="ListBullet2"/>
            </w:pPr>
            <w:r w:rsidRPr="001C30AD">
              <w:t>process improvement, problem solving and decision making</w:t>
            </w:r>
          </w:p>
          <w:p w:rsidR="00000000" w:rsidRPr="001C30AD" w:rsidP="001C30AD">
            <w:pPr>
              <w:pStyle w:val="ListBullet2"/>
            </w:pPr>
            <w:r w:rsidRPr="001C30AD">
              <w:t>data management, generation, reco</w:t>
            </w:r>
            <w:r w:rsidRPr="001C30AD">
              <w:t>rding, analysing, storing and use of software</w:t>
            </w:r>
          </w:p>
          <w:p w:rsidR="00000000" w:rsidRPr="001C30AD" w:rsidP="001C30AD">
            <w:pPr>
              <w:pStyle w:val="ListBullet2"/>
            </w:pPr>
            <w:r w:rsidRPr="001C30AD">
              <w:t>training for improvement systems participation</w:t>
            </w:r>
          </w:p>
          <w:p w:rsidR="00000000" w:rsidRPr="001C30AD" w:rsidP="001C30AD">
            <w:pPr>
              <w:pStyle w:val="ListBullet2"/>
            </w:pPr>
            <w:r w:rsidRPr="001C30AD">
              <w:t>technical training.</w:t>
            </w:r>
          </w:p>
        </w:tc>
      </w:tr>
    </w:tbl>
    <w:p w:rsidR="00000000" w:rsidRPr="001C30AD" w:rsidP="001C30AD">
      <w:pPr>
        <w:pStyle w:val="BodyText"/>
      </w:pPr>
    </w:p>
    <w:p w:rsidR="00000000" w:rsidRPr="001C30AD" w:rsidP="001C30AD">
      <w:pPr>
        <w:pStyle w:val="AllowPageBreak"/>
      </w:pPr>
    </w:p>
    <w:p w:rsidR="00000000" w:rsidRPr="001C30AD" w:rsidP="001C30AD">
      <w:pPr>
        <w:pStyle w:val="Heading1"/>
      </w:pPr>
      <w:bookmarkStart w:id="8" w:name="O_944742"/>
      <w:bookmarkEnd w:id="8"/>
      <w:r w:rsidRPr="001C30AD">
        <w:t>Unit Mapping Information</w:t>
      </w:r>
    </w:p>
    <w:p w:rsidR="00000000" w:rsidRPr="001C30AD" w:rsidP="00283988">
      <w:pPr>
        <w:pStyle w:val="BodyText"/>
      </w:pPr>
      <w:r w:rsidRPr="001C30AD">
        <w:t xml:space="preserve">Release 1. Supersedes and is equivalent to MEM234001A Plan and manage engineering-related projects </w:t>
      </w:r>
      <w:r w:rsidRPr="001C30AD">
        <w:t>or operations.</w:t>
      </w:r>
    </w:p>
    <w:p w:rsidR="00000000" w:rsidRPr="001C30AD" w:rsidP="001C30AD">
      <w:pPr>
        <w:pStyle w:val="Heading1"/>
      </w:pPr>
      <w:bookmarkStart w:id="9" w:name="O_944735"/>
      <w:bookmarkEnd w:id="9"/>
      <w:r w:rsidRPr="001C30AD">
        <w:t>Links</w:t>
      </w:r>
    </w:p>
    <w:p w:rsidR="00000000" w:rsidRPr="001C30AD" w:rsidP="00283988">
      <w:pPr>
        <w:pStyle w:val="BodyText"/>
      </w:pPr>
      <w:r w:rsidRPr="001C30A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53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C30AD" w:rsidP="00283988">
      <w:pPr>
        <w:pStyle w:val="BodyText"/>
        <w:sectPr w:rsidSect="001C3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0AD" w:rsidP="001C30AD">
      <w:pPr>
        <w:pStyle w:val="SuperHeading"/>
      </w:pPr>
      <w:r w:rsidRPr="001C30AD">
        <w:t xml:space="preserve">Assessment </w:t>
      </w:r>
      <w:r w:rsidRPr="001C30AD">
        <w:t>Requirements for MEM234001 Plan and manage engineering-related projects or operations</w:t>
      </w:r>
    </w:p>
    <w:p w:rsidR="00000000" w:rsidRPr="001C30AD" w:rsidP="001C30AD">
      <w:pPr>
        <w:pStyle w:val="Heading1"/>
      </w:pPr>
      <w:bookmarkStart w:id="10" w:name="O_944737"/>
      <w:bookmarkEnd w:id="10"/>
      <w:r w:rsidRPr="001C30AD">
        <w:t>Modification History</w:t>
      </w:r>
    </w:p>
    <w:p w:rsidR="00000000" w:rsidRPr="001C30AD" w:rsidP="00283988">
      <w:pPr>
        <w:pStyle w:val="BodyText"/>
      </w:pPr>
      <w:r w:rsidRPr="001C30AD">
        <w:t>Release 1. Supersedes and is equivalent to MEM234001A Plan and manage engineering-related projects or operations.</w:t>
      </w:r>
    </w:p>
    <w:p w:rsidR="00000000" w:rsidRPr="001C30AD" w:rsidP="001C30AD">
      <w:pPr>
        <w:pStyle w:val="Heading1"/>
      </w:pPr>
      <w:bookmarkStart w:id="11" w:name="O_944740"/>
      <w:bookmarkEnd w:id="11"/>
      <w:r w:rsidRPr="001C30AD">
        <w:t>Performance Evidence</w:t>
      </w:r>
    </w:p>
    <w:p w:rsidR="00000000" w:rsidRPr="001C30AD" w:rsidP="00283988">
      <w:pPr>
        <w:pStyle w:val="BodyText"/>
      </w:pPr>
      <w:r w:rsidRPr="001C30AD">
        <w:t>Evidence required to demonstrate competence in this unit must be relevant to and satisfy the requirements of the elements and performance criteria and include:</w:t>
      </w:r>
    </w:p>
    <w:p w:rsidR="00000000" w:rsidRPr="001C30AD" w:rsidP="001C30AD">
      <w:pPr>
        <w:pStyle w:val="ListBullet"/>
      </w:pPr>
      <w:r w:rsidRPr="001C30AD">
        <w:t>identifying, planning and establishing engineering and organisation requir</w:t>
      </w:r>
      <w:r w:rsidRPr="001C30AD">
        <w:t>ements for the project or operation</w:t>
      </w:r>
    </w:p>
    <w:p w:rsidR="00000000" w:rsidRPr="001C30AD" w:rsidP="001C30AD">
      <w:pPr>
        <w:pStyle w:val="ListBullet"/>
      </w:pPr>
      <w:r w:rsidRPr="001C30AD">
        <w:t>establishing resources required, including labour, materials, equipment within budgets and procedures on at least two occasions</w:t>
      </w:r>
    </w:p>
    <w:p w:rsidR="00000000" w:rsidRPr="001C30AD" w:rsidP="001C30AD">
      <w:pPr>
        <w:pStyle w:val="ListBullet"/>
      </w:pPr>
      <w:r w:rsidRPr="001C30AD">
        <w:t>investigating and validating performance analysis, modelling and simulation software</w:t>
      </w:r>
    </w:p>
    <w:p w:rsidR="00000000" w:rsidRPr="001C30AD" w:rsidP="001C30AD">
      <w:pPr>
        <w:pStyle w:val="ListBullet"/>
      </w:pPr>
      <w:r w:rsidRPr="001C30AD">
        <w:t>commenc</w:t>
      </w:r>
      <w:r w:rsidRPr="001C30AD">
        <w:t>ing project or operation management on at least two occasions including establishing support team and responsibilities</w:t>
      </w:r>
    </w:p>
    <w:p w:rsidR="00000000" w:rsidRPr="001C30AD" w:rsidP="001C30AD">
      <w:pPr>
        <w:pStyle w:val="ListBullet"/>
      </w:pPr>
      <w:r w:rsidRPr="001C30AD">
        <w:t>overcoming constraints and contingencies to achieve schedules and budgets as contained in business plan</w:t>
      </w:r>
    </w:p>
    <w:p w:rsidR="00000000" w:rsidRPr="001C30AD" w:rsidP="001C30AD">
      <w:pPr>
        <w:pStyle w:val="ListBullet"/>
      </w:pPr>
      <w:r w:rsidRPr="001C30AD">
        <w:t xml:space="preserve">undertaking appropriate internal </w:t>
      </w:r>
      <w:r w:rsidRPr="001C30AD">
        <w:t>and external reporting</w:t>
      </w:r>
    </w:p>
    <w:p w:rsidR="00000000" w:rsidRPr="001C30AD" w:rsidP="001C30AD">
      <w:pPr>
        <w:pStyle w:val="ListBullet"/>
      </w:pPr>
      <w:r w:rsidRPr="001C30AD">
        <w:t>managing continuous improvement.</w:t>
      </w:r>
    </w:p>
    <w:p w:rsidR="00000000" w:rsidRPr="001C30AD" w:rsidP="001C30AD">
      <w:pPr>
        <w:pStyle w:val="BodyText"/>
      </w:pPr>
    </w:p>
    <w:p w:rsidR="00000000" w:rsidRPr="001C30AD" w:rsidP="00283988">
      <w:pPr>
        <w:pStyle w:val="BodyText"/>
      </w:pPr>
      <w:r w:rsidRPr="001C30AD">
        <w:t>Note: Where a volume and/or frequency is not specified, demonstration must be provided at least once.</w:t>
      </w:r>
    </w:p>
    <w:p w:rsidR="00000000" w:rsidRPr="001C30AD" w:rsidP="001C30AD">
      <w:pPr>
        <w:pStyle w:val="Heading1"/>
      </w:pPr>
      <w:bookmarkStart w:id="12" w:name="O_944739"/>
      <w:bookmarkEnd w:id="12"/>
      <w:r w:rsidRPr="001C30AD">
        <w:t>Knowledge Evidence</w:t>
      </w:r>
    </w:p>
    <w:p w:rsidR="00000000" w:rsidRPr="001C30AD" w:rsidP="00283988">
      <w:pPr>
        <w:pStyle w:val="BodyText"/>
      </w:pPr>
      <w:r w:rsidRPr="001C30AD">
        <w:t>Evidence required to demonstrate the required knowledge for this unit must be relevant to and satisfy the requirements of the elements and performance criteria and include knowledge of:</w:t>
      </w:r>
    </w:p>
    <w:p w:rsidR="00000000" w:rsidRPr="001C30AD" w:rsidP="001C30AD">
      <w:pPr>
        <w:pStyle w:val="ListBullet"/>
      </w:pPr>
      <w:r w:rsidRPr="001C30AD">
        <w:t xml:space="preserve">types of situations where engineering-related projects or operations </w:t>
      </w:r>
      <w:r w:rsidRPr="001C30AD">
        <w:t>require high level para-professional engineering skills</w:t>
      </w:r>
    </w:p>
    <w:p w:rsidR="00000000" w:rsidRPr="001C30AD" w:rsidP="001C30AD">
      <w:pPr>
        <w:pStyle w:val="ListBullet"/>
      </w:pPr>
      <w:r w:rsidRPr="001C30AD">
        <w:t>personal authorities and priorities for projects or operations</w:t>
      </w:r>
    </w:p>
    <w:p w:rsidR="00000000" w:rsidRPr="001C30AD" w:rsidP="001C30AD">
      <w:pPr>
        <w:pStyle w:val="ListBullet"/>
      </w:pPr>
      <w:r w:rsidRPr="001C30AD">
        <w:t>appropriate technical and professional assistance</w:t>
      </w:r>
    </w:p>
    <w:p w:rsidR="00000000" w:rsidRPr="001C30AD" w:rsidP="001C30AD">
      <w:pPr>
        <w:pStyle w:val="ListBullet"/>
      </w:pPr>
      <w:r w:rsidRPr="001C30AD">
        <w:t>current options and trends in performance analysis, project and financial modelling, en</w:t>
      </w:r>
      <w:r w:rsidRPr="001C30AD">
        <w:t>gineering-related modelling and simulation software, including underpinning program and software validation techniques</w:t>
      </w:r>
    </w:p>
    <w:p w:rsidR="00000000" w:rsidRPr="001C30AD" w:rsidP="001C30AD">
      <w:pPr>
        <w:pStyle w:val="ListBullet"/>
      </w:pPr>
      <w:r w:rsidRPr="001C30AD">
        <w:t>budget and control measurement and analysis techniques for project or operations management</w:t>
      </w:r>
    </w:p>
    <w:p w:rsidR="00000000" w:rsidRPr="001C30AD" w:rsidP="001C30AD">
      <w:pPr>
        <w:pStyle w:val="ListBullet"/>
      </w:pPr>
      <w:r w:rsidRPr="001C30AD">
        <w:t>project plan and schedule from project design</w:t>
      </w:r>
      <w:r w:rsidRPr="001C30AD">
        <w:t xml:space="preserve"> activities</w:t>
      </w:r>
    </w:p>
    <w:p w:rsidR="00000000" w:rsidRPr="001C30AD" w:rsidP="001C30AD">
      <w:pPr>
        <w:pStyle w:val="ListBullet"/>
      </w:pPr>
      <w:r w:rsidRPr="001C30AD">
        <w:t>physical resource availability for project or operations</w:t>
      </w:r>
    </w:p>
    <w:p w:rsidR="00000000" w:rsidRPr="001C30AD" w:rsidP="001C30AD">
      <w:pPr>
        <w:pStyle w:val="ListBullet"/>
      </w:pPr>
      <w:r w:rsidRPr="001C30AD">
        <w:t xml:space="preserve">human resource and skills availability for engineering-related projects </w:t>
      </w:r>
    </w:p>
    <w:p w:rsidR="00000000" w:rsidRPr="001C30AD" w:rsidP="001C30AD">
      <w:pPr>
        <w:pStyle w:val="ListBullet"/>
      </w:pPr>
      <w:r w:rsidRPr="001C30AD">
        <w:t>accountability considerations including:</w:t>
      </w:r>
    </w:p>
    <w:p w:rsidR="00000000" w:rsidRPr="001C30AD" w:rsidP="001C30AD">
      <w:pPr>
        <w:pStyle w:val="ListBullet2"/>
      </w:pPr>
      <w:r w:rsidRPr="001C30AD">
        <w:t>audit</w:t>
      </w:r>
    </w:p>
    <w:p w:rsidR="00000000" w:rsidRPr="001C30AD" w:rsidP="001C30AD">
      <w:pPr>
        <w:pStyle w:val="ListBullet2"/>
      </w:pPr>
      <w:r w:rsidRPr="001C30AD">
        <w:t>recording and implementation requirements for projects or operations incorporating tenders</w:t>
      </w:r>
    </w:p>
    <w:p w:rsidR="00000000" w:rsidRPr="001C30AD" w:rsidP="001C30AD">
      <w:pPr>
        <w:pStyle w:val="ListBullet2"/>
      </w:pPr>
      <w:r w:rsidRPr="001C30AD">
        <w:t>contracts</w:t>
      </w:r>
    </w:p>
    <w:p w:rsidR="00000000" w:rsidRPr="001C30AD" w:rsidP="001C30AD">
      <w:pPr>
        <w:pStyle w:val="ListBullet2"/>
      </w:pPr>
      <w:r w:rsidRPr="001C30AD">
        <w:t>schedules</w:t>
      </w:r>
    </w:p>
    <w:p w:rsidR="00000000" w:rsidRPr="001C30AD" w:rsidP="001C30AD">
      <w:pPr>
        <w:pStyle w:val="ListBullet2"/>
      </w:pPr>
      <w:r w:rsidRPr="001C30AD">
        <w:t>budgets</w:t>
      </w:r>
    </w:p>
    <w:p w:rsidR="00000000" w:rsidRPr="001C30AD" w:rsidP="001C30AD">
      <w:pPr>
        <w:pStyle w:val="ListBullet2"/>
      </w:pPr>
      <w:r w:rsidRPr="001C30AD">
        <w:t>personnel and resource allocations</w:t>
      </w:r>
    </w:p>
    <w:p w:rsidR="00000000" w:rsidRPr="001C30AD" w:rsidP="001C30AD">
      <w:pPr>
        <w:pStyle w:val="ListBullet2"/>
      </w:pPr>
      <w:r w:rsidRPr="001C30AD">
        <w:t>financial management procedures</w:t>
      </w:r>
    </w:p>
    <w:p w:rsidR="00000000" w:rsidRPr="001C30AD" w:rsidP="001C30AD">
      <w:pPr>
        <w:pStyle w:val="ListBullet2"/>
      </w:pPr>
      <w:r w:rsidRPr="001C30AD">
        <w:t>standard operating procedures (SOPs)</w:t>
      </w:r>
    </w:p>
    <w:p w:rsidR="00000000" w:rsidRPr="001C30AD" w:rsidP="001C30AD">
      <w:pPr>
        <w:pStyle w:val="ListBullet2"/>
      </w:pPr>
      <w:r w:rsidRPr="001C30AD">
        <w:t>maintenance procedures</w:t>
      </w:r>
    </w:p>
    <w:p w:rsidR="00000000" w:rsidRPr="001C30AD" w:rsidP="001C30AD">
      <w:pPr>
        <w:pStyle w:val="ListBullet"/>
      </w:pPr>
      <w:r w:rsidRPr="001C30AD">
        <w:t>technical</w:t>
      </w:r>
      <w:r w:rsidRPr="001C30AD">
        <w:t xml:space="preserve"> documentation management including:</w:t>
      </w:r>
    </w:p>
    <w:p w:rsidR="00000000" w:rsidRPr="001C30AD" w:rsidP="001C30AD">
      <w:pPr>
        <w:pStyle w:val="ListBullet2"/>
      </w:pPr>
      <w:r w:rsidRPr="001C30AD">
        <w:t>graphics and specifications</w:t>
      </w:r>
    </w:p>
    <w:p w:rsidR="00000000" w:rsidRPr="001C30AD" w:rsidP="001C30AD">
      <w:pPr>
        <w:pStyle w:val="ListBullet2"/>
      </w:pPr>
      <w:r w:rsidRPr="001C30AD">
        <w:t>records of meetings</w:t>
      </w:r>
    </w:p>
    <w:p w:rsidR="00000000" w:rsidRPr="001C30AD" w:rsidP="001C30AD">
      <w:pPr>
        <w:pStyle w:val="ListBullet2"/>
      </w:pPr>
      <w:r w:rsidRPr="001C30AD">
        <w:t>communications</w:t>
      </w:r>
    </w:p>
    <w:p w:rsidR="00000000" w:rsidRPr="001C30AD" w:rsidP="001C30AD">
      <w:pPr>
        <w:pStyle w:val="ListBullet2"/>
      </w:pPr>
      <w:r w:rsidRPr="001C30AD">
        <w:t>negotiations</w:t>
      </w:r>
    </w:p>
    <w:p w:rsidR="00000000" w:rsidRPr="001C30AD" w:rsidP="001C30AD">
      <w:pPr>
        <w:pStyle w:val="ListBullet2"/>
      </w:pPr>
      <w:r w:rsidRPr="001C30AD">
        <w:t>decisions and agreements with stakeholders</w:t>
      </w:r>
    </w:p>
    <w:p w:rsidR="00000000" w:rsidRPr="001C30AD" w:rsidP="001C30AD">
      <w:pPr>
        <w:pStyle w:val="ListBullet"/>
      </w:pPr>
      <w:r w:rsidRPr="001C30AD">
        <w:t>sources of information and resources including:</w:t>
      </w:r>
    </w:p>
    <w:p w:rsidR="00000000" w:rsidRPr="001C30AD" w:rsidP="001C30AD">
      <w:pPr>
        <w:pStyle w:val="ListBullet2"/>
      </w:pPr>
      <w:r w:rsidRPr="001C30AD">
        <w:t>professional services</w:t>
      </w:r>
    </w:p>
    <w:p w:rsidR="00000000" w:rsidRPr="001C30AD" w:rsidP="001C30AD">
      <w:pPr>
        <w:pStyle w:val="ListBullet2"/>
      </w:pPr>
      <w:r w:rsidRPr="001C30AD">
        <w:t>finance</w:t>
      </w:r>
    </w:p>
    <w:p w:rsidR="00000000" w:rsidRPr="001C30AD" w:rsidP="001C30AD">
      <w:pPr>
        <w:pStyle w:val="ListBullet2"/>
      </w:pPr>
      <w:r w:rsidRPr="001C30AD">
        <w:t>accounts</w:t>
      </w:r>
    </w:p>
    <w:p w:rsidR="00000000" w:rsidRPr="001C30AD" w:rsidP="001C30AD">
      <w:pPr>
        <w:pStyle w:val="ListBullet2"/>
      </w:pPr>
      <w:r w:rsidRPr="001C30AD">
        <w:t>taxation</w:t>
      </w:r>
    </w:p>
    <w:p w:rsidR="00000000" w:rsidRPr="001C30AD" w:rsidP="001C30AD">
      <w:pPr>
        <w:pStyle w:val="ListBullet2"/>
      </w:pPr>
      <w:r w:rsidRPr="001C30AD">
        <w:t>legal</w:t>
      </w:r>
    </w:p>
    <w:p w:rsidR="00000000" w:rsidRPr="001C30AD" w:rsidP="001C30AD">
      <w:pPr>
        <w:pStyle w:val="ListBullet2"/>
      </w:pPr>
      <w:r w:rsidRPr="001C30AD">
        <w:t>insurance</w:t>
      </w:r>
    </w:p>
    <w:p w:rsidR="00000000" w:rsidRPr="001C30AD" w:rsidP="001C30AD">
      <w:pPr>
        <w:pStyle w:val="ListBullet2"/>
      </w:pPr>
      <w:r w:rsidRPr="001C30AD">
        <w:t>human resources (HR)</w:t>
      </w:r>
    </w:p>
    <w:p w:rsidR="00000000" w:rsidRPr="001C30AD" w:rsidP="001C30AD">
      <w:pPr>
        <w:pStyle w:val="ListBullet2"/>
      </w:pPr>
      <w:r w:rsidRPr="001C30AD">
        <w:t>trade and industry contacts</w:t>
      </w:r>
    </w:p>
    <w:p w:rsidR="00000000" w:rsidRPr="001C30AD" w:rsidP="001C30AD">
      <w:pPr>
        <w:pStyle w:val="ListBullet"/>
      </w:pPr>
      <w:r w:rsidRPr="001C30AD">
        <w:t>contemporary contingency and constraints management approaches</w:t>
      </w:r>
    </w:p>
    <w:p w:rsidR="00000000" w:rsidRPr="001C30AD" w:rsidP="001C30AD">
      <w:pPr>
        <w:pStyle w:val="ListBullet"/>
      </w:pPr>
      <w:r w:rsidRPr="001C30AD">
        <w:t>implications for engineering projects or operations associated with typical financial planning and accounting processes that ma</w:t>
      </w:r>
      <w:r w:rsidRPr="001C30AD">
        <w:t>y relate to an engineering project or operation incorporating:</w:t>
      </w:r>
    </w:p>
    <w:p w:rsidR="00000000" w:rsidRPr="001C30AD" w:rsidP="001C30AD">
      <w:pPr>
        <w:pStyle w:val="ListBullet2"/>
      </w:pPr>
      <w:r w:rsidRPr="001C30AD">
        <w:t>capital flow and liquidity</w:t>
      </w:r>
    </w:p>
    <w:p w:rsidR="00000000" w:rsidRPr="001C30AD" w:rsidP="001C30AD">
      <w:pPr>
        <w:pStyle w:val="ListBullet2"/>
      </w:pPr>
      <w:r w:rsidRPr="001C30AD">
        <w:t>assets and liabilities</w:t>
      </w:r>
    </w:p>
    <w:p w:rsidR="00000000" w:rsidRPr="001C30AD" w:rsidP="001C30AD">
      <w:pPr>
        <w:pStyle w:val="ListBullet2"/>
      </w:pPr>
      <w:r w:rsidRPr="001C30AD">
        <w:t>depreciation</w:t>
      </w:r>
    </w:p>
    <w:p w:rsidR="00000000" w:rsidRPr="001C30AD" w:rsidP="001C30AD">
      <w:pPr>
        <w:pStyle w:val="ListBullet2"/>
      </w:pPr>
      <w:r w:rsidRPr="001C30AD">
        <w:t>balance sheet</w:t>
      </w:r>
    </w:p>
    <w:p w:rsidR="00000000" w:rsidRPr="001C30AD" w:rsidP="001C30AD">
      <w:pPr>
        <w:pStyle w:val="ListBullet2"/>
      </w:pPr>
      <w:r w:rsidRPr="001C30AD">
        <w:t>costing</w:t>
      </w:r>
    </w:p>
    <w:p w:rsidR="00000000" w:rsidRPr="001C30AD" w:rsidP="001C30AD">
      <w:pPr>
        <w:pStyle w:val="ListBullet2"/>
      </w:pPr>
      <w:r w:rsidRPr="001C30AD">
        <w:t>budgeting and cost control</w:t>
      </w:r>
    </w:p>
    <w:p w:rsidR="00000000" w:rsidRPr="001C30AD" w:rsidP="001C30AD">
      <w:pPr>
        <w:pStyle w:val="ListBullet2"/>
      </w:pPr>
      <w:r w:rsidRPr="001C30AD">
        <w:t>break-even analysis</w:t>
      </w:r>
    </w:p>
    <w:p w:rsidR="00000000" w:rsidRPr="001C30AD" w:rsidP="001C30AD">
      <w:pPr>
        <w:pStyle w:val="ListBullet2"/>
      </w:pPr>
      <w:r w:rsidRPr="001C30AD">
        <w:t>profit and loss</w:t>
      </w:r>
    </w:p>
    <w:p w:rsidR="00000000" w:rsidRPr="001C30AD" w:rsidP="001C30AD">
      <w:pPr>
        <w:pStyle w:val="ListBullet2"/>
      </w:pPr>
      <w:r w:rsidRPr="001C30AD">
        <w:t>capital investment and return on investment</w:t>
      </w:r>
    </w:p>
    <w:p w:rsidR="00000000" w:rsidRPr="001C30AD" w:rsidP="001C30AD">
      <w:pPr>
        <w:pStyle w:val="ListBullet2"/>
      </w:pPr>
      <w:r w:rsidRPr="001C30AD">
        <w:t>financial recordkeeping procedures for expenditures</w:t>
      </w:r>
    </w:p>
    <w:p w:rsidR="00000000" w:rsidRPr="001C30AD" w:rsidP="001C30AD">
      <w:pPr>
        <w:pStyle w:val="ListBullet"/>
      </w:pPr>
      <w:r w:rsidRPr="001C30AD">
        <w:t xml:space="preserve">typical legal requirements for engineering-related projects or operations </w:t>
      </w:r>
    </w:p>
    <w:p w:rsidR="00000000" w:rsidRPr="001C30AD" w:rsidP="001C30AD">
      <w:pPr>
        <w:pStyle w:val="ListBullet"/>
      </w:pPr>
      <w:r w:rsidRPr="001C30AD">
        <w:t>WHS requirements, codes of practice, regulations, standards and regulatory requirements for project or operations</w:t>
      </w:r>
    </w:p>
    <w:p w:rsidR="00000000" w:rsidRPr="001C30AD" w:rsidP="001C30AD">
      <w:pPr>
        <w:pStyle w:val="ListBullet"/>
      </w:pPr>
      <w:r w:rsidRPr="001C30AD">
        <w:t>risk managemen</w:t>
      </w:r>
      <w:r w:rsidRPr="001C30AD">
        <w:t>t and reduction, current safe work method statements (SWMS), safety data sheets (SDS) and work permits</w:t>
      </w:r>
    </w:p>
    <w:p w:rsidR="00000000" w:rsidRPr="001C30AD" w:rsidP="001C30AD">
      <w:pPr>
        <w:pStyle w:val="ListBullet"/>
      </w:pPr>
      <w:r w:rsidRPr="001C30AD">
        <w:t>professional and ethical practice</w:t>
      </w:r>
    </w:p>
    <w:p w:rsidR="00000000" w:rsidRPr="001C30AD" w:rsidP="001C30AD">
      <w:pPr>
        <w:pStyle w:val="ListBullet"/>
      </w:pPr>
      <w:r w:rsidRPr="001C30AD">
        <w:t>tendering and contracts requirements and processes including agreement on design and specification, negotiations and optimisations, and provisions for variations, delays and penalties</w:t>
      </w:r>
    </w:p>
    <w:p w:rsidR="00000000" w:rsidRPr="001C30AD" w:rsidP="001C30AD">
      <w:pPr>
        <w:pStyle w:val="ListBullet"/>
      </w:pPr>
      <w:r w:rsidRPr="001C30AD">
        <w:t>work organisation and management theory</w:t>
      </w:r>
    </w:p>
    <w:p w:rsidR="00000000" w:rsidRPr="001C30AD" w:rsidP="001C30AD">
      <w:pPr>
        <w:pStyle w:val="ListBullet"/>
      </w:pPr>
      <w:r w:rsidRPr="001C30AD">
        <w:t>conflict resolution, problem-sol</w:t>
      </w:r>
      <w:r w:rsidRPr="001C30AD">
        <w:t>ving and decision-making.</w:t>
      </w:r>
    </w:p>
    <w:p w:rsidR="00000000" w:rsidRPr="001C30AD" w:rsidP="001C30AD">
      <w:pPr>
        <w:pStyle w:val="AllowPageBreak"/>
      </w:pPr>
    </w:p>
    <w:p w:rsidR="00000000" w:rsidRPr="001C30AD" w:rsidP="001C30AD">
      <w:pPr>
        <w:pStyle w:val="Heading1"/>
      </w:pPr>
      <w:bookmarkStart w:id="13" w:name="O_944738"/>
      <w:bookmarkEnd w:id="13"/>
      <w:r w:rsidRPr="001C30AD">
        <w:t>Assessment Conditions</w:t>
      </w:r>
    </w:p>
    <w:p w:rsidR="00000000" w:rsidRPr="001C30AD" w:rsidP="001C30AD">
      <w:pPr>
        <w:pStyle w:val="ListBullet"/>
      </w:pPr>
      <w:r w:rsidRPr="001C30AD">
        <w:t>Assessors must:</w:t>
      </w:r>
    </w:p>
    <w:p w:rsidR="00000000" w:rsidRPr="001C30AD" w:rsidP="001C30AD">
      <w:pPr>
        <w:pStyle w:val="ListBullet2"/>
      </w:pPr>
      <w:r w:rsidRPr="001C30AD">
        <w:t>have vocational competency in planning and managing engineering-related projects or operations at least to the level being assessed with relevant industry knowledge and expe</w:t>
      </w:r>
      <w:r w:rsidRPr="001C30AD">
        <w:t>rience</w:t>
      </w:r>
    </w:p>
    <w:p w:rsidR="00000000" w:rsidRPr="001C30AD" w:rsidP="001C30AD">
      <w:pPr>
        <w:pStyle w:val="ListBullet2"/>
      </w:pPr>
      <w:r w:rsidRPr="001C30AD">
        <w:t xml:space="preserve">satisfy the assessor requirements in the </w:t>
      </w:r>
      <w:r w:rsidRPr="001C30AD">
        <w:rPr>
          <w:rStyle w:val="Emphasis"/>
        </w:rPr>
        <w:t xml:space="preserve">Standards for Registered Training Organisations 2015 or its replacement </w:t>
      </w:r>
      <w:r w:rsidRPr="001C30AD">
        <w:t xml:space="preserve">and comply with the </w:t>
      </w:r>
      <w:r w:rsidRPr="001C30AD">
        <w:rPr>
          <w:rStyle w:val="Emphasis"/>
        </w:rPr>
        <w:t xml:space="preserve">National Vocational Education and Training Regulator Act 2011, </w:t>
      </w:r>
      <w:r w:rsidRPr="001C30AD">
        <w:t xml:space="preserve">its </w:t>
      </w:r>
      <w:r w:rsidRPr="001C30AD">
        <w:t>replacement</w:t>
      </w:r>
      <w:r w:rsidRPr="001C30AD">
        <w:rPr>
          <w:rStyle w:val="Emphasis"/>
        </w:rPr>
        <w:t xml:space="preserve"> </w:t>
      </w:r>
      <w:r w:rsidRPr="001C30AD">
        <w:t>or equivalent legislation covering VE</w:t>
      </w:r>
      <w:r w:rsidRPr="001C30AD">
        <w:t>T regulation in a non-referring state/territory as the case requires.</w:t>
      </w:r>
    </w:p>
    <w:p w:rsidR="00000000" w:rsidRPr="001C30AD" w:rsidP="001C30AD">
      <w:pPr>
        <w:pStyle w:val="ListBullet"/>
      </w:pPr>
      <w:r w:rsidRPr="001C30AD">
        <w:t>Where possible assessment must occur in operational workplace situations. Where this is not possible or where personal safety or environmental damage are limiting factors, assessment mu</w:t>
      </w:r>
      <w:r w:rsidRPr="001C30AD">
        <w:t>st occur in a sufficiently rigorous simulated environment that reflects realistic operational workplace conditions that cover all aspects of workplace performance, including environment, task skills, task management skills, contingency management skills an</w:t>
      </w:r>
      <w:r w:rsidRPr="001C30AD">
        <w:t>d job role environment skills.</w:t>
      </w:r>
    </w:p>
    <w:p w:rsidR="00000000" w:rsidRPr="001C30AD" w:rsidP="001C30AD">
      <w:pPr>
        <w:pStyle w:val="ListBullet"/>
      </w:pPr>
      <w:r w:rsidRPr="001C30AD">
        <w:t>Conditions for assessment must include access to all tools, equipment, materials and documentation required including relevant workplace procedures, product and manufacturing specifications.</w:t>
      </w:r>
    </w:p>
    <w:p w:rsidR="00283988" w:rsidP="001C30AD">
      <w:pPr>
        <w:pStyle w:val="ListBullet"/>
      </w:pPr>
      <w:r w:rsidRPr="001C30AD">
        <w:t>Assessment processes and technique</w:t>
      </w:r>
      <w:r w:rsidRPr="001C30AD">
        <w:t>s must be appropriate to the language, literacy and numeracy requirements of the work being performed and the needs of the candidate.</w:t>
      </w:r>
    </w:p>
    <w:p w:rsidR="00283988" w:rsidP="001C30AD">
      <w:pPr>
        <w:pStyle w:val="ListBullet"/>
      </w:pPr>
    </w:p>
    <w:p w:rsidR="00000000" w:rsidRPr="001C30AD" w:rsidP="001C30AD">
      <w:pPr>
        <w:pStyle w:val="Heading1"/>
      </w:pPr>
      <w:bookmarkStart w:id="14" w:name="O_944736"/>
      <w:bookmarkEnd w:id="14"/>
      <w:r w:rsidRPr="001C30AD">
        <w:t>Links</w:t>
      </w:r>
    </w:p>
    <w:p w:rsidR="00000000" w:rsidRPr="001C30AD" w:rsidP="00283988">
      <w:pPr>
        <w:pStyle w:val="BodyText"/>
      </w:pPr>
      <w:r w:rsidRPr="001C30A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53A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C30AD" w:rsidP="001C30AD"/>
    <w:sectPr w:rsidSect="001C3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 w:rsidRPr="00283988" w:rsidP="00283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88" w:rsidP="001C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83988" w:rsidP="001C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3988" w:rsidP="001C3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 w:rsidP="001C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3988">
      <w:t>Approved</w:t>
    </w:r>
    <w:r w:rsidR="002839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398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3988">
      <w:rPr>
        <w:noProof/>
      </w:rPr>
      <w:t>7</w:t>
    </w:r>
    <w:r>
      <w:rPr>
        <w:noProof/>
      </w:rPr>
      <w:fldChar w:fldCharType="end"/>
    </w:r>
  </w:p>
  <w:p w:rsidR="001C30AD" w:rsidP="001C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39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3988">
      <w:t>Manufacturing Industry Skills Alliance</w:t>
    </w:r>
    <w:r w:rsidR="00283988">
      <w:fldChar w:fldCharType="end"/>
    </w:r>
  </w:p>
  <w:p w:rsidR="001C30AD" w:rsidP="001C3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0AD" w:rsidRPr="00283988" w:rsidP="00283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88" w:rsidRPr="002D2AF8" w:rsidP="001C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MEM234001 Plan and manage engineering-related projects 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3988" w:rsidP="001C3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AD" w:rsidRPr="002D2AF8" w:rsidP="001C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3988">
      <w:t>MEM234001 Plan and manage engineering-related projects or operations</w:t>
    </w:r>
    <w:r w:rsidR="002839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3988">
      <w:rPr>
        <w:noProof/>
      </w:rPr>
      <w:t>1 March 2025</w:t>
    </w:r>
    <w:r>
      <w:fldChar w:fldCharType="end"/>
    </w:r>
  </w:p>
  <w:p w:rsidR="001C30AD" w:rsidP="001C3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E86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C4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BEC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0AD"/>
  </w:style>
  <w:style w:type="character" w:customStyle="1" w:styleId="Heading1Char">
    <w:name w:val="Heading 1 Char"/>
    <w:basedOn w:val="DefaultParagraphFont"/>
    <w:link w:val="Heading1"/>
    <w:rsid w:val="001C3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0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0AD"/>
    <w:rPr>
      <w:b/>
      <w:spacing w:val="0"/>
    </w:rPr>
  </w:style>
  <w:style w:type="paragraph" w:styleId="ListBullet2">
    <w:name w:val="List Bullet 2"/>
    <w:basedOn w:val="List2"/>
    <w:rsid w:val="001C3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30AD"/>
    <w:rPr>
      <w:i/>
    </w:rPr>
  </w:style>
  <w:style w:type="paragraph" w:customStyle="1" w:styleId="SuperHeading">
    <w:name w:val="SuperHeading"/>
    <w:basedOn w:val="Normal"/>
    <w:rsid w:val="001C3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0AD"/>
  </w:style>
  <w:style w:type="paragraph" w:styleId="TableofFigures">
    <w:name w:val="table of figures"/>
    <w:basedOn w:val="Normal"/>
    <w:next w:val="Normal"/>
    <w:semiHidden/>
    <w:rsid w:val="001C3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0AD"/>
    <w:rPr>
      <w:rFonts w:ascii="Wingdings" w:hAnsi="Wingdings"/>
    </w:rPr>
  </w:style>
  <w:style w:type="paragraph" w:customStyle="1" w:styleId="TableHeading">
    <w:name w:val="Table Heading"/>
    <w:basedOn w:val="HeadingBase"/>
    <w:rsid w:val="001C3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0AD"/>
    <w:rPr>
      <w:color w:val="0033CC"/>
      <w:u w:val="none"/>
    </w:rPr>
  </w:style>
  <w:style w:type="paragraph" w:customStyle="1" w:styleId="BodyTextRight">
    <w:name w:val="Body Text Right"/>
    <w:basedOn w:val="BodyText"/>
    <w:rsid w:val="001C3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0AD"/>
    <w:rPr>
      <w:sz w:val="32"/>
    </w:rPr>
  </w:style>
  <w:style w:type="paragraph" w:customStyle="1" w:styleId="HeadingProcedure">
    <w:name w:val="Heading Procedure"/>
    <w:basedOn w:val="HeadingBase"/>
    <w:next w:val="Normal"/>
    <w:rsid w:val="001C3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0AD"/>
    <w:pPr>
      <w:spacing w:before="60" w:after="60"/>
    </w:pPr>
  </w:style>
  <w:style w:type="paragraph" w:styleId="ListContinue">
    <w:name w:val="List Continue"/>
    <w:basedOn w:val="List"/>
    <w:rsid w:val="001C30AD"/>
    <w:pPr>
      <w:ind w:firstLine="0"/>
    </w:pPr>
  </w:style>
  <w:style w:type="paragraph" w:customStyle="1" w:styleId="ListNote">
    <w:name w:val="List Note"/>
    <w:basedOn w:val="List"/>
    <w:rsid w:val="001C3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0AD"/>
    <w:rPr>
      <w:rFonts w:ascii="Courier New" w:hAnsi="Courier New"/>
    </w:rPr>
  </w:style>
  <w:style w:type="paragraph" w:customStyle="1" w:styleId="NoteBullet">
    <w:name w:val="Note Bullet"/>
    <w:basedOn w:val="Note"/>
    <w:rsid w:val="001C3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0AD"/>
    <w:rPr>
      <w:b/>
      <w:smallCaps/>
    </w:rPr>
  </w:style>
  <w:style w:type="paragraph" w:customStyle="1" w:styleId="TableListNumber">
    <w:name w:val="Table List Number"/>
    <w:basedOn w:val="ListNumber"/>
    <w:rsid w:val="001C3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0AD"/>
    <w:pPr>
      <w:numPr>
        <w:numId w:val="9"/>
      </w:numPr>
    </w:pPr>
  </w:style>
  <w:style w:type="paragraph" w:customStyle="1" w:styleId="ListAlpha2">
    <w:name w:val="List Alpha 2"/>
    <w:basedOn w:val="List2"/>
    <w:rsid w:val="001C30AD"/>
    <w:pPr>
      <w:numPr>
        <w:numId w:val="8"/>
      </w:numPr>
    </w:pPr>
  </w:style>
  <w:style w:type="paragraph" w:styleId="List2">
    <w:name w:val="List 2"/>
    <w:basedOn w:val="BodyText"/>
    <w:rsid w:val="001C3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0AD"/>
    <w:pPr>
      <w:numPr>
        <w:numId w:val="4"/>
      </w:numPr>
    </w:pPr>
  </w:style>
  <w:style w:type="paragraph" w:styleId="ListContinue2">
    <w:name w:val="List Continue 2"/>
    <w:basedOn w:val="List2"/>
    <w:rsid w:val="001C30AD"/>
    <w:pPr>
      <w:ind w:firstLine="0"/>
    </w:pPr>
  </w:style>
  <w:style w:type="paragraph" w:styleId="ListContinue3">
    <w:name w:val="List Continue 3"/>
    <w:basedOn w:val="List3"/>
    <w:rsid w:val="001C30AD"/>
    <w:pPr>
      <w:ind w:left="1021" w:firstLine="0"/>
    </w:pPr>
  </w:style>
  <w:style w:type="paragraph" w:styleId="ListContinue4">
    <w:name w:val="List Continue 4"/>
    <w:basedOn w:val="List4"/>
    <w:rsid w:val="001C30AD"/>
    <w:pPr>
      <w:ind w:firstLine="0"/>
    </w:pPr>
  </w:style>
  <w:style w:type="paragraph" w:styleId="ListContinue5">
    <w:name w:val="List Continue 5"/>
    <w:basedOn w:val="List5"/>
    <w:rsid w:val="001C30AD"/>
    <w:pPr>
      <w:ind w:firstLine="0"/>
    </w:pPr>
  </w:style>
  <w:style w:type="paragraph" w:styleId="ListNumber3">
    <w:name w:val="List Number 3"/>
    <w:basedOn w:val="List3"/>
    <w:rsid w:val="001C30AD"/>
    <w:pPr>
      <w:numPr>
        <w:numId w:val="5"/>
      </w:numPr>
    </w:pPr>
  </w:style>
  <w:style w:type="paragraph" w:styleId="ListNumber4">
    <w:name w:val="List Number 4"/>
    <w:basedOn w:val="List4"/>
    <w:rsid w:val="001C30AD"/>
    <w:pPr>
      <w:numPr>
        <w:numId w:val="6"/>
      </w:numPr>
    </w:pPr>
  </w:style>
  <w:style w:type="paragraph" w:styleId="ListNumber5">
    <w:name w:val="List Number 5"/>
    <w:basedOn w:val="List5"/>
    <w:rsid w:val="001C30AD"/>
    <w:pPr>
      <w:numPr>
        <w:numId w:val="7"/>
      </w:numPr>
    </w:pPr>
  </w:style>
  <w:style w:type="paragraph" w:styleId="BlockText">
    <w:name w:val="Block Text"/>
    <w:basedOn w:val="Normal"/>
    <w:rsid w:val="001C3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0AD"/>
    <w:rPr>
      <w:sz w:val="16"/>
      <w:vertAlign w:val="superscript"/>
    </w:rPr>
  </w:style>
  <w:style w:type="character" w:customStyle="1" w:styleId="Symbols">
    <w:name w:val="Symbols"/>
    <w:basedOn w:val="DefaultParagraphFont"/>
    <w:rsid w:val="001C30AD"/>
    <w:rPr>
      <w:rFonts w:ascii="Symbol" w:hAnsi="Symbol"/>
    </w:rPr>
  </w:style>
  <w:style w:type="character" w:customStyle="1" w:styleId="MenuOptions">
    <w:name w:val="Menu Options"/>
    <w:basedOn w:val="DefaultParagraphFont"/>
    <w:rsid w:val="001C3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0AD"/>
    <w:rPr>
      <w:b/>
    </w:rPr>
  </w:style>
  <w:style w:type="character" w:customStyle="1" w:styleId="Underlined">
    <w:name w:val="Underlined"/>
    <w:basedOn w:val="DefaultParagraphFont"/>
    <w:rsid w:val="001C30AD"/>
    <w:rPr>
      <w:u w:val="single"/>
    </w:rPr>
  </w:style>
  <w:style w:type="paragraph" w:customStyle="1" w:styleId="TableBodyTextRight">
    <w:name w:val="Table Body Text Right"/>
    <w:basedOn w:val="TableBodyText"/>
    <w:rsid w:val="001C3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0AD"/>
    <w:rPr>
      <w:sz w:val="18"/>
    </w:rPr>
  </w:style>
  <w:style w:type="paragraph" w:customStyle="1" w:styleId="BodySmallRight">
    <w:name w:val="Body Small Right"/>
    <w:basedOn w:val="BodyTextRight"/>
    <w:rsid w:val="001C30AD"/>
    <w:rPr>
      <w:sz w:val="18"/>
      <w:szCs w:val="18"/>
    </w:rPr>
  </w:style>
  <w:style w:type="paragraph" w:customStyle="1" w:styleId="MarginEdition">
    <w:name w:val="Margin Edition"/>
    <w:basedOn w:val="MarginNote"/>
    <w:rsid w:val="001C3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0AD"/>
    <w:rPr>
      <w:sz w:val="2"/>
      <w:szCs w:val="2"/>
    </w:rPr>
  </w:style>
  <w:style w:type="character" w:customStyle="1" w:styleId="Small">
    <w:name w:val="Small"/>
    <w:basedOn w:val="DefaultParagraphFont"/>
    <w:rsid w:val="001C30AD"/>
    <w:rPr>
      <w:sz w:val="16"/>
    </w:rPr>
  </w:style>
  <w:style w:type="paragraph" w:customStyle="1" w:styleId="WideTable">
    <w:name w:val="Wide Table"/>
    <w:basedOn w:val="Normal"/>
    <w:rsid w:val="001C3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0AD"/>
  </w:style>
  <w:style w:type="paragraph" w:styleId="Quote">
    <w:name w:val="Quote"/>
    <w:basedOn w:val="Heading1"/>
    <w:link w:val="QuoteChar"/>
    <w:qFormat/>
    <w:rsid w:val="001C3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0AD"/>
    <w:pPr>
      <w:pageBreakBefore/>
    </w:pPr>
  </w:style>
  <w:style w:type="paragraph" w:customStyle="1" w:styleId="Border">
    <w:name w:val="Border"/>
    <w:basedOn w:val="Normal"/>
    <w:qFormat/>
    <w:rsid w:val="001C3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0AD"/>
    <w:rPr>
      <w:u w:val="single"/>
    </w:rPr>
  </w:style>
  <w:style w:type="character" w:customStyle="1" w:styleId="BoldandItalics">
    <w:name w:val="Bold and Italics"/>
    <w:qFormat/>
    <w:rsid w:val="001C30AD"/>
    <w:rPr>
      <w:b/>
      <w:i/>
      <w:u w:val="none"/>
    </w:rPr>
  </w:style>
  <w:style w:type="paragraph" w:styleId="BalloonText">
    <w:name w:val="Balloon Text"/>
    <w:basedOn w:val="Normal"/>
    <w:link w:val="BalloonTextChar"/>
    <w:rsid w:val="001C3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0AD"/>
    <w:pPr>
      <w:spacing w:before="0" w:after="0"/>
    </w:pPr>
  </w:style>
  <w:style w:type="paragraph" w:customStyle="1" w:styleId="BodyTextBold">
    <w:name w:val="Body Text Bold"/>
    <w:basedOn w:val="BodyText"/>
    <w:qFormat/>
    <w:rsid w:val="001C30AD"/>
    <w:rPr>
      <w:b/>
    </w:rPr>
  </w:style>
  <w:style w:type="character" w:styleId="Hyperlink">
    <w:name w:val="Hyperlink"/>
    <w:basedOn w:val="DefaultParagraphFont"/>
    <w:uiPriority w:val="99"/>
    <w:unhideWhenUsed/>
    <w:rsid w:val="00283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1676</Words>
  <Characters>11900</Characters>
  <Application>Microsoft Office Word</Application>
  <DocSecurity>0</DocSecurity>
  <Lines>340</Lines>
  <Paragraphs>226</Paragraphs>
  <ScaleCrop>false</ScaleCrop>
  <Company>Author-it Software Corporation Ltd.</Company>
  <LinksUpToDate>false</LinksUpToDate>
  <CharactersWithSpaces>13350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MEM234001 Plan and manage engineering-related projects or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