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BE4" w:rsidP="00266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MEM23153 Contribute to the design of heat exchanger systems</w:t>
      </w:r>
      <w:r>
        <w:fldChar w:fldCharType="end"/>
      </w:r>
    </w:p>
    <w:p w:rsidR="00266BE4" w:rsidP="00266BE4">
      <w:pPr>
        <w:pStyle w:val="Version"/>
        <w:sectPr w:rsidSect="000D2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CDA" w:rsidP="000D2CDA">
      <w:pPr>
        <w:pStyle w:val="SuperHeading"/>
      </w:pPr>
      <w:r w:rsidRPr="000D2CDA">
        <w:t>MEM23153 Contribute to the design of heat exchanger systems</w:t>
      </w:r>
    </w:p>
    <w:p w:rsidR="00000000" w:rsidRPr="000D2CDA" w:rsidP="000D2CDA">
      <w:pPr>
        <w:pStyle w:val="Heading1"/>
      </w:pPr>
      <w:bookmarkStart w:id="1" w:name="O_944722"/>
      <w:bookmarkEnd w:id="1"/>
      <w:r w:rsidRPr="000D2CDA">
        <w:t>Modification History</w:t>
      </w:r>
    </w:p>
    <w:p w:rsidR="00000000" w:rsidRPr="000D2CDA" w:rsidP="00266BE4">
      <w:pPr>
        <w:pStyle w:val="BodyText"/>
      </w:pPr>
      <w:r w:rsidRPr="000D2CDA">
        <w:t>Release 1. Supersedes and is equivalent to MEM23153A Contribute to the design of heat exchanger systems.</w:t>
      </w:r>
    </w:p>
    <w:p w:rsidR="00000000" w:rsidRPr="000D2CDA" w:rsidP="000D2CDA">
      <w:pPr>
        <w:pStyle w:val="Heading1"/>
      </w:pPr>
      <w:bookmarkStart w:id="2" w:name="O_944730"/>
      <w:bookmarkEnd w:id="2"/>
      <w:r w:rsidRPr="000D2CDA">
        <w:t>Application</w:t>
      </w:r>
    </w:p>
    <w:p w:rsidR="00000000" w:rsidRPr="000D2CDA" w:rsidP="00266BE4">
      <w:pPr>
        <w:pStyle w:val="BodyText"/>
      </w:pPr>
      <w:r w:rsidRPr="000D2CDA">
        <w:t>This unit of competency defines the skills and knowledge required to contribute to th</w:t>
      </w:r>
      <w:r w:rsidRPr="000D2CDA">
        <w:t>e design of heat exchanger systems or to undertake the complete design for less complex systems.</w:t>
      </w:r>
    </w:p>
    <w:p w:rsidR="00000000" w:rsidRPr="000D2CDA" w:rsidP="00266BE4">
      <w:pPr>
        <w:pStyle w:val="BodyText"/>
      </w:pPr>
      <w:r w:rsidRPr="000D2CDA">
        <w:t xml:space="preserve">The unit applies to heating, ventilation, air conditioning and refrigeration (HVACR) technicians in manufacturing, servicing and maintenance organisations who </w:t>
      </w:r>
      <w:r w:rsidRPr="000D2CDA">
        <w:t>are required to undertake design work on heat exchangers. It applies to design work undertaken as part of a design team comprising engineers and other technicians and to individual design tasks within the scope of the technician’s skill and knowledge.</w:t>
      </w:r>
    </w:p>
    <w:p w:rsidR="00000000" w:rsidRPr="000D2CDA" w:rsidP="00266BE4">
      <w:pPr>
        <w:pStyle w:val="BodyText"/>
      </w:pPr>
      <w:r w:rsidRPr="000D2CDA">
        <w:t>No l</w:t>
      </w:r>
      <w:r w:rsidRPr="000D2CDA">
        <w:t>icensing, legislative or certification requirements apply to this unit at the time of publication.</w:t>
      </w:r>
    </w:p>
    <w:p w:rsidR="00000000" w:rsidRPr="000D2CDA" w:rsidP="000D2CDA">
      <w:pPr>
        <w:pStyle w:val="Heading1"/>
      </w:pPr>
      <w:bookmarkStart w:id="3" w:name="O_944729"/>
      <w:bookmarkEnd w:id="3"/>
      <w:r w:rsidRPr="000D2CDA">
        <w:t>Pre-requisite Unit</w:t>
      </w:r>
    </w:p>
    <w:p w:rsidR="00000000" w:rsidRPr="000D2CDA" w:rsidP="00266BE4">
      <w:pPr>
        <w:pStyle w:val="BodyText"/>
      </w:pPr>
      <w:r w:rsidRPr="000D2CDA">
        <w:t>MEM23004 Apply technical mathematics</w:t>
      </w:r>
    </w:p>
    <w:p w:rsidR="00000000" w:rsidRPr="000D2CDA" w:rsidP="00266BE4">
      <w:pPr>
        <w:pStyle w:val="BodyText"/>
      </w:pPr>
      <w:r w:rsidRPr="000D2CDA">
        <w:t>MEM23006 Apply fluid and thermodynamics principles in engineering</w:t>
      </w:r>
    </w:p>
    <w:p w:rsidR="00000000" w:rsidRPr="000D2CDA" w:rsidP="000D2CDA">
      <w:pPr>
        <w:pStyle w:val="Heading1"/>
      </w:pPr>
      <w:bookmarkStart w:id="4" w:name="O_944728"/>
      <w:bookmarkEnd w:id="4"/>
      <w:r w:rsidRPr="000D2CDA">
        <w:t>C</w:t>
      </w:r>
      <w:r w:rsidRPr="000D2CDA">
        <w:t>ompetency Field</w:t>
      </w:r>
    </w:p>
    <w:p w:rsidR="00000000" w:rsidRPr="000D2CDA" w:rsidP="00266BE4">
      <w:pPr>
        <w:pStyle w:val="BodyText"/>
      </w:pPr>
      <w:r w:rsidRPr="000D2CDA">
        <w:t>Engineering science</w:t>
      </w:r>
    </w:p>
    <w:p w:rsidR="00000000" w:rsidRPr="000D2CDA" w:rsidP="000D2CDA">
      <w:pPr>
        <w:pStyle w:val="Heading1"/>
      </w:pPr>
      <w:bookmarkStart w:id="5" w:name="O_944726"/>
      <w:bookmarkEnd w:id="5"/>
      <w:r w:rsidRPr="000D2CD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66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BodyText"/>
            </w:pPr>
            <w:r w:rsidRPr="000D2CDA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rPr>
                <w:rStyle w:val="SpecialBold"/>
              </w:rPr>
              <w:t>Performance Criteria</w:t>
            </w:r>
          </w:p>
        </w:tc>
      </w:tr>
      <w:tr w:rsidTr="00266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BodyText"/>
            </w:pPr>
            <w:r w:rsidRPr="000D2CDA">
              <w:rPr>
                <w:rStyle w:val="Emphasis"/>
              </w:rPr>
              <w:t xml:space="preserve">Elements describe the </w:t>
            </w:r>
            <w:r w:rsidRPr="000D2CDA">
              <w:t xml:space="preserve">essential </w:t>
            </w:r>
            <w:r w:rsidRPr="000D2CD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1. Establish requirements for heat exchanger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BodyText"/>
            </w:pPr>
            <w:r w:rsidRPr="000D2CDA">
              <w:t>1.1 Obtain and implement work health and safety (WHS) and environmental requirements for the work area</w:t>
            </w:r>
          </w:p>
          <w:p w:rsidR="00000000" w:rsidRPr="000D2CDA" w:rsidP="000D2CDA">
            <w:pPr>
              <w:pStyle w:val="BodyText"/>
            </w:pPr>
            <w:r w:rsidRPr="000D2CDA">
              <w:t>1.2 Determine scope of the design from design brief, reports and in consultation with appropriate p</w:t>
            </w:r>
            <w:r w:rsidRPr="000D2CDA">
              <w:t>ersonnel</w:t>
            </w:r>
          </w:p>
          <w:p w:rsidR="00000000" w:rsidRPr="000D2CDA" w:rsidP="000D2CDA">
            <w:pPr>
              <w:pStyle w:val="BodyText"/>
            </w:pPr>
            <w:r w:rsidRPr="000D2CDA">
              <w:t xml:space="preserve">1.3 Determine and interpret relevant standards, codes or regulations </w:t>
            </w:r>
            <w:r w:rsidRPr="000D2CDA">
              <w:t>applicable to the design</w:t>
            </w:r>
          </w:p>
          <w:p w:rsidR="00000000" w:rsidRPr="000D2CDA" w:rsidP="000D2CDA">
            <w:pPr>
              <w:pStyle w:val="BodyText"/>
            </w:pPr>
            <w:r w:rsidRPr="000D2CDA">
              <w:t>1.4 Consult appropriate personnel to ensure that work is coordinated effectively with others</w:t>
            </w:r>
          </w:p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1.5 Obtain equipment and resources needed for the task in ac</w:t>
            </w:r>
            <w:r w:rsidRPr="000D2CDA">
              <w:t>cordance with organisational procedures</w:t>
            </w:r>
          </w:p>
        </w:tc>
      </w:tr>
      <w:tr w:rsidTr="00266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2. Determine specifications for heat exchanger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BodyText"/>
            </w:pPr>
            <w:r w:rsidRPr="000D2CDA">
              <w:t>2.1 Obtain parameters and performance requirements in relation to refrigeration system</w:t>
            </w:r>
          </w:p>
          <w:p w:rsidR="00000000" w:rsidRPr="000D2CDA" w:rsidP="000D2CDA">
            <w:pPr>
              <w:pStyle w:val="BodyText"/>
            </w:pPr>
            <w:r w:rsidRPr="000D2CDA">
              <w:t>2.2 Model design solutions based on developed heat exchanger specifications to determine the most effective solution</w:t>
            </w:r>
          </w:p>
          <w:p w:rsidR="00000000" w:rsidRPr="000D2CDA" w:rsidP="000D2CDA">
            <w:pPr>
              <w:pStyle w:val="BodyText"/>
            </w:pPr>
            <w:r w:rsidRPr="000D2CDA">
              <w:t>2.3 Establish final selection on heat exchanger design in consultation with appropriate personnel</w:t>
            </w:r>
          </w:p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2.4 Provide solutions to unplanned situat</w:t>
            </w:r>
            <w:r w:rsidRPr="000D2CDA">
              <w:t>ions consistent with organisational procedures</w:t>
            </w:r>
          </w:p>
        </w:tc>
      </w:tr>
      <w:tr w:rsidTr="00266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3. Document heat exchanger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BodyText"/>
            </w:pPr>
            <w:r w:rsidRPr="000D2CDA">
              <w:t>3.1 Document design, including all details of findings, calculations and assumptions in accordance with organisational procedures</w:t>
            </w:r>
          </w:p>
          <w:p w:rsidR="00000000" w:rsidRPr="000D2CDA" w:rsidP="000D2CDA">
            <w:pPr>
              <w:pStyle w:val="BodyText"/>
            </w:pPr>
            <w:r w:rsidRPr="000D2CDA">
              <w:t>3.2 Notify appropriate personnel about the c</w:t>
            </w:r>
            <w:r w:rsidRPr="000D2CDA">
              <w:t>ompletion of the design task</w:t>
            </w:r>
          </w:p>
        </w:tc>
      </w:tr>
    </w:tbl>
    <w:p w:rsidR="00000000" w:rsidRPr="000D2CDA" w:rsidP="000D2CDA">
      <w:pPr>
        <w:pStyle w:val="BodyText"/>
      </w:pPr>
    </w:p>
    <w:p w:rsidR="00000000" w:rsidRPr="000D2CDA" w:rsidP="000D2CDA">
      <w:pPr>
        <w:pStyle w:val="AllowPageBreak"/>
      </w:pPr>
    </w:p>
    <w:p w:rsidR="00000000" w:rsidRPr="000D2CDA" w:rsidP="000D2CDA">
      <w:pPr>
        <w:pStyle w:val="Heading1"/>
      </w:pPr>
      <w:bookmarkStart w:id="6" w:name="O_944725"/>
      <w:bookmarkEnd w:id="6"/>
      <w:r w:rsidRPr="000D2CDA">
        <w:t>Foundation Skills</w:t>
      </w:r>
    </w:p>
    <w:p w:rsidR="00000000" w:rsidRPr="000D2CDA" w:rsidP="00266BE4">
      <w:pPr>
        <w:pStyle w:val="BodyText"/>
      </w:pPr>
      <w:r w:rsidRPr="000D2CDA">
        <w:t>This section describes those language, literacy, numeracy and employment skills that are essential to performance.</w:t>
      </w:r>
    </w:p>
    <w:p w:rsidR="00000000" w:rsidRPr="000D2CDA" w:rsidP="00266BE4">
      <w:pPr>
        <w:pStyle w:val="BodyText"/>
      </w:pPr>
      <w:r w:rsidRPr="000D2CDA">
        <w:t xml:space="preserve">Foundation skills essential to performance are explicit in the performance </w:t>
      </w:r>
      <w:r w:rsidRPr="000D2CDA">
        <w:t>criteria of this unit of competency.</w:t>
      </w:r>
    </w:p>
    <w:p w:rsidR="00000000" w:rsidRPr="000D2CDA" w:rsidP="000D2CDA">
      <w:pPr>
        <w:pStyle w:val="Heading1"/>
      </w:pPr>
      <w:bookmarkStart w:id="7" w:name="O_944724"/>
      <w:bookmarkEnd w:id="7"/>
      <w:r w:rsidRPr="000D2CDA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D2C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This field allows for different work environments and conditions that may affect performance. Essential operating conditions that may be present (depending on the work situation, ne</w:t>
            </w:r>
            <w:r w:rsidRPr="000D2CDA">
              <w:t>eds of the candidate, accessibility of the item, and local industry and regional contexts) are included.</w:t>
            </w:r>
          </w:p>
        </w:tc>
      </w:tr>
      <w:tr w:rsidTr="000D2C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ListBullet"/>
            </w:pPr>
            <w:r w:rsidRPr="000D2CDA">
              <w:t>relevant legislation</w:t>
            </w:r>
          </w:p>
          <w:p w:rsidR="00000000" w:rsidRPr="000D2CDA" w:rsidP="000D2CDA">
            <w:pPr>
              <w:pStyle w:val="ListBullet"/>
            </w:pPr>
            <w:r w:rsidRPr="000D2CDA">
              <w:t>protective equipment</w:t>
            </w:r>
          </w:p>
          <w:p w:rsidR="00000000" w:rsidRPr="000D2CDA" w:rsidP="000D2CDA">
            <w:pPr>
              <w:pStyle w:val="ListBullet"/>
            </w:pPr>
            <w:r w:rsidRPr="000D2CDA">
              <w:t>material safety management systems</w:t>
            </w:r>
          </w:p>
          <w:p w:rsidR="00000000" w:rsidRPr="000D2CDA" w:rsidP="000D2CDA">
            <w:pPr>
              <w:pStyle w:val="ListBullet"/>
            </w:pPr>
            <w:r w:rsidRPr="000D2CDA">
              <w:t>hazardous substances and dangerous goods code</w:t>
            </w:r>
          </w:p>
          <w:p w:rsidR="00000000" w:rsidRPr="000D2CDA" w:rsidP="000D2CDA">
            <w:pPr>
              <w:pStyle w:val="ListBullet"/>
            </w:pPr>
            <w:r w:rsidRPr="000D2CDA">
              <w:t>local safe operation procedures</w:t>
            </w:r>
          </w:p>
          <w:p w:rsidR="00000000" w:rsidP="000D2CDA">
            <w:pPr>
              <w:pStyle w:val="ListBullet"/>
              <w:rPr>
                <w:lang w:val="en-NZ"/>
              </w:rPr>
            </w:pPr>
            <w:r w:rsidRPr="000D2CDA">
              <w:t>awards provisions.</w:t>
            </w:r>
          </w:p>
        </w:tc>
      </w:tr>
      <w:tr w:rsidTr="000D2C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ListBullet"/>
            </w:pPr>
            <w:r w:rsidRPr="000D2CDA">
              <w:t>relevant legislation, regulations and codes</w:t>
            </w:r>
          </w:p>
          <w:p w:rsidR="00000000" w:rsidRPr="000D2CDA" w:rsidP="000D2CDA">
            <w:pPr>
              <w:pStyle w:val="ListBullet"/>
            </w:pPr>
            <w:r w:rsidRPr="000D2CDA">
              <w:t>correct handling and disposal of liquid and solid waste</w:t>
            </w:r>
          </w:p>
          <w:p w:rsidR="00000000" w:rsidRPr="000D2CDA" w:rsidP="000D2CDA">
            <w:pPr>
              <w:pStyle w:val="ListBullet"/>
            </w:pPr>
            <w:r w:rsidRPr="000D2CDA">
              <w:t>elimination or minimisation of gas, fume, vapour and smoke emissions, including fugitive emissions</w:t>
            </w:r>
          </w:p>
          <w:p w:rsidR="00000000" w:rsidRPr="000D2CDA" w:rsidP="000D2CDA">
            <w:pPr>
              <w:pStyle w:val="ListBullet"/>
            </w:pPr>
            <w:r w:rsidRPr="000D2CDA">
              <w:t>dust elimination, minimisation and control</w:t>
            </w:r>
          </w:p>
          <w:p w:rsidR="00000000" w:rsidRPr="000D2CDA" w:rsidP="000D2CDA">
            <w:pPr>
              <w:pStyle w:val="ListBullet"/>
            </w:pPr>
            <w:r w:rsidRPr="000D2CDA">
              <w:t>minimisation of energy and water use</w:t>
            </w:r>
          </w:p>
          <w:p w:rsidR="00000000" w:rsidRPr="000D2CDA" w:rsidP="000D2CDA">
            <w:pPr>
              <w:pStyle w:val="ListBullet"/>
            </w:pPr>
            <w:r w:rsidRPr="000D2CDA">
              <w:t>elimination or control of excessive noise</w:t>
            </w:r>
          </w:p>
          <w:p w:rsidR="00000000" w:rsidP="000D2CDA">
            <w:pPr>
              <w:pStyle w:val="ListBullet"/>
              <w:rPr>
                <w:lang w:val="en-NZ"/>
              </w:rPr>
            </w:pPr>
            <w:r w:rsidRPr="000D2CDA">
              <w:t>use and recycling of refrigerants.</w:t>
            </w:r>
          </w:p>
        </w:tc>
      </w:tr>
      <w:tr w:rsidTr="000D2C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ListBullet"/>
            </w:pPr>
            <w:r w:rsidRPr="000D2CDA">
              <w:t>supervisor, leading hand, foreman or manager</w:t>
            </w:r>
          </w:p>
          <w:p w:rsidR="00000000" w:rsidRPr="000D2CDA" w:rsidP="000D2CDA">
            <w:pPr>
              <w:pStyle w:val="ListBullet"/>
            </w:pPr>
            <w:r w:rsidRPr="000D2CDA">
              <w:t>engineer</w:t>
            </w:r>
          </w:p>
          <w:p w:rsidR="00000000" w:rsidRPr="000D2CDA" w:rsidP="000D2CDA">
            <w:pPr>
              <w:pStyle w:val="ListBullet"/>
            </w:pPr>
            <w:r w:rsidRPr="000D2CDA">
              <w:t>technician</w:t>
            </w:r>
          </w:p>
          <w:p w:rsidR="00000000" w:rsidRPr="000D2CDA" w:rsidP="000D2CDA">
            <w:pPr>
              <w:pStyle w:val="ListBullet"/>
            </w:pPr>
            <w:r w:rsidRPr="000D2CDA">
              <w:t>trainer or mentor</w:t>
            </w:r>
          </w:p>
          <w:p w:rsidR="00000000" w:rsidRPr="000D2CDA" w:rsidP="000D2CDA">
            <w:pPr>
              <w:pStyle w:val="ListBullet"/>
            </w:pPr>
            <w:r w:rsidRPr="000D2CDA">
              <w:t>team member</w:t>
            </w:r>
          </w:p>
          <w:p w:rsidR="00000000" w:rsidP="000D2CDA">
            <w:pPr>
              <w:pStyle w:val="ListBullet"/>
              <w:rPr>
                <w:lang w:val="en-NZ"/>
              </w:rPr>
            </w:pPr>
            <w:r w:rsidRPr="000D2CDA">
              <w:t>customer.</w:t>
            </w:r>
          </w:p>
        </w:tc>
      </w:tr>
      <w:tr w:rsidTr="000D2C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Resources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ListBullet"/>
            </w:pPr>
            <w:r w:rsidRPr="000D2CDA">
              <w:t>data sheets</w:t>
            </w:r>
          </w:p>
          <w:p w:rsidR="00000000" w:rsidRPr="000D2CDA" w:rsidP="000D2CDA">
            <w:pPr>
              <w:pStyle w:val="ListBullet"/>
            </w:pPr>
            <w:r w:rsidRPr="000D2CDA">
              <w:t>appropriate modelling software</w:t>
            </w:r>
          </w:p>
          <w:p w:rsidR="00000000" w:rsidRPr="000D2CDA" w:rsidP="000D2CDA">
            <w:pPr>
              <w:pStyle w:val="ListBullet"/>
            </w:pPr>
            <w:r w:rsidRPr="000D2CDA">
              <w:t>manuals and tables</w:t>
            </w:r>
          </w:p>
          <w:p w:rsidR="00000000" w:rsidP="000D2CDA">
            <w:pPr>
              <w:pStyle w:val="ListBullet"/>
              <w:rPr>
                <w:lang w:val="en-NZ"/>
              </w:rPr>
            </w:pPr>
            <w:r w:rsidRPr="000D2CDA">
              <w:t>stationery.</w:t>
            </w:r>
          </w:p>
        </w:tc>
      </w:tr>
      <w:tr w:rsidTr="000D2C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ListBullet"/>
            </w:pPr>
            <w:r w:rsidRPr="000D2CDA">
              <w:t xml:space="preserve">use of tools and equipment </w:t>
            </w:r>
          </w:p>
          <w:p w:rsidR="00000000" w:rsidRPr="000D2CDA" w:rsidP="000D2CDA">
            <w:pPr>
              <w:pStyle w:val="ListBullet"/>
            </w:pPr>
            <w:r w:rsidRPr="000D2CDA">
              <w:t>instructions, including job sheets, plans, drawings and designs</w:t>
            </w:r>
          </w:p>
          <w:p w:rsidR="00000000" w:rsidRPr="000D2CDA" w:rsidP="000D2CDA">
            <w:pPr>
              <w:pStyle w:val="ListBullet"/>
            </w:pPr>
            <w:r w:rsidRPr="000D2CDA">
              <w:t>reporting and communication</w:t>
            </w:r>
          </w:p>
          <w:p w:rsidR="00000000" w:rsidRPr="000D2CDA" w:rsidP="000D2CDA">
            <w:pPr>
              <w:pStyle w:val="ListBullet"/>
            </w:pPr>
            <w:r w:rsidRPr="000D2CDA">
              <w:t>manufacturer specifications</w:t>
            </w:r>
          </w:p>
          <w:p w:rsidR="00000000" w:rsidRPr="000D2CDA" w:rsidP="000D2CDA">
            <w:pPr>
              <w:pStyle w:val="ListBullet"/>
            </w:pPr>
            <w:r w:rsidRPr="000D2CDA">
              <w:t>operational procedures</w:t>
            </w:r>
          </w:p>
          <w:p w:rsidR="00000000" w:rsidP="000D2CDA">
            <w:pPr>
              <w:pStyle w:val="ListBullet"/>
              <w:rPr>
                <w:lang w:val="en-NZ"/>
              </w:rPr>
            </w:pPr>
            <w:r w:rsidRPr="000D2CDA">
              <w:t>industry standards.</w:t>
            </w:r>
          </w:p>
        </w:tc>
      </w:tr>
      <w:tr w:rsidTr="000D2CD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CDA">
            <w:pPr>
              <w:pStyle w:val="BodyText"/>
              <w:rPr>
                <w:lang w:val="en-NZ"/>
              </w:rPr>
            </w:pPr>
            <w:r w:rsidRPr="000D2CDA">
              <w:t>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CDA" w:rsidP="000D2CDA">
            <w:pPr>
              <w:pStyle w:val="ListBullet"/>
            </w:pPr>
            <w:r w:rsidRPr="000D2CDA">
              <w:t>compute</w:t>
            </w:r>
            <w:r w:rsidRPr="000D2CDA">
              <w:t>r workstation and software, either stand alone or networked.</w:t>
            </w:r>
          </w:p>
        </w:tc>
      </w:tr>
    </w:tbl>
    <w:p w:rsidR="00000000" w:rsidRPr="000D2CDA" w:rsidP="000D2CDA">
      <w:pPr>
        <w:pStyle w:val="BodyText"/>
      </w:pPr>
    </w:p>
    <w:p w:rsidR="00000000" w:rsidRPr="000D2CDA" w:rsidP="000D2CDA">
      <w:pPr>
        <w:pStyle w:val="AllowPageBreak"/>
      </w:pPr>
    </w:p>
    <w:p w:rsidR="00000000" w:rsidRPr="000D2CDA" w:rsidP="000D2CDA">
      <w:pPr>
        <w:pStyle w:val="Heading1"/>
      </w:pPr>
      <w:bookmarkStart w:id="8" w:name="O_944723"/>
      <w:bookmarkEnd w:id="8"/>
      <w:r w:rsidRPr="000D2CDA">
        <w:t>Unit Mapping Information</w:t>
      </w:r>
    </w:p>
    <w:p w:rsidR="00000000" w:rsidRPr="000D2CDA" w:rsidP="00266BE4">
      <w:pPr>
        <w:pStyle w:val="BodyText"/>
      </w:pPr>
      <w:r w:rsidRPr="000D2CDA">
        <w:t>Release 1. Supersedes and is equivalent to MEM23153A Contribute to the design of heat exchanger systems.</w:t>
      </w:r>
    </w:p>
    <w:p w:rsidR="00000000" w:rsidRPr="000D2CDA" w:rsidP="000D2CDA">
      <w:pPr>
        <w:pStyle w:val="Heading1"/>
      </w:pPr>
      <w:bookmarkStart w:id="9" w:name="O_944716"/>
      <w:bookmarkEnd w:id="9"/>
      <w:r w:rsidRPr="000D2CDA">
        <w:t>Links</w:t>
      </w:r>
    </w:p>
    <w:p w:rsidR="00000000" w:rsidRPr="000D2CDA" w:rsidP="00266BE4">
      <w:pPr>
        <w:pStyle w:val="BodyText"/>
      </w:pPr>
      <w:r w:rsidRPr="000D2CDA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7116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2CDA" w:rsidP="000D2CDA"/>
    <w:sectPr w:rsidSect="000D2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A" w:rsidRPr="00266BE4" w:rsidP="00266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E4" w:rsidP="000D2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BE4" w:rsidP="000D2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6BE4" w:rsidP="000D2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CDA" w:rsidRPr="00266BE4" w:rsidP="00266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BE4" w:rsidRPr="002D2AF8" w:rsidP="000D2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MEM23153 Contribute to the design of heat exchanger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6BE4" w:rsidP="000D2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02D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5E9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CDA"/>
  </w:style>
  <w:style w:type="character" w:customStyle="1" w:styleId="Heading1Char">
    <w:name w:val="Heading 1 Char"/>
    <w:basedOn w:val="DefaultParagraphFont"/>
    <w:link w:val="Heading1"/>
    <w:rsid w:val="000D2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C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CDA"/>
    <w:rPr>
      <w:b/>
      <w:spacing w:val="0"/>
    </w:rPr>
  </w:style>
  <w:style w:type="character" w:styleId="Emphasis">
    <w:name w:val="Emphasis"/>
    <w:basedOn w:val="DefaultParagraphFont"/>
    <w:qFormat/>
    <w:rsid w:val="000D2CDA"/>
    <w:rPr>
      <w:i/>
    </w:rPr>
  </w:style>
  <w:style w:type="paragraph" w:customStyle="1" w:styleId="SuperHeading">
    <w:name w:val="SuperHeading"/>
    <w:basedOn w:val="Normal"/>
    <w:rsid w:val="000D2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C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CDA"/>
  </w:style>
  <w:style w:type="paragraph" w:styleId="TableofFigures">
    <w:name w:val="table of figures"/>
    <w:basedOn w:val="Normal"/>
    <w:next w:val="Normal"/>
    <w:semiHidden/>
    <w:rsid w:val="000D2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C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2CDA"/>
    <w:rPr>
      <w:rFonts w:ascii="Wingdings" w:hAnsi="Wingdings"/>
    </w:rPr>
  </w:style>
  <w:style w:type="paragraph" w:customStyle="1" w:styleId="TableHeading">
    <w:name w:val="Table Heading"/>
    <w:basedOn w:val="HeadingBase"/>
    <w:rsid w:val="000D2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CDA"/>
    <w:rPr>
      <w:color w:val="0033CC"/>
      <w:u w:val="none"/>
    </w:rPr>
  </w:style>
  <w:style w:type="paragraph" w:customStyle="1" w:styleId="BodyTextRight">
    <w:name w:val="Body Text Right"/>
    <w:basedOn w:val="BodyText"/>
    <w:rsid w:val="000D2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C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CDA"/>
    <w:rPr>
      <w:sz w:val="32"/>
    </w:rPr>
  </w:style>
  <w:style w:type="paragraph" w:customStyle="1" w:styleId="HeadingProcedure">
    <w:name w:val="Heading Procedure"/>
    <w:basedOn w:val="HeadingBase"/>
    <w:next w:val="Normal"/>
    <w:rsid w:val="000D2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CDA"/>
    <w:pPr>
      <w:spacing w:before="60" w:after="60"/>
    </w:pPr>
  </w:style>
  <w:style w:type="paragraph" w:styleId="ListContinue">
    <w:name w:val="List Continue"/>
    <w:basedOn w:val="List"/>
    <w:rsid w:val="000D2CDA"/>
    <w:pPr>
      <w:ind w:firstLine="0"/>
    </w:pPr>
  </w:style>
  <w:style w:type="paragraph" w:customStyle="1" w:styleId="ListNote">
    <w:name w:val="List Note"/>
    <w:basedOn w:val="List"/>
    <w:rsid w:val="000D2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CDA"/>
    <w:rPr>
      <w:rFonts w:ascii="Courier New" w:hAnsi="Courier New"/>
    </w:rPr>
  </w:style>
  <w:style w:type="paragraph" w:customStyle="1" w:styleId="NoteBullet">
    <w:name w:val="Note Bullet"/>
    <w:basedOn w:val="Note"/>
    <w:rsid w:val="000D2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C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2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CDA"/>
    <w:rPr>
      <w:b/>
      <w:smallCaps/>
    </w:rPr>
  </w:style>
  <w:style w:type="paragraph" w:customStyle="1" w:styleId="TableListNumber">
    <w:name w:val="Table List Number"/>
    <w:basedOn w:val="ListNumber"/>
    <w:rsid w:val="000D2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CDA"/>
    <w:pPr>
      <w:numPr>
        <w:numId w:val="8"/>
      </w:numPr>
    </w:pPr>
  </w:style>
  <w:style w:type="paragraph" w:customStyle="1" w:styleId="ListAlpha2">
    <w:name w:val="List Alpha 2"/>
    <w:basedOn w:val="List2"/>
    <w:rsid w:val="000D2CDA"/>
    <w:pPr>
      <w:numPr>
        <w:numId w:val="7"/>
      </w:numPr>
    </w:pPr>
  </w:style>
  <w:style w:type="paragraph" w:styleId="List2">
    <w:name w:val="List 2"/>
    <w:basedOn w:val="BodyText"/>
    <w:rsid w:val="000D2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C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C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2CDA"/>
    <w:pPr>
      <w:numPr>
        <w:numId w:val="3"/>
      </w:numPr>
    </w:pPr>
  </w:style>
  <w:style w:type="paragraph" w:styleId="ListContinue2">
    <w:name w:val="List Continue 2"/>
    <w:basedOn w:val="List2"/>
    <w:rsid w:val="000D2CDA"/>
    <w:pPr>
      <w:ind w:firstLine="0"/>
    </w:pPr>
  </w:style>
  <w:style w:type="paragraph" w:styleId="ListContinue3">
    <w:name w:val="List Continue 3"/>
    <w:basedOn w:val="List3"/>
    <w:rsid w:val="000D2CDA"/>
    <w:pPr>
      <w:ind w:left="1021" w:firstLine="0"/>
    </w:pPr>
  </w:style>
  <w:style w:type="paragraph" w:styleId="ListContinue4">
    <w:name w:val="List Continue 4"/>
    <w:basedOn w:val="List4"/>
    <w:rsid w:val="000D2CDA"/>
    <w:pPr>
      <w:ind w:firstLine="0"/>
    </w:pPr>
  </w:style>
  <w:style w:type="paragraph" w:styleId="ListContinue5">
    <w:name w:val="List Continue 5"/>
    <w:basedOn w:val="List5"/>
    <w:rsid w:val="000D2CDA"/>
    <w:pPr>
      <w:ind w:firstLine="0"/>
    </w:pPr>
  </w:style>
  <w:style w:type="paragraph" w:styleId="ListNumber3">
    <w:name w:val="List Number 3"/>
    <w:basedOn w:val="List3"/>
    <w:rsid w:val="000D2CDA"/>
    <w:pPr>
      <w:numPr>
        <w:numId w:val="4"/>
      </w:numPr>
    </w:pPr>
  </w:style>
  <w:style w:type="paragraph" w:styleId="ListNumber4">
    <w:name w:val="List Number 4"/>
    <w:basedOn w:val="List4"/>
    <w:rsid w:val="000D2CDA"/>
    <w:pPr>
      <w:numPr>
        <w:numId w:val="5"/>
      </w:numPr>
    </w:pPr>
  </w:style>
  <w:style w:type="paragraph" w:styleId="ListNumber5">
    <w:name w:val="List Number 5"/>
    <w:basedOn w:val="List5"/>
    <w:rsid w:val="000D2CDA"/>
    <w:pPr>
      <w:numPr>
        <w:numId w:val="6"/>
      </w:numPr>
    </w:pPr>
  </w:style>
  <w:style w:type="paragraph" w:styleId="BlockText">
    <w:name w:val="Block Text"/>
    <w:basedOn w:val="Normal"/>
    <w:rsid w:val="000D2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CDA"/>
    <w:rPr>
      <w:sz w:val="16"/>
      <w:vertAlign w:val="superscript"/>
    </w:rPr>
  </w:style>
  <w:style w:type="character" w:customStyle="1" w:styleId="Symbols">
    <w:name w:val="Symbols"/>
    <w:basedOn w:val="DefaultParagraphFont"/>
    <w:rsid w:val="000D2CDA"/>
    <w:rPr>
      <w:rFonts w:ascii="Symbol" w:hAnsi="Symbol"/>
    </w:rPr>
  </w:style>
  <w:style w:type="character" w:customStyle="1" w:styleId="MenuOptions">
    <w:name w:val="Menu Options"/>
    <w:basedOn w:val="DefaultParagraphFont"/>
    <w:rsid w:val="000D2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CDA"/>
    <w:rPr>
      <w:b/>
    </w:rPr>
  </w:style>
  <w:style w:type="character" w:customStyle="1" w:styleId="Underlined">
    <w:name w:val="Underlined"/>
    <w:basedOn w:val="DefaultParagraphFont"/>
    <w:rsid w:val="000D2CDA"/>
    <w:rPr>
      <w:u w:val="single"/>
    </w:rPr>
  </w:style>
  <w:style w:type="paragraph" w:customStyle="1" w:styleId="TableBodyTextRight">
    <w:name w:val="Table Body Text Right"/>
    <w:basedOn w:val="TableBodyText"/>
    <w:rsid w:val="000D2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CDA"/>
    <w:rPr>
      <w:sz w:val="18"/>
    </w:rPr>
  </w:style>
  <w:style w:type="paragraph" w:customStyle="1" w:styleId="BodySmallRight">
    <w:name w:val="Body Small Right"/>
    <w:basedOn w:val="BodyTextRight"/>
    <w:rsid w:val="000D2CDA"/>
    <w:rPr>
      <w:sz w:val="18"/>
      <w:szCs w:val="18"/>
    </w:rPr>
  </w:style>
  <w:style w:type="paragraph" w:customStyle="1" w:styleId="MarginEdition">
    <w:name w:val="Margin Edition"/>
    <w:basedOn w:val="MarginNote"/>
    <w:rsid w:val="000D2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CDA"/>
    <w:rPr>
      <w:sz w:val="2"/>
      <w:szCs w:val="2"/>
    </w:rPr>
  </w:style>
  <w:style w:type="character" w:customStyle="1" w:styleId="Small">
    <w:name w:val="Small"/>
    <w:basedOn w:val="DefaultParagraphFont"/>
    <w:rsid w:val="000D2CDA"/>
    <w:rPr>
      <w:sz w:val="16"/>
    </w:rPr>
  </w:style>
  <w:style w:type="paragraph" w:customStyle="1" w:styleId="WideTable">
    <w:name w:val="Wide Table"/>
    <w:basedOn w:val="Normal"/>
    <w:rsid w:val="000D2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CDA"/>
  </w:style>
  <w:style w:type="paragraph" w:styleId="Quote">
    <w:name w:val="Quote"/>
    <w:basedOn w:val="Heading1"/>
    <w:link w:val="QuoteChar"/>
    <w:qFormat/>
    <w:rsid w:val="000D2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CDA"/>
    <w:pPr>
      <w:pageBreakBefore/>
    </w:pPr>
  </w:style>
  <w:style w:type="paragraph" w:customStyle="1" w:styleId="Border">
    <w:name w:val="Border"/>
    <w:basedOn w:val="Normal"/>
    <w:qFormat/>
    <w:rsid w:val="000D2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CDA"/>
    <w:rPr>
      <w:u w:val="single"/>
    </w:rPr>
  </w:style>
  <w:style w:type="character" w:customStyle="1" w:styleId="BoldandItalics">
    <w:name w:val="Bold and Italics"/>
    <w:qFormat/>
    <w:rsid w:val="000D2CDA"/>
    <w:rPr>
      <w:b/>
      <w:i/>
      <w:u w:val="none"/>
    </w:rPr>
  </w:style>
  <w:style w:type="paragraph" w:styleId="BalloonText">
    <w:name w:val="Balloon Text"/>
    <w:basedOn w:val="Normal"/>
    <w:link w:val="BalloonTextChar"/>
    <w:rsid w:val="000D2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CDA"/>
    <w:pPr>
      <w:spacing w:before="0" w:after="0"/>
    </w:pPr>
  </w:style>
  <w:style w:type="paragraph" w:customStyle="1" w:styleId="BodyTextBold">
    <w:name w:val="Body Text Bold"/>
    <w:basedOn w:val="BodyText"/>
    <w:qFormat/>
    <w:rsid w:val="000D2CDA"/>
    <w:rPr>
      <w:b/>
    </w:rPr>
  </w:style>
  <w:style w:type="character" w:styleId="Hyperlink">
    <w:name w:val="Hyperlink"/>
    <w:basedOn w:val="DefaultParagraphFont"/>
    <w:uiPriority w:val="99"/>
    <w:unhideWhenUsed/>
    <w:rsid w:val="00266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4098</Characters>
  <Application>Microsoft Office Word</Application>
  <DocSecurity>0</DocSecurity>
  <Lines>136</Lines>
  <Paragraphs>92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MEM23153 Contribute to the design of heat exchanger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