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E67" w:rsidP="00643E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MEM23153 Contribute to the design of heat exchanger systems</w:t>
      </w:r>
      <w:r>
        <w:fldChar w:fldCharType="end"/>
      </w:r>
    </w:p>
    <w:p w:rsidR="00643E67" w:rsidP="00643E67">
      <w:pPr>
        <w:pStyle w:val="Version"/>
        <w:sectPr w:rsidSect="005D6E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E5F" w:rsidP="005D6E5F">
      <w:pPr>
        <w:pStyle w:val="SuperHeading"/>
      </w:pPr>
      <w:r w:rsidRPr="005D6E5F">
        <w:t>Assessment Requirements for MEM23153 Contribute to the design of heat exchanger systems</w:t>
      </w:r>
    </w:p>
    <w:p w:rsidR="00000000" w:rsidRPr="005D6E5F" w:rsidP="005D6E5F">
      <w:pPr>
        <w:pStyle w:val="Heading1"/>
      </w:pPr>
      <w:bookmarkStart w:id="1" w:name="O_944718"/>
      <w:bookmarkEnd w:id="1"/>
      <w:r w:rsidRPr="005D6E5F">
        <w:t>Modification History</w:t>
      </w:r>
    </w:p>
    <w:p w:rsidR="00000000" w:rsidRPr="005D6E5F" w:rsidP="00643E67">
      <w:pPr>
        <w:pStyle w:val="BodyText"/>
      </w:pPr>
      <w:r w:rsidRPr="005D6E5F">
        <w:t>Release 1. Supersedes and is equivalent to MEM23153A Contribute to the design of heat exchanger systems.</w:t>
      </w:r>
    </w:p>
    <w:p w:rsidR="00000000" w:rsidRPr="005D6E5F" w:rsidP="005D6E5F">
      <w:pPr>
        <w:pStyle w:val="Heading1"/>
      </w:pPr>
      <w:bookmarkStart w:id="2" w:name="O_944721"/>
      <w:bookmarkEnd w:id="2"/>
      <w:r w:rsidRPr="005D6E5F">
        <w:t>Performance Evidence</w:t>
      </w:r>
    </w:p>
    <w:p w:rsidR="00000000" w:rsidRPr="005D6E5F" w:rsidP="00643E67">
      <w:pPr>
        <w:pStyle w:val="BodyText"/>
      </w:pPr>
      <w:r w:rsidRPr="005D6E5F">
        <w:t>Evidence required to demonstrate competence in this unit must be relevant to and satisfy the requirements of the elements and performance criteria and include:</w:t>
      </w:r>
    </w:p>
    <w:p w:rsidR="00000000" w:rsidRPr="005D6E5F" w:rsidP="005D6E5F">
      <w:pPr>
        <w:pStyle w:val="ListBullet"/>
      </w:pPr>
      <w:r w:rsidRPr="005D6E5F">
        <w:t>identifying and interpreting drawings, specifications, current codes and r</w:t>
      </w:r>
      <w:r w:rsidRPr="005D6E5F">
        <w:t>egulations and client requirements appropriate to the design task</w:t>
      </w:r>
    </w:p>
    <w:p w:rsidR="00000000" w:rsidRPr="005D6E5F" w:rsidP="005D6E5F">
      <w:pPr>
        <w:pStyle w:val="ListBullet"/>
      </w:pPr>
      <w:r w:rsidRPr="005D6E5F">
        <w:t>implementing work health and safety (WHS) procedures and practices including the use of risk control measures</w:t>
      </w:r>
    </w:p>
    <w:p w:rsidR="00000000" w:rsidRPr="005D6E5F" w:rsidP="005D6E5F">
      <w:pPr>
        <w:pStyle w:val="ListBullet"/>
      </w:pPr>
      <w:r w:rsidRPr="005D6E5F">
        <w:t>demonstrate the use of software tools related to design heat exchanger systems</w:t>
      </w:r>
    </w:p>
    <w:p w:rsidR="00000000" w:rsidRPr="005D6E5F" w:rsidP="005D6E5F">
      <w:pPr>
        <w:pStyle w:val="ListBullet"/>
      </w:pPr>
      <w:r w:rsidRPr="005D6E5F">
        <w:t>d</w:t>
      </w:r>
      <w:r w:rsidRPr="005D6E5F">
        <w:t>etermining performance aspects of heat exchanger and selecting major system components and materials on at least two occasions using manufacturer data</w:t>
      </w:r>
    </w:p>
    <w:p w:rsidR="00000000" w:rsidRPr="005D6E5F" w:rsidP="005D6E5F">
      <w:pPr>
        <w:pStyle w:val="ListBullet"/>
      </w:pPr>
      <w:r w:rsidRPr="005D6E5F">
        <w:t>communicating technical and procedural requirements to others</w:t>
      </w:r>
    </w:p>
    <w:p w:rsidR="00000000" w:rsidRPr="005D6E5F" w:rsidP="005D6E5F">
      <w:pPr>
        <w:pStyle w:val="ListBullet"/>
      </w:pPr>
      <w:r w:rsidRPr="005D6E5F">
        <w:t>dealing with unexpected situations</w:t>
      </w:r>
    </w:p>
    <w:p w:rsidR="00000000" w:rsidRPr="005D6E5F" w:rsidP="005D6E5F">
      <w:pPr>
        <w:pStyle w:val="ListBullet"/>
      </w:pPr>
      <w:r w:rsidRPr="005D6E5F">
        <w:t>document</w:t>
      </w:r>
      <w:r w:rsidRPr="005D6E5F">
        <w:t>ing technical information and designs in accordance with procedures.</w:t>
      </w:r>
    </w:p>
    <w:p w:rsidR="00000000" w:rsidRPr="005D6E5F" w:rsidP="005D6E5F">
      <w:pPr>
        <w:pStyle w:val="BodyText"/>
      </w:pPr>
    </w:p>
    <w:p w:rsidR="00000000" w:rsidRPr="005D6E5F" w:rsidP="00643E67">
      <w:pPr>
        <w:pStyle w:val="BodyText"/>
      </w:pPr>
      <w:r w:rsidRPr="005D6E5F">
        <w:t>Note: Where a volume and/or frequency is not specified, demonstration must be provided at least once.</w:t>
      </w:r>
    </w:p>
    <w:p w:rsidR="00000000" w:rsidRPr="005D6E5F" w:rsidP="005D6E5F">
      <w:pPr>
        <w:pStyle w:val="Heading1"/>
      </w:pPr>
      <w:bookmarkStart w:id="3" w:name="O_944720"/>
      <w:bookmarkEnd w:id="3"/>
      <w:r w:rsidRPr="005D6E5F">
        <w:t>Knowledge Evidence</w:t>
      </w:r>
    </w:p>
    <w:p w:rsidR="00000000" w:rsidRPr="005D6E5F" w:rsidP="00643E67">
      <w:pPr>
        <w:pStyle w:val="BodyText"/>
      </w:pPr>
      <w:r w:rsidRPr="005D6E5F">
        <w:t>Evidence required to demonstrate the required kn</w:t>
      </w:r>
      <w:r w:rsidRPr="005D6E5F">
        <w:t>owledge for this unit must be relevant to and satisfy the requirements of the elements and performance criteria and include knowledge of:</w:t>
      </w:r>
    </w:p>
    <w:p w:rsidR="00000000" w:rsidRPr="005D6E5F" w:rsidP="005D6E5F">
      <w:pPr>
        <w:pStyle w:val="ListBullet"/>
      </w:pPr>
      <w:r w:rsidRPr="005D6E5F">
        <w:t>WHS requirements</w:t>
      </w:r>
    </w:p>
    <w:p w:rsidR="00000000" w:rsidRPr="005D6E5F" w:rsidP="005D6E5F">
      <w:pPr>
        <w:pStyle w:val="ListBullet"/>
      </w:pPr>
      <w:r w:rsidRPr="005D6E5F">
        <w:t>appropriate personnel to consult</w:t>
      </w:r>
    </w:p>
    <w:p w:rsidR="00000000" w:rsidRPr="005D6E5F" w:rsidP="005D6E5F">
      <w:pPr>
        <w:pStyle w:val="ListBullet"/>
      </w:pPr>
      <w:r w:rsidRPr="005D6E5F">
        <w:t>thermodynamics principles</w:t>
      </w:r>
    </w:p>
    <w:p w:rsidR="00000000" w:rsidRPr="005D6E5F" w:rsidP="005D6E5F">
      <w:pPr>
        <w:pStyle w:val="ListBullet"/>
      </w:pPr>
      <w:r w:rsidRPr="005D6E5F">
        <w:t>heat transfer</w:t>
      </w:r>
    </w:p>
    <w:p w:rsidR="00000000" w:rsidRPr="005D6E5F" w:rsidP="005D6E5F">
      <w:pPr>
        <w:pStyle w:val="ListBullet"/>
      </w:pPr>
      <w:r w:rsidRPr="005D6E5F">
        <w:t>refrigeration and heat pump parameters</w:t>
      </w:r>
    </w:p>
    <w:p w:rsidR="00000000" w:rsidRPr="005D6E5F" w:rsidP="005D6E5F">
      <w:pPr>
        <w:pStyle w:val="ListBullet"/>
      </w:pPr>
      <w:r w:rsidRPr="005D6E5F">
        <w:t>airflow parameters and measurement of airflow</w:t>
      </w:r>
    </w:p>
    <w:p w:rsidR="00000000" w:rsidRPr="005D6E5F" w:rsidP="005D6E5F">
      <w:pPr>
        <w:pStyle w:val="ListBullet"/>
      </w:pPr>
      <w:r w:rsidRPr="005D6E5F">
        <w:t>calorimetric measurements</w:t>
      </w:r>
    </w:p>
    <w:p w:rsidR="00000000" w:rsidRPr="005D6E5F" w:rsidP="005D6E5F">
      <w:pPr>
        <w:pStyle w:val="ListBullet"/>
      </w:pPr>
      <w:r w:rsidRPr="005D6E5F">
        <w:t>measurement of temperature</w:t>
      </w:r>
    </w:p>
    <w:p w:rsidR="00000000" w:rsidRPr="005D6E5F" w:rsidP="005D6E5F">
      <w:pPr>
        <w:pStyle w:val="ListBullet"/>
      </w:pPr>
      <w:r w:rsidRPr="005D6E5F">
        <w:t>environmental requirements</w:t>
      </w:r>
    </w:p>
    <w:p w:rsidR="00000000" w:rsidRPr="005D6E5F" w:rsidP="005D6E5F">
      <w:pPr>
        <w:pStyle w:val="ListBullet"/>
      </w:pPr>
      <w:r w:rsidRPr="005D6E5F">
        <w:t>organisational procedures</w:t>
      </w:r>
    </w:p>
    <w:p w:rsidR="00000000" w:rsidRPr="005D6E5F" w:rsidP="005D6E5F">
      <w:pPr>
        <w:pStyle w:val="ListBullet"/>
      </w:pPr>
      <w:r w:rsidRPr="005D6E5F">
        <w:t>resource and equipment requirements.</w:t>
      </w:r>
    </w:p>
    <w:p w:rsidR="00000000" w:rsidRPr="005D6E5F" w:rsidP="005D6E5F">
      <w:pPr>
        <w:pStyle w:val="AllowPageBreak"/>
      </w:pPr>
    </w:p>
    <w:p w:rsidR="00000000" w:rsidRPr="005D6E5F" w:rsidP="005D6E5F">
      <w:pPr>
        <w:pStyle w:val="Heading1"/>
      </w:pPr>
      <w:bookmarkStart w:id="4" w:name="O_944719"/>
      <w:bookmarkEnd w:id="4"/>
      <w:r w:rsidRPr="005D6E5F">
        <w:t xml:space="preserve">Assessment </w:t>
      </w:r>
      <w:r w:rsidRPr="005D6E5F">
        <w:t>Conditions</w:t>
      </w:r>
    </w:p>
    <w:p w:rsidR="00000000" w:rsidRPr="005D6E5F" w:rsidP="005D6E5F">
      <w:pPr>
        <w:pStyle w:val="ListBullet"/>
      </w:pPr>
      <w:r w:rsidRPr="005D6E5F">
        <w:t>Assessors must:</w:t>
      </w:r>
    </w:p>
    <w:p w:rsidR="00000000" w:rsidRPr="005D6E5F" w:rsidP="005D6E5F">
      <w:pPr>
        <w:pStyle w:val="ListBullet2"/>
      </w:pPr>
      <w:r w:rsidRPr="005D6E5F">
        <w:t>have vocational competency in contributing to the design of heat exchanger systems at least to the level being assessed with relevant industry knowledge and experience</w:t>
      </w:r>
    </w:p>
    <w:p w:rsidR="00000000" w:rsidRPr="005D6E5F" w:rsidP="005D6E5F">
      <w:pPr>
        <w:pStyle w:val="ListBullet2"/>
      </w:pPr>
      <w:r w:rsidRPr="005D6E5F">
        <w:t xml:space="preserve">satisfy the assessor requirements in the </w:t>
      </w:r>
      <w:r w:rsidRPr="005D6E5F">
        <w:rPr>
          <w:rStyle w:val="Emphasis"/>
        </w:rPr>
        <w:t>Standards for Regi</w:t>
      </w:r>
      <w:r w:rsidRPr="005D6E5F">
        <w:rPr>
          <w:rStyle w:val="Emphasis"/>
        </w:rPr>
        <w:t xml:space="preserve">stered Training Organisations 2015 or its replacement </w:t>
      </w:r>
      <w:r w:rsidRPr="005D6E5F">
        <w:t xml:space="preserve">and comply with the </w:t>
      </w:r>
      <w:r w:rsidRPr="005D6E5F">
        <w:rPr>
          <w:rStyle w:val="Emphasis"/>
        </w:rPr>
        <w:t xml:space="preserve">National Vocational Education and Training Regulator Act 2011, </w:t>
      </w:r>
      <w:r w:rsidRPr="005D6E5F">
        <w:t>its replacement</w:t>
      </w:r>
      <w:r w:rsidRPr="005D6E5F">
        <w:rPr>
          <w:rStyle w:val="Emphasis"/>
        </w:rPr>
        <w:t xml:space="preserve"> </w:t>
      </w:r>
      <w:r w:rsidRPr="005D6E5F">
        <w:t>or equivalent legislation covering VET regulation in a non-referring state/territory as the case requir</w:t>
      </w:r>
      <w:r w:rsidRPr="005D6E5F">
        <w:t>es.</w:t>
      </w:r>
    </w:p>
    <w:p w:rsidR="00000000" w:rsidRPr="005D6E5F" w:rsidP="005D6E5F">
      <w:pPr>
        <w:pStyle w:val="ListBullet"/>
      </w:pPr>
      <w:r w:rsidRPr="005D6E5F">
        <w:t>Where possible assessment must occur in operational workplace situations. Where this is not possible or where personal safety or environmental damage are limiting factors, assessment must occur in a sufficiently rigorous simulated environment that ref</w:t>
      </w:r>
      <w:r w:rsidRPr="005D6E5F">
        <w:t>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5D6E5F" w:rsidP="005D6E5F">
      <w:pPr>
        <w:pStyle w:val="ListBullet"/>
      </w:pPr>
      <w:r w:rsidRPr="005D6E5F">
        <w:t>Conditions for assessment must incl</w:t>
      </w:r>
      <w:r w:rsidRPr="005D6E5F">
        <w:t>ude access to all tools, equipment, materials and documentation required including relevant workplace procedures, product and manufacturing specifications.</w:t>
      </w:r>
    </w:p>
    <w:p w:rsidR="00643E67" w:rsidP="005D6E5F">
      <w:pPr>
        <w:pStyle w:val="ListBullet"/>
      </w:pPr>
      <w:r w:rsidRPr="005D6E5F">
        <w:t>Assessment processes and techniques must be appropriate to the language, literacy and numeracy requirements of the work being performed and the needs of the candidate.</w:t>
      </w:r>
    </w:p>
    <w:p w:rsidR="00643E67" w:rsidP="005D6E5F">
      <w:pPr>
        <w:pStyle w:val="ListBullet"/>
      </w:pPr>
    </w:p>
    <w:p w:rsidR="00000000" w:rsidRPr="005D6E5F" w:rsidP="005D6E5F">
      <w:pPr>
        <w:pStyle w:val="Heading1"/>
      </w:pPr>
      <w:bookmarkStart w:id="5" w:name="O_944717"/>
      <w:bookmarkEnd w:id="5"/>
      <w:r w:rsidRPr="005D6E5F">
        <w:t>Links</w:t>
      </w:r>
    </w:p>
    <w:p w:rsidR="00000000" w:rsidRPr="005D6E5F" w:rsidP="00643E67">
      <w:pPr>
        <w:pStyle w:val="BodyText"/>
      </w:pPr>
      <w:r w:rsidRPr="005D6E5F">
        <w:t>Companion Volume Implementation Guides are available on VETNet -</w:t>
      </w:r>
      <w:r w:rsidRPr="005D6E5F">
        <w:t xml:space="preserve">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A431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D6E5F" w:rsidP="005D6E5F"/>
    <w:sectPr w:rsidSect="005D6E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5F" w:rsidRPr="00643E67" w:rsidP="00643E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67" w:rsidP="005D6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3E67" w:rsidP="005D6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3E67" w:rsidP="005D6E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E5F" w:rsidRPr="00643E67" w:rsidP="00643E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67" w:rsidRPr="002D2AF8" w:rsidP="005D6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MEM23153 Contribute to the design of heat exchanger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43E67" w:rsidP="005D6E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34E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C8F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5CD9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E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E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E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E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E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E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E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E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E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E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E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E5F"/>
  </w:style>
  <w:style w:type="character" w:customStyle="1" w:styleId="Heading1Char">
    <w:name w:val="Heading 1 Char"/>
    <w:basedOn w:val="DefaultParagraphFont"/>
    <w:link w:val="Heading1"/>
    <w:rsid w:val="005D6E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E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E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E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6E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6E5F"/>
    <w:rPr>
      <w:i/>
    </w:rPr>
  </w:style>
  <w:style w:type="paragraph" w:customStyle="1" w:styleId="SuperHeading">
    <w:name w:val="SuperHeading"/>
    <w:basedOn w:val="Normal"/>
    <w:rsid w:val="005D6E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E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E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E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E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E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E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E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E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E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E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E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E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E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E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E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E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E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6E5F"/>
    <w:rPr>
      <w:b/>
      <w:spacing w:val="0"/>
    </w:rPr>
  </w:style>
  <w:style w:type="paragraph" w:customStyle="1" w:styleId="SuperTitle">
    <w:name w:val="SuperTitle"/>
    <w:basedOn w:val="Title"/>
    <w:rsid w:val="005D6E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E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E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E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E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E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E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E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E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E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E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E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E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E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E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E5F"/>
  </w:style>
  <w:style w:type="paragraph" w:styleId="TableofFigures">
    <w:name w:val="table of figures"/>
    <w:basedOn w:val="Normal"/>
    <w:next w:val="Normal"/>
    <w:semiHidden/>
    <w:rsid w:val="005D6E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E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E5F"/>
    <w:rPr>
      <w:rFonts w:ascii="Wingdings" w:hAnsi="Wingdings"/>
    </w:rPr>
  </w:style>
  <w:style w:type="paragraph" w:customStyle="1" w:styleId="TableHeading">
    <w:name w:val="Table Heading"/>
    <w:basedOn w:val="HeadingBase"/>
    <w:rsid w:val="005D6E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E5F"/>
    <w:rPr>
      <w:color w:val="0033CC"/>
      <w:u w:val="none"/>
    </w:rPr>
  </w:style>
  <w:style w:type="paragraph" w:customStyle="1" w:styleId="BodyTextRight">
    <w:name w:val="Body Text Right"/>
    <w:basedOn w:val="BodyText"/>
    <w:rsid w:val="005D6E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E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E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E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E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E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E5F"/>
    <w:rPr>
      <w:sz w:val="32"/>
    </w:rPr>
  </w:style>
  <w:style w:type="paragraph" w:customStyle="1" w:styleId="HeadingProcedure">
    <w:name w:val="Heading Procedure"/>
    <w:basedOn w:val="HeadingBase"/>
    <w:next w:val="Normal"/>
    <w:rsid w:val="005D6E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E5F"/>
    <w:pPr>
      <w:spacing w:before="60" w:after="60"/>
    </w:pPr>
  </w:style>
  <w:style w:type="paragraph" w:styleId="ListContinue">
    <w:name w:val="List Continue"/>
    <w:basedOn w:val="List"/>
    <w:rsid w:val="005D6E5F"/>
    <w:pPr>
      <w:ind w:firstLine="0"/>
    </w:pPr>
  </w:style>
  <w:style w:type="paragraph" w:customStyle="1" w:styleId="ListNote">
    <w:name w:val="List Note"/>
    <w:basedOn w:val="List"/>
    <w:rsid w:val="005D6E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E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E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E5F"/>
    <w:rPr>
      <w:rFonts w:ascii="Courier New" w:hAnsi="Courier New"/>
    </w:rPr>
  </w:style>
  <w:style w:type="paragraph" w:customStyle="1" w:styleId="NoteBullet">
    <w:name w:val="Note Bullet"/>
    <w:basedOn w:val="Note"/>
    <w:rsid w:val="005D6E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E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E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E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E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E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E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E5F"/>
    <w:rPr>
      <w:b/>
      <w:smallCaps/>
    </w:rPr>
  </w:style>
  <w:style w:type="paragraph" w:customStyle="1" w:styleId="TableListNumber">
    <w:name w:val="Table List Number"/>
    <w:basedOn w:val="ListNumber"/>
    <w:rsid w:val="005D6E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E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E5F"/>
    <w:pPr>
      <w:numPr>
        <w:numId w:val="9"/>
      </w:numPr>
    </w:pPr>
  </w:style>
  <w:style w:type="paragraph" w:customStyle="1" w:styleId="ListAlpha2">
    <w:name w:val="List Alpha 2"/>
    <w:basedOn w:val="List2"/>
    <w:rsid w:val="005D6E5F"/>
    <w:pPr>
      <w:numPr>
        <w:numId w:val="8"/>
      </w:numPr>
    </w:pPr>
  </w:style>
  <w:style w:type="paragraph" w:styleId="List2">
    <w:name w:val="List 2"/>
    <w:basedOn w:val="BodyText"/>
    <w:rsid w:val="005D6E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E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E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E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E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E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E5F"/>
    <w:pPr>
      <w:numPr>
        <w:numId w:val="4"/>
      </w:numPr>
    </w:pPr>
  </w:style>
  <w:style w:type="paragraph" w:styleId="ListContinue2">
    <w:name w:val="List Continue 2"/>
    <w:basedOn w:val="List2"/>
    <w:rsid w:val="005D6E5F"/>
    <w:pPr>
      <w:ind w:firstLine="0"/>
    </w:pPr>
  </w:style>
  <w:style w:type="paragraph" w:styleId="ListContinue3">
    <w:name w:val="List Continue 3"/>
    <w:basedOn w:val="List3"/>
    <w:rsid w:val="005D6E5F"/>
    <w:pPr>
      <w:ind w:left="1021" w:firstLine="0"/>
    </w:pPr>
  </w:style>
  <w:style w:type="paragraph" w:styleId="ListContinue4">
    <w:name w:val="List Continue 4"/>
    <w:basedOn w:val="List4"/>
    <w:rsid w:val="005D6E5F"/>
    <w:pPr>
      <w:ind w:firstLine="0"/>
    </w:pPr>
  </w:style>
  <w:style w:type="paragraph" w:styleId="ListContinue5">
    <w:name w:val="List Continue 5"/>
    <w:basedOn w:val="List5"/>
    <w:rsid w:val="005D6E5F"/>
    <w:pPr>
      <w:ind w:firstLine="0"/>
    </w:pPr>
  </w:style>
  <w:style w:type="paragraph" w:styleId="ListNumber3">
    <w:name w:val="List Number 3"/>
    <w:basedOn w:val="List3"/>
    <w:rsid w:val="005D6E5F"/>
    <w:pPr>
      <w:numPr>
        <w:numId w:val="5"/>
      </w:numPr>
    </w:pPr>
  </w:style>
  <w:style w:type="paragraph" w:styleId="ListNumber4">
    <w:name w:val="List Number 4"/>
    <w:basedOn w:val="List4"/>
    <w:rsid w:val="005D6E5F"/>
    <w:pPr>
      <w:numPr>
        <w:numId w:val="6"/>
      </w:numPr>
    </w:pPr>
  </w:style>
  <w:style w:type="paragraph" w:styleId="ListNumber5">
    <w:name w:val="List Number 5"/>
    <w:basedOn w:val="List5"/>
    <w:rsid w:val="005D6E5F"/>
    <w:pPr>
      <w:numPr>
        <w:numId w:val="7"/>
      </w:numPr>
    </w:pPr>
  </w:style>
  <w:style w:type="paragraph" w:styleId="BlockText">
    <w:name w:val="Block Text"/>
    <w:basedOn w:val="Normal"/>
    <w:rsid w:val="005D6E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E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E5F"/>
    <w:rPr>
      <w:sz w:val="16"/>
      <w:vertAlign w:val="superscript"/>
    </w:rPr>
  </w:style>
  <w:style w:type="character" w:customStyle="1" w:styleId="Symbols">
    <w:name w:val="Symbols"/>
    <w:basedOn w:val="DefaultParagraphFont"/>
    <w:rsid w:val="005D6E5F"/>
    <w:rPr>
      <w:rFonts w:ascii="Symbol" w:hAnsi="Symbol"/>
    </w:rPr>
  </w:style>
  <w:style w:type="character" w:customStyle="1" w:styleId="MenuOptions">
    <w:name w:val="Menu Options"/>
    <w:basedOn w:val="DefaultParagraphFont"/>
    <w:rsid w:val="005D6E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E5F"/>
    <w:rPr>
      <w:b/>
    </w:rPr>
  </w:style>
  <w:style w:type="character" w:customStyle="1" w:styleId="Underlined">
    <w:name w:val="Underlined"/>
    <w:basedOn w:val="DefaultParagraphFont"/>
    <w:rsid w:val="005D6E5F"/>
    <w:rPr>
      <w:u w:val="single"/>
    </w:rPr>
  </w:style>
  <w:style w:type="paragraph" w:customStyle="1" w:styleId="TableBodyTextRight">
    <w:name w:val="Table Body Text Right"/>
    <w:basedOn w:val="TableBodyText"/>
    <w:rsid w:val="005D6E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E5F"/>
    <w:rPr>
      <w:sz w:val="18"/>
    </w:rPr>
  </w:style>
  <w:style w:type="paragraph" w:customStyle="1" w:styleId="BodySmallRight">
    <w:name w:val="Body Small Right"/>
    <w:basedOn w:val="BodyTextRight"/>
    <w:rsid w:val="005D6E5F"/>
    <w:rPr>
      <w:sz w:val="18"/>
      <w:szCs w:val="18"/>
    </w:rPr>
  </w:style>
  <w:style w:type="paragraph" w:customStyle="1" w:styleId="MarginEdition">
    <w:name w:val="Margin Edition"/>
    <w:basedOn w:val="MarginNote"/>
    <w:rsid w:val="005D6E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E5F"/>
    <w:rPr>
      <w:sz w:val="2"/>
      <w:szCs w:val="2"/>
    </w:rPr>
  </w:style>
  <w:style w:type="character" w:customStyle="1" w:styleId="Small">
    <w:name w:val="Small"/>
    <w:basedOn w:val="DefaultParagraphFont"/>
    <w:rsid w:val="005D6E5F"/>
    <w:rPr>
      <w:sz w:val="16"/>
    </w:rPr>
  </w:style>
  <w:style w:type="paragraph" w:customStyle="1" w:styleId="WideTable">
    <w:name w:val="Wide Table"/>
    <w:basedOn w:val="Normal"/>
    <w:rsid w:val="005D6E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E5F"/>
  </w:style>
  <w:style w:type="paragraph" w:styleId="Quote">
    <w:name w:val="Quote"/>
    <w:basedOn w:val="Heading1"/>
    <w:link w:val="QuoteChar"/>
    <w:qFormat/>
    <w:rsid w:val="005D6E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E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E5F"/>
    <w:pPr>
      <w:pageBreakBefore/>
    </w:pPr>
  </w:style>
  <w:style w:type="paragraph" w:customStyle="1" w:styleId="Border">
    <w:name w:val="Border"/>
    <w:basedOn w:val="Normal"/>
    <w:qFormat/>
    <w:rsid w:val="005D6E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E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E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E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E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E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E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E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E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E5F"/>
    <w:rPr>
      <w:u w:val="single"/>
    </w:rPr>
  </w:style>
  <w:style w:type="character" w:customStyle="1" w:styleId="BoldandItalics">
    <w:name w:val="Bold and Italics"/>
    <w:qFormat/>
    <w:rsid w:val="005D6E5F"/>
    <w:rPr>
      <w:b/>
      <w:i/>
      <w:u w:val="none"/>
    </w:rPr>
  </w:style>
  <w:style w:type="paragraph" w:styleId="BalloonText">
    <w:name w:val="Balloon Text"/>
    <w:basedOn w:val="Normal"/>
    <w:link w:val="BalloonTextChar"/>
    <w:rsid w:val="005D6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E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E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E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E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E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E5F"/>
    <w:pPr>
      <w:spacing w:before="0" w:after="0"/>
    </w:pPr>
  </w:style>
  <w:style w:type="paragraph" w:customStyle="1" w:styleId="BodyTextBold">
    <w:name w:val="Body Text Bold"/>
    <w:basedOn w:val="BodyText"/>
    <w:qFormat/>
    <w:rsid w:val="005D6E5F"/>
    <w:rPr>
      <w:b/>
    </w:rPr>
  </w:style>
  <w:style w:type="character" w:styleId="Hyperlink">
    <w:name w:val="Hyperlink"/>
    <w:basedOn w:val="DefaultParagraphFont"/>
    <w:uiPriority w:val="99"/>
    <w:unhideWhenUsed/>
    <w:rsid w:val="00643E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3014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MEM23153 Contribute to the design of heat exchanger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2023-02-03T06:26:00Z</dcterms:created>
  <dcterms:modified xsi:type="dcterms:W3CDTF">2023-02-03T06:26:00Z</dcterms:modified>
</cp:coreProperties>
</file>