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9DD" w:rsidP="00494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MEM23152 Apply principles of refrigeration food storage technology</w:t>
      </w:r>
      <w:r>
        <w:fldChar w:fldCharType="end"/>
      </w:r>
    </w:p>
    <w:p w:rsidR="004949DD" w:rsidP="004949DD">
      <w:pPr>
        <w:pStyle w:val="Version"/>
        <w:sectPr w:rsidSect="00B54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0AD" w:rsidP="00B540AD">
      <w:pPr>
        <w:pStyle w:val="SuperHeading"/>
      </w:pPr>
      <w:r w:rsidRPr="00B540AD">
        <w:t>Assessment Requirements for MEM23152 Apply principles of refrigeration food storage technology</w:t>
      </w:r>
    </w:p>
    <w:p w:rsidR="00000000" w:rsidRPr="00B540AD" w:rsidP="00B540AD">
      <w:pPr>
        <w:pStyle w:val="Heading1"/>
      </w:pPr>
      <w:bookmarkStart w:id="1" w:name="O_944699"/>
      <w:bookmarkEnd w:id="1"/>
      <w:r w:rsidRPr="00B540AD">
        <w:t>Modification History</w:t>
      </w:r>
    </w:p>
    <w:p w:rsidR="00000000" w:rsidRPr="00B540AD" w:rsidP="004949DD">
      <w:pPr>
        <w:pStyle w:val="BodyText"/>
      </w:pPr>
      <w:r w:rsidRPr="00B540AD">
        <w:t>Release 1. Supersedes and is equivalent to MEM23152A Apply principles of refrigeration food storage technology.</w:t>
      </w:r>
    </w:p>
    <w:p w:rsidR="00000000" w:rsidRPr="00B540AD" w:rsidP="00B540AD">
      <w:pPr>
        <w:pStyle w:val="Heading1"/>
      </w:pPr>
      <w:bookmarkStart w:id="2" w:name="O_944702"/>
      <w:bookmarkEnd w:id="2"/>
      <w:r w:rsidRPr="00B540AD">
        <w:t>Performance Evidence</w:t>
      </w:r>
    </w:p>
    <w:p w:rsidR="00000000" w:rsidRPr="00B540AD" w:rsidP="004949DD">
      <w:pPr>
        <w:pStyle w:val="BodyText"/>
      </w:pPr>
      <w:r w:rsidRPr="00B540AD">
        <w:t>Evidence required to demonstrate competence in this unit must be relevant to and satisfy the requirements of the elements and performance and include:</w:t>
      </w:r>
    </w:p>
    <w:p w:rsidR="00000000" w:rsidRPr="00B540AD" w:rsidP="00B540AD">
      <w:pPr>
        <w:pStyle w:val="ListBullet"/>
      </w:pPr>
      <w:r w:rsidRPr="00B540AD">
        <w:t>identifying and interpreting relevant codes, standards and regulations</w:t>
      </w:r>
    </w:p>
    <w:p w:rsidR="00000000" w:rsidRPr="00B540AD" w:rsidP="00B540AD">
      <w:pPr>
        <w:pStyle w:val="ListBullet"/>
      </w:pPr>
      <w:r w:rsidRPr="00B540AD">
        <w:t>appl</w:t>
      </w:r>
      <w:r w:rsidRPr="00B540AD">
        <w:t>ying compliance procedures to control and manage risks associated with food storage criteria on at least two occasions</w:t>
      </w:r>
    </w:p>
    <w:p w:rsidR="00000000" w:rsidRPr="00B540AD" w:rsidP="00B540AD">
      <w:pPr>
        <w:pStyle w:val="ListBullet"/>
      </w:pPr>
      <w:r w:rsidRPr="00B540AD">
        <w:t>implementing work health and safety (WHS) procedures and practices including the use of risk control measures</w:t>
      </w:r>
    </w:p>
    <w:p w:rsidR="00000000" w:rsidRPr="00B540AD" w:rsidP="00B540AD">
      <w:pPr>
        <w:pStyle w:val="ListBullet"/>
      </w:pPr>
      <w:r w:rsidRPr="00B540AD">
        <w:t>determining the main reason</w:t>
      </w:r>
      <w:r w:rsidRPr="00B540AD">
        <w:t>s for food spoilage and preventing food spoilage through microorganisms</w:t>
      </w:r>
    </w:p>
    <w:p w:rsidR="00000000" w:rsidRPr="00B540AD" w:rsidP="00B540AD">
      <w:pPr>
        <w:pStyle w:val="ListBullet"/>
      </w:pPr>
      <w:r w:rsidRPr="00B540AD">
        <w:t>communicating effectively with others</w:t>
      </w:r>
    </w:p>
    <w:p w:rsidR="00000000" w:rsidRPr="00B540AD" w:rsidP="00B540AD">
      <w:pPr>
        <w:pStyle w:val="ListBullet"/>
      </w:pPr>
      <w:r w:rsidRPr="00B540AD">
        <w:t>dealing with unexpected situations</w:t>
      </w:r>
    </w:p>
    <w:p w:rsidR="00000000" w:rsidRPr="00B540AD" w:rsidP="00B540AD">
      <w:pPr>
        <w:pStyle w:val="ListBullet"/>
      </w:pPr>
      <w:r w:rsidRPr="00B540AD">
        <w:t>documenting findings, plans and recommendations in accordance with procedures.</w:t>
      </w:r>
    </w:p>
    <w:p w:rsidR="00000000" w:rsidRPr="00B540AD" w:rsidP="00B540AD">
      <w:pPr>
        <w:pStyle w:val="BodyText"/>
      </w:pPr>
    </w:p>
    <w:p w:rsidR="00000000" w:rsidRPr="00B540AD" w:rsidP="004949DD">
      <w:pPr>
        <w:pStyle w:val="BodyText"/>
      </w:pPr>
      <w:r w:rsidRPr="00B540AD">
        <w:t>Note: Where a volume and/or fre</w:t>
      </w:r>
      <w:r w:rsidRPr="00B540AD">
        <w:t>quency is not specified, demonstration must be provided at least once.</w:t>
      </w:r>
    </w:p>
    <w:p w:rsidR="00000000" w:rsidRPr="00B540AD" w:rsidP="00B540AD">
      <w:pPr>
        <w:pStyle w:val="Heading1"/>
      </w:pPr>
      <w:bookmarkStart w:id="3" w:name="O_944701"/>
      <w:bookmarkEnd w:id="3"/>
      <w:r w:rsidRPr="00B540AD">
        <w:t>Knowledge Evidence</w:t>
      </w:r>
    </w:p>
    <w:p w:rsidR="00000000" w:rsidRPr="00B540AD" w:rsidP="004949DD">
      <w:pPr>
        <w:pStyle w:val="BodyText"/>
      </w:pPr>
      <w:r w:rsidRPr="00B540AD">
        <w:t>Evidence required to demonstrate the required knowledge for this unit must be relevant to and satisfy the requirements of the elements and performanc</w:t>
      </w:r>
      <w:r w:rsidRPr="00B540AD">
        <w:t>e criteria and include knowledge of:</w:t>
      </w:r>
    </w:p>
    <w:p w:rsidR="00000000" w:rsidRPr="00B540AD" w:rsidP="00B540AD">
      <w:pPr>
        <w:pStyle w:val="ListBullet"/>
      </w:pPr>
      <w:r w:rsidRPr="00B540AD">
        <w:t>WHS requirements</w:t>
      </w:r>
    </w:p>
    <w:p w:rsidR="00000000" w:rsidRPr="00B540AD" w:rsidP="00B540AD">
      <w:pPr>
        <w:pStyle w:val="ListBullet"/>
      </w:pPr>
      <w:r w:rsidRPr="00B540AD">
        <w:t>appropriate personnel to consult</w:t>
      </w:r>
    </w:p>
    <w:p w:rsidR="00000000" w:rsidRPr="00B540AD" w:rsidP="00B540AD">
      <w:pPr>
        <w:pStyle w:val="ListBullet"/>
      </w:pPr>
      <w:r w:rsidRPr="00B540AD">
        <w:t>codes, standards and regulations relevant to refrigerated food storage</w:t>
      </w:r>
    </w:p>
    <w:p w:rsidR="00000000" w:rsidRPr="00B540AD" w:rsidP="00B540AD">
      <w:pPr>
        <w:pStyle w:val="ListBullet"/>
      </w:pPr>
      <w:r w:rsidRPr="00B540AD">
        <w:t>refrigeration plant and principles of refrigeration food storage technology</w:t>
      </w:r>
    </w:p>
    <w:p w:rsidR="00000000" w:rsidRPr="00B540AD" w:rsidP="00B540AD">
      <w:pPr>
        <w:pStyle w:val="ListBullet"/>
      </w:pPr>
      <w:r w:rsidRPr="00B540AD">
        <w:t>food spoilage and possible causes</w:t>
      </w:r>
    </w:p>
    <w:p w:rsidR="00000000" w:rsidRPr="00B540AD" w:rsidP="00B540AD">
      <w:pPr>
        <w:pStyle w:val="ListBullet"/>
      </w:pPr>
      <w:r w:rsidRPr="00B540AD">
        <w:t>food preservation equipment and techniques</w:t>
      </w:r>
    </w:p>
    <w:p w:rsidR="00000000" w:rsidRPr="00B540AD" w:rsidP="00B540AD">
      <w:pPr>
        <w:pStyle w:val="ListBullet"/>
      </w:pPr>
      <w:r w:rsidRPr="00B540AD">
        <w:t>microorganisms relevant to food safety and preservation</w:t>
      </w:r>
    </w:p>
    <w:p w:rsidR="00000000" w:rsidRPr="00B540AD" w:rsidP="00B540AD">
      <w:pPr>
        <w:pStyle w:val="ListBullet"/>
      </w:pPr>
      <w:r w:rsidRPr="00B540AD">
        <w:t>types of heat processing techniques</w:t>
      </w:r>
    </w:p>
    <w:p w:rsidR="00000000" w:rsidRPr="00B540AD" w:rsidP="00B540AD">
      <w:pPr>
        <w:pStyle w:val="ListBullet"/>
      </w:pPr>
      <w:r w:rsidRPr="00B540AD">
        <w:t>types of chilling processing techniques</w:t>
      </w:r>
    </w:p>
    <w:p w:rsidR="00000000" w:rsidRPr="00B540AD" w:rsidP="00B540AD">
      <w:pPr>
        <w:pStyle w:val="ListBullet"/>
      </w:pPr>
      <w:r w:rsidRPr="00B540AD">
        <w:t>cold storage chain</w:t>
      </w:r>
    </w:p>
    <w:p w:rsidR="00000000" w:rsidRPr="00B540AD" w:rsidP="00B540AD">
      <w:pPr>
        <w:pStyle w:val="ListBullet"/>
      </w:pPr>
      <w:r w:rsidRPr="00B540AD">
        <w:t>controlled atmosphere storag</w:t>
      </w:r>
      <w:r w:rsidRPr="00B540AD">
        <w:t>e</w:t>
      </w:r>
    </w:p>
    <w:p w:rsidR="00000000" w:rsidRPr="00B540AD" w:rsidP="00B540AD">
      <w:pPr>
        <w:pStyle w:val="ListBullet"/>
      </w:pPr>
      <w:r w:rsidRPr="00B540AD">
        <w:t>refrigerant choices</w:t>
      </w:r>
    </w:p>
    <w:p w:rsidR="00000000" w:rsidRPr="00B540AD" w:rsidP="00B540AD">
      <w:pPr>
        <w:pStyle w:val="ListBullet"/>
      </w:pPr>
      <w:r w:rsidRPr="00B540AD">
        <w:t>energy usage</w:t>
      </w:r>
    </w:p>
    <w:p w:rsidR="00000000" w:rsidRPr="00B540AD" w:rsidP="00B540AD">
      <w:pPr>
        <w:pStyle w:val="ListBullet"/>
      </w:pPr>
      <w:r w:rsidRPr="00B540AD">
        <w:t>insulation</w:t>
      </w:r>
    </w:p>
    <w:p w:rsidR="00000000" w:rsidRPr="00B540AD" w:rsidP="00B540AD">
      <w:pPr>
        <w:pStyle w:val="ListBullet"/>
      </w:pPr>
      <w:r w:rsidRPr="00B540AD">
        <w:t>environmental requirements</w:t>
      </w:r>
    </w:p>
    <w:p w:rsidR="00000000" w:rsidRPr="00B540AD" w:rsidP="00B540AD">
      <w:pPr>
        <w:pStyle w:val="ListBullet"/>
      </w:pPr>
      <w:r w:rsidRPr="00B540AD">
        <w:t>organisational procedures</w:t>
      </w:r>
    </w:p>
    <w:p w:rsidR="00000000" w:rsidRPr="00B540AD" w:rsidP="00B540AD">
      <w:pPr>
        <w:pStyle w:val="ListBullet"/>
      </w:pPr>
      <w:r w:rsidRPr="00B540AD">
        <w:t>resource and equipment requirements.</w:t>
      </w:r>
    </w:p>
    <w:p w:rsidR="00000000" w:rsidRPr="00B540AD" w:rsidP="00B540AD">
      <w:pPr>
        <w:pStyle w:val="AllowPageBreak"/>
      </w:pPr>
    </w:p>
    <w:p w:rsidR="00000000" w:rsidRPr="00B540AD" w:rsidP="00B540AD">
      <w:pPr>
        <w:pStyle w:val="Heading1"/>
      </w:pPr>
      <w:bookmarkStart w:id="4" w:name="O_944700"/>
      <w:bookmarkEnd w:id="4"/>
      <w:r w:rsidRPr="00B540AD">
        <w:t>Assessment Conditions</w:t>
      </w:r>
    </w:p>
    <w:p w:rsidR="00000000" w:rsidRPr="00B540AD" w:rsidP="00B540AD">
      <w:pPr>
        <w:pStyle w:val="ListBullet"/>
      </w:pPr>
      <w:r w:rsidRPr="00B540AD">
        <w:t>Assessors must:</w:t>
      </w:r>
    </w:p>
    <w:p w:rsidR="00000000" w:rsidRPr="00B540AD" w:rsidP="00B540AD">
      <w:pPr>
        <w:pStyle w:val="ListBullet2"/>
      </w:pPr>
      <w:r w:rsidRPr="00B540AD">
        <w:t>have vocational competency in applying principles of refrigerat</w:t>
      </w:r>
      <w:r w:rsidRPr="00B540AD">
        <w:t>ion food storage technology at least to the level being assessed with relevant industry knowledge and experience</w:t>
      </w:r>
    </w:p>
    <w:p w:rsidR="00000000" w:rsidRPr="00B540AD" w:rsidP="00B540AD">
      <w:pPr>
        <w:pStyle w:val="ListBullet2"/>
      </w:pPr>
      <w:r w:rsidRPr="00B540AD">
        <w:t xml:space="preserve">satisfy the assessor requirements in the </w:t>
      </w:r>
      <w:r w:rsidRPr="00B540AD">
        <w:rPr>
          <w:rStyle w:val="Emphasis"/>
        </w:rPr>
        <w:t xml:space="preserve">Standards for Registered Training Organisations 2015 or its replacement </w:t>
      </w:r>
      <w:r w:rsidRPr="00B540AD">
        <w:t xml:space="preserve">and comply with the </w:t>
      </w:r>
      <w:r w:rsidRPr="00B540AD">
        <w:rPr>
          <w:rStyle w:val="Emphasis"/>
        </w:rPr>
        <w:t xml:space="preserve">National Vocational Education and Training Regulator Act 2011, </w:t>
      </w:r>
      <w:r w:rsidRPr="00B540AD">
        <w:t>its replacement</w:t>
      </w:r>
      <w:r w:rsidRPr="00B540AD">
        <w:rPr>
          <w:rStyle w:val="Emphasis"/>
        </w:rPr>
        <w:t xml:space="preserve"> </w:t>
      </w:r>
      <w:r w:rsidRPr="00B540AD">
        <w:t>or equivalent legislation covering VET regulation in a non-referring state/territory as the case requires.</w:t>
      </w:r>
    </w:p>
    <w:p w:rsidR="00000000" w:rsidRPr="00B540AD" w:rsidP="00B540AD">
      <w:pPr>
        <w:pStyle w:val="ListBullet"/>
      </w:pPr>
      <w:r w:rsidRPr="00B540AD">
        <w:t>Where possible assessment must occur in operational workplace situati</w:t>
      </w:r>
      <w:r w:rsidRPr="00B540AD">
        <w:t>ons. Where this is not possible or where personal safety or environmental damage are limiting factors, assessment must occur in a sufficiently rigorous simulated environment that reflects realistic operational workplace conditions that cover all aspects of</w:t>
      </w:r>
      <w:r w:rsidRPr="00B540AD">
        <w:t xml:space="preserve"> workplace performance, including environment, task skills, task management skills, contingency management skills and job role environment skills.</w:t>
      </w:r>
    </w:p>
    <w:p w:rsidR="00000000" w:rsidRPr="00B540AD" w:rsidP="00B540AD">
      <w:pPr>
        <w:pStyle w:val="ListBullet"/>
      </w:pPr>
      <w:r w:rsidRPr="00B540AD">
        <w:t>Conditions for assessment must include access to all tools, equipment, materials and documentation required i</w:t>
      </w:r>
      <w:r w:rsidRPr="00B540AD">
        <w:t>ncluding relevant workplace procedures, product and manufacturing specifications.</w:t>
      </w:r>
    </w:p>
    <w:p w:rsidR="004949DD" w:rsidP="00B540AD">
      <w:pPr>
        <w:pStyle w:val="ListBullet"/>
      </w:pPr>
      <w:r w:rsidRPr="00B540AD">
        <w:t>Assessment processes and techniques must be appropriate to the language, literacy and numeracy requirements of the work being performed and the needs of the candidate.</w:t>
      </w:r>
    </w:p>
    <w:p w:rsidR="004949DD" w:rsidP="00B540AD">
      <w:pPr>
        <w:pStyle w:val="ListBullet"/>
      </w:pPr>
    </w:p>
    <w:p w:rsidR="00000000" w:rsidRPr="00B540AD" w:rsidP="00B540AD">
      <w:pPr>
        <w:pStyle w:val="Heading1"/>
      </w:pPr>
      <w:bookmarkStart w:id="5" w:name="O_944698"/>
      <w:bookmarkEnd w:id="5"/>
      <w:r w:rsidRPr="00B540AD">
        <w:t>Links</w:t>
      </w:r>
    </w:p>
    <w:p w:rsidR="00000000" w:rsidRPr="00B540AD" w:rsidP="004949DD">
      <w:pPr>
        <w:pStyle w:val="BodyText"/>
      </w:pPr>
      <w:r w:rsidRPr="00B540AD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30A8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40AD" w:rsidP="00B540AD"/>
    <w:sectPr w:rsidSect="00B540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AD" w:rsidRPr="004949DD" w:rsidP="00494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DD" w:rsidP="00B54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49DD" w:rsidP="00B54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49DD" w:rsidP="00B54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0AD" w:rsidRPr="004949DD" w:rsidP="00494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DD" w:rsidRPr="002D2AF8" w:rsidP="00B54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MEM23152 Apply principles of refrigeration food storage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949DD" w:rsidP="00B54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FE7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A43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4AD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0AD"/>
  </w:style>
  <w:style w:type="character" w:customStyle="1" w:styleId="Heading1Char">
    <w:name w:val="Heading 1 Char"/>
    <w:basedOn w:val="DefaultParagraphFont"/>
    <w:link w:val="Heading1"/>
    <w:rsid w:val="00B54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0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0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40AD"/>
    <w:rPr>
      <w:i/>
    </w:rPr>
  </w:style>
  <w:style w:type="paragraph" w:customStyle="1" w:styleId="SuperHeading">
    <w:name w:val="SuperHeading"/>
    <w:basedOn w:val="Normal"/>
    <w:rsid w:val="00B54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0AD"/>
    <w:rPr>
      <w:b/>
      <w:spacing w:val="0"/>
    </w:rPr>
  </w:style>
  <w:style w:type="paragraph" w:customStyle="1" w:styleId="SuperTitle">
    <w:name w:val="SuperTitle"/>
    <w:basedOn w:val="Title"/>
    <w:rsid w:val="00B54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0AD"/>
  </w:style>
  <w:style w:type="paragraph" w:styleId="TableofFigures">
    <w:name w:val="table of figures"/>
    <w:basedOn w:val="Normal"/>
    <w:next w:val="Normal"/>
    <w:semiHidden/>
    <w:rsid w:val="00B54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0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0AD"/>
    <w:rPr>
      <w:rFonts w:ascii="Wingdings" w:hAnsi="Wingdings"/>
    </w:rPr>
  </w:style>
  <w:style w:type="paragraph" w:customStyle="1" w:styleId="TableHeading">
    <w:name w:val="Table Heading"/>
    <w:basedOn w:val="HeadingBase"/>
    <w:rsid w:val="00B54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0AD"/>
    <w:rPr>
      <w:color w:val="0033CC"/>
      <w:u w:val="none"/>
    </w:rPr>
  </w:style>
  <w:style w:type="paragraph" w:customStyle="1" w:styleId="BodyTextRight">
    <w:name w:val="Body Text Right"/>
    <w:basedOn w:val="BodyText"/>
    <w:rsid w:val="00B54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0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0AD"/>
    <w:rPr>
      <w:sz w:val="32"/>
    </w:rPr>
  </w:style>
  <w:style w:type="paragraph" w:customStyle="1" w:styleId="HeadingProcedure">
    <w:name w:val="Heading Procedure"/>
    <w:basedOn w:val="HeadingBase"/>
    <w:next w:val="Normal"/>
    <w:rsid w:val="00B54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0AD"/>
    <w:pPr>
      <w:spacing w:before="60" w:after="60"/>
    </w:pPr>
  </w:style>
  <w:style w:type="paragraph" w:styleId="ListContinue">
    <w:name w:val="List Continue"/>
    <w:basedOn w:val="List"/>
    <w:rsid w:val="00B540AD"/>
    <w:pPr>
      <w:ind w:firstLine="0"/>
    </w:pPr>
  </w:style>
  <w:style w:type="paragraph" w:customStyle="1" w:styleId="ListNote">
    <w:name w:val="List Note"/>
    <w:basedOn w:val="List"/>
    <w:rsid w:val="00B54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0AD"/>
    <w:rPr>
      <w:rFonts w:ascii="Courier New" w:hAnsi="Courier New"/>
    </w:rPr>
  </w:style>
  <w:style w:type="paragraph" w:customStyle="1" w:styleId="NoteBullet">
    <w:name w:val="Note Bullet"/>
    <w:basedOn w:val="Note"/>
    <w:rsid w:val="00B54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0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0AD"/>
    <w:rPr>
      <w:b/>
      <w:smallCaps/>
    </w:rPr>
  </w:style>
  <w:style w:type="paragraph" w:customStyle="1" w:styleId="TableListNumber">
    <w:name w:val="Table List Number"/>
    <w:basedOn w:val="ListNumber"/>
    <w:rsid w:val="00B54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0AD"/>
    <w:pPr>
      <w:numPr>
        <w:numId w:val="9"/>
      </w:numPr>
    </w:pPr>
  </w:style>
  <w:style w:type="paragraph" w:customStyle="1" w:styleId="ListAlpha2">
    <w:name w:val="List Alpha 2"/>
    <w:basedOn w:val="List2"/>
    <w:rsid w:val="00B540AD"/>
    <w:pPr>
      <w:numPr>
        <w:numId w:val="8"/>
      </w:numPr>
    </w:pPr>
  </w:style>
  <w:style w:type="paragraph" w:styleId="List2">
    <w:name w:val="List 2"/>
    <w:basedOn w:val="BodyText"/>
    <w:rsid w:val="00B54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0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0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0AD"/>
    <w:pPr>
      <w:numPr>
        <w:numId w:val="4"/>
      </w:numPr>
    </w:pPr>
  </w:style>
  <w:style w:type="paragraph" w:styleId="ListContinue2">
    <w:name w:val="List Continue 2"/>
    <w:basedOn w:val="List2"/>
    <w:rsid w:val="00B540AD"/>
    <w:pPr>
      <w:ind w:firstLine="0"/>
    </w:pPr>
  </w:style>
  <w:style w:type="paragraph" w:styleId="ListContinue3">
    <w:name w:val="List Continue 3"/>
    <w:basedOn w:val="List3"/>
    <w:rsid w:val="00B540AD"/>
    <w:pPr>
      <w:ind w:left="1021" w:firstLine="0"/>
    </w:pPr>
  </w:style>
  <w:style w:type="paragraph" w:styleId="ListContinue4">
    <w:name w:val="List Continue 4"/>
    <w:basedOn w:val="List4"/>
    <w:rsid w:val="00B540AD"/>
    <w:pPr>
      <w:ind w:firstLine="0"/>
    </w:pPr>
  </w:style>
  <w:style w:type="paragraph" w:styleId="ListContinue5">
    <w:name w:val="List Continue 5"/>
    <w:basedOn w:val="List5"/>
    <w:rsid w:val="00B540AD"/>
    <w:pPr>
      <w:ind w:firstLine="0"/>
    </w:pPr>
  </w:style>
  <w:style w:type="paragraph" w:styleId="ListNumber3">
    <w:name w:val="List Number 3"/>
    <w:basedOn w:val="List3"/>
    <w:rsid w:val="00B540AD"/>
    <w:pPr>
      <w:numPr>
        <w:numId w:val="5"/>
      </w:numPr>
    </w:pPr>
  </w:style>
  <w:style w:type="paragraph" w:styleId="ListNumber4">
    <w:name w:val="List Number 4"/>
    <w:basedOn w:val="List4"/>
    <w:rsid w:val="00B540AD"/>
    <w:pPr>
      <w:numPr>
        <w:numId w:val="6"/>
      </w:numPr>
    </w:pPr>
  </w:style>
  <w:style w:type="paragraph" w:styleId="ListNumber5">
    <w:name w:val="List Number 5"/>
    <w:basedOn w:val="List5"/>
    <w:rsid w:val="00B540AD"/>
    <w:pPr>
      <w:numPr>
        <w:numId w:val="7"/>
      </w:numPr>
    </w:pPr>
  </w:style>
  <w:style w:type="paragraph" w:styleId="BlockText">
    <w:name w:val="Block Text"/>
    <w:basedOn w:val="Normal"/>
    <w:rsid w:val="00B54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0AD"/>
    <w:rPr>
      <w:sz w:val="16"/>
      <w:vertAlign w:val="superscript"/>
    </w:rPr>
  </w:style>
  <w:style w:type="character" w:customStyle="1" w:styleId="Symbols">
    <w:name w:val="Symbols"/>
    <w:basedOn w:val="DefaultParagraphFont"/>
    <w:rsid w:val="00B540AD"/>
    <w:rPr>
      <w:rFonts w:ascii="Symbol" w:hAnsi="Symbol"/>
    </w:rPr>
  </w:style>
  <w:style w:type="character" w:customStyle="1" w:styleId="MenuOptions">
    <w:name w:val="Menu Options"/>
    <w:basedOn w:val="DefaultParagraphFont"/>
    <w:rsid w:val="00B54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0AD"/>
    <w:rPr>
      <w:b/>
    </w:rPr>
  </w:style>
  <w:style w:type="character" w:customStyle="1" w:styleId="Underlined">
    <w:name w:val="Underlined"/>
    <w:basedOn w:val="DefaultParagraphFont"/>
    <w:rsid w:val="00B540AD"/>
    <w:rPr>
      <w:u w:val="single"/>
    </w:rPr>
  </w:style>
  <w:style w:type="paragraph" w:customStyle="1" w:styleId="TableBodyTextRight">
    <w:name w:val="Table Body Text Right"/>
    <w:basedOn w:val="TableBodyText"/>
    <w:rsid w:val="00B54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0AD"/>
    <w:rPr>
      <w:sz w:val="18"/>
    </w:rPr>
  </w:style>
  <w:style w:type="paragraph" w:customStyle="1" w:styleId="BodySmallRight">
    <w:name w:val="Body Small Right"/>
    <w:basedOn w:val="BodyTextRight"/>
    <w:rsid w:val="00B540AD"/>
    <w:rPr>
      <w:sz w:val="18"/>
      <w:szCs w:val="18"/>
    </w:rPr>
  </w:style>
  <w:style w:type="paragraph" w:customStyle="1" w:styleId="MarginEdition">
    <w:name w:val="Margin Edition"/>
    <w:basedOn w:val="MarginNote"/>
    <w:rsid w:val="00B54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0AD"/>
    <w:rPr>
      <w:sz w:val="2"/>
      <w:szCs w:val="2"/>
    </w:rPr>
  </w:style>
  <w:style w:type="character" w:customStyle="1" w:styleId="Small">
    <w:name w:val="Small"/>
    <w:basedOn w:val="DefaultParagraphFont"/>
    <w:rsid w:val="00B540AD"/>
    <w:rPr>
      <w:sz w:val="16"/>
    </w:rPr>
  </w:style>
  <w:style w:type="paragraph" w:customStyle="1" w:styleId="WideTable">
    <w:name w:val="Wide Table"/>
    <w:basedOn w:val="Normal"/>
    <w:rsid w:val="00B54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0AD"/>
  </w:style>
  <w:style w:type="paragraph" w:styleId="Quote">
    <w:name w:val="Quote"/>
    <w:basedOn w:val="Heading1"/>
    <w:link w:val="QuoteChar"/>
    <w:qFormat/>
    <w:rsid w:val="00B54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0AD"/>
    <w:pPr>
      <w:pageBreakBefore/>
    </w:pPr>
  </w:style>
  <w:style w:type="paragraph" w:customStyle="1" w:styleId="Border">
    <w:name w:val="Border"/>
    <w:basedOn w:val="Normal"/>
    <w:qFormat/>
    <w:rsid w:val="00B54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0AD"/>
    <w:rPr>
      <w:u w:val="single"/>
    </w:rPr>
  </w:style>
  <w:style w:type="character" w:customStyle="1" w:styleId="BoldandItalics">
    <w:name w:val="Bold and Italics"/>
    <w:qFormat/>
    <w:rsid w:val="00B540AD"/>
    <w:rPr>
      <w:b/>
      <w:i/>
      <w:u w:val="none"/>
    </w:rPr>
  </w:style>
  <w:style w:type="paragraph" w:styleId="BalloonText">
    <w:name w:val="Balloon Text"/>
    <w:basedOn w:val="Normal"/>
    <w:link w:val="BalloonTextChar"/>
    <w:rsid w:val="00B54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0AD"/>
    <w:pPr>
      <w:spacing w:before="0" w:after="0"/>
    </w:pPr>
  </w:style>
  <w:style w:type="paragraph" w:customStyle="1" w:styleId="BodyTextBold">
    <w:name w:val="Body Text Bold"/>
    <w:basedOn w:val="BodyText"/>
    <w:qFormat/>
    <w:rsid w:val="00B540AD"/>
    <w:rPr>
      <w:b/>
    </w:rPr>
  </w:style>
  <w:style w:type="character" w:styleId="Hyperlink">
    <w:name w:val="Hyperlink"/>
    <w:basedOn w:val="DefaultParagraphFont"/>
    <w:uiPriority w:val="99"/>
    <w:unhideWhenUsed/>
    <w:rsid w:val="00494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3189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MEM23152 Apply principles of refrigeration food storage technology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