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7E37" w:rsidP="00CA7E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MEM23151 Commission and optimise performance of HVACR systems</w:t>
      </w:r>
      <w:r>
        <w:fldChar w:fldCharType="end"/>
      </w:r>
    </w:p>
    <w:p w:rsidR="00CA7E37" w:rsidP="00CA7E37">
      <w:pPr>
        <w:pStyle w:val="Version"/>
        <w:sectPr w:rsidSect="00513D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3DDD" w:rsidP="00513DDD">
      <w:pPr>
        <w:pStyle w:val="SuperHeading"/>
      </w:pPr>
      <w:r w:rsidRPr="00513DDD">
        <w:t>Assessment Requirements for MEM23151 Commission and optimise performance of HVACR systems</w:t>
      </w:r>
    </w:p>
    <w:p w:rsidR="00000000" w:rsidRPr="00513DDD" w:rsidP="00513DDD">
      <w:pPr>
        <w:pStyle w:val="Heading1"/>
      </w:pPr>
      <w:bookmarkStart w:id="1" w:name="O_944680"/>
      <w:bookmarkEnd w:id="1"/>
      <w:r w:rsidRPr="00513DDD">
        <w:t>Modification History</w:t>
      </w:r>
    </w:p>
    <w:p w:rsidR="00000000" w:rsidRPr="00513DDD" w:rsidP="00CA7E37">
      <w:pPr>
        <w:pStyle w:val="BodyText"/>
      </w:pPr>
      <w:r w:rsidRPr="00513DDD">
        <w:t>Release 1. Supersedes and is equivalent to MEM23151A Commission and optimise performance of HVACR systems.</w:t>
      </w:r>
    </w:p>
    <w:p w:rsidR="00000000" w:rsidRPr="00513DDD" w:rsidP="00513DDD">
      <w:pPr>
        <w:pStyle w:val="Heading1"/>
      </w:pPr>
      <w:bookmarkStart w:id="2" w:name="O_944683"/>
      <w:bookmarkEnd w:id="2"/>
      <w:r w:rsidRPr="00513DDD">
        <w:t>Performance Evidence</w:t>
      </w:r>
    </w:p>
    <w:p w:rsidR="00000000" w:rsidRPr="00513DDD" w:rsidP="00CA7E37">
      <w:pPr>
        <w:pStyle w:val="BodyText"/>
      </w:pPr>
      <w:r w:rsidRPr="00513DDD">
        <w:t>Evidence required to demonstrate competence in this unit must be relevant to and satisfy the requirements of the elements and performance criteria and include:</w:t>
      </w:r>
    </w:p>
    <w:p w:rsidR="00000000" w:rsidRPr="00513DDD" w:rsidP="00513DDD">
      <w:pPr>
        <w:pStyle w:val="ListBullet"/>
      </w:pPr>
      <w:r w:rsidRPr="00513DDD">
        <w:t>identifying and interpreting drawings and system specifications and commis</w:t>
      </w:r>
      <w:r w:rsidRPr="00513DDD">
        <w:t>sioning requirements appropriate to the task</w:t>
      </w:r>
    </w:p>
    <w:p w:rsidR="00000000" w:rsidRPr="00513DDD" w:rsidP="00513DDD">
      <w:pPr>
        <w:pStyle w:val="ListBullet"/>
      </w:pPr>
      <w:r w:rsidRPr="00513DDD">
        <w:t>implementing work health and safety (WHS) procedures and practices including the use of risk control measures</w:t>
      </w:r>
    </w:p>
    <w:p w:rsidR="00000000" w:rsidRPr="00513DDD" w:rsidP="00513DDD">
      <w:pPr>
        <w:pStyle w:val="ListBullet"/>
      </w:pPr>
      <w:r w:rsidRPr="00513DDD">
        <w:t>devising a commissioning schedule and plan</w:t>
      </w:r>
    </w:p>
    <w:p w:rsidR="00000000" w:rsidRPr="00513DDD" w:rsidP="00513DDD">
      <w:pPr>
        <w:pStyle w:val="ListBullet"/>
      </w:pPr>
      <w:r w:rsidRPr="00513DDD">
        <w:t>setting up and documenting commissioning tests on at least</w:t>
      </w:r>
      <w:r w:rsidRPr="00513DDD">
        <w:t xml:space="preserve"> two occasions</w:t>
      </w:r>
    </w:p>
    <w:p w:rsidR="00000000" w:rsidRPr="00513DDD" w:rsidP="00513DDD">
      <w:pPr>
        <w:pStyle w:val="ListBullet"/>
      </w:pPr>
      <w:r w:rsidRPr="00513DDD">
        <w:t>commissioning of HVACR systems on at least two occasions</w:t>
      </w:r>
    </w:p>
    <w:p w:rsidR="00000000" w:rsidRPr="00513DDD" w:rsidP="00513DDD">
      <w:pPr>
        <w:pStyle w:val="ListBullet"/>
      </w:pPr>
      <w:r w:rsidRPr="00513DDD">
        <w:t>communicating technical and procedural requirements to others</w:t>
      </w:r>
    </w:p>
    <w:p w:rsidR="00000000" w:rsidRPr="00513DDD" w:rsidP="00513DDD">
      <w:pPr>
        <w:pStyle w:val="ListBullet"/>
      </w:pPr>
      <w:r w:rsidRPr="00513DDD">
        <w:t>dealing with unexpected situations</w:t>
      </w:r>
    </w:p>
    <w:p w:rsidR="00000000" w:rsidRPr="00513DDD" w:rsidP="00513DDD">
      <w:pPr>
        <w:pStyle w:val="ListBullet"/>
      </w:pPr>
      <w:r w:rsidRPr="00513DDD">
        <w:t>documenting technical information and designs in accordance with procedures.</w:t>
      </w:r>
    </w:p>
    <w:p w:rsidR="00000000" w:rsidRPr="00513DDD" w:rsidP="00513DDD">
      <w:pPr>
        <w:pStyle w:val="BodyText"/>
      </w:pPr>
    </w:p>
    <w:p w:rsidR="00000000" w:rsidRPr="00513DDD" w:rsidP="00CA7E37">
      <w:pPr>
        <w:pStyle w:val="BodyText"/>
      </w:pPr>
      <w:r w:rsidRPr="00513DDD">
        <w:t>Note: Whe</w:t>
      </w:r>
      <w:r w:rsidRPr="00513DDD">
        <w:t>re a volume and/or frequency is not specified, demonstration must be provided at least once.</w:t>
      </w:r>
    </w:p>
    <w:p w:rsidR="00000000" w:rsidRPr="00513DDD" w:rsidP="00513DDD">
      <w:pPr>
        <w:pStyle w:val="Heading1"/>
      </w:pPr>
      <w:bookmarkStart w:id="3" w:name="O_944682"/>
      <w:bookmarkEnd w:id="3"/>
      <w:r w:rsidRPr="00513DDD">
        <w:t>Knowledge Evidence</w:t>
      </w:r>
    </w:p>
    <w:p w:rsidR="00000000" w:rsidRPr="00513DDD" w:rsidP="00CA7E37">
      <w:pPr>
        <w:pStyle w:val="BodyText"/>
      </w:pPr>
      <w:r w:rsidRPr="00513DDD">
        <w:t>Evidence required to demonstrate the required knowledge for this unit must be relevant to and satisfy the requirements of the e</w:t>
      </w:r>
      <w:r w:rsidRPr="00513DDD">
        <w:t>lements and performance criteria and include knowledge of:</w:t>
      </w:r>
    </w:p>
    <w:p w:rsidR="00000000" w:rsidRPr="00513DDD" w:rsidP="00513DDD">
      <w:pPr>
        <w:pStyle w:val="ListBullet"/>
      </w:pPr>
      <w:r w:rsidRPr="00513DDD">
        <w:t>WHS requirements</w:t>
      </w:r>
    </w:p>
    <w:p w:rsidR="00000000" w:rsidRPr="00513DDD" w:rsidP="00513DDD">
      <w:pPr>
        <w:pStyle w:val="ListBullet"/>
      </w:pPr>
      <w:r w:rsidRPr="00513DDD">
        <w:t>appropriate personnel to consult</w:t>
      </w:r>
    </w:p>
    <w:p w:rsidR="00000000" w:rsidRPr="00513DDD" w:rsidP="00513DDD">
      <w:pPr>
        <w:pStyle w:val="ListBullet"/>
      </w:pPr>
      <w:r w:rsidRPr="00513DDD">
        <w:t>fundamentals of HVACR systems, plant and equipment including:</w:t>
      </w:r>
    </w:p>
    <w:p w:rsidR="00000000" w:rsidRPr="00513DDD" w:rsidP="00513DDD">
      <w:pPr>
        <w:pStyle w:val="ListBullet2"/>
      </w:pPr>
      <w:r w:rsidRPr="00513DDD">
        <w:t>air systems</w:t>
      </w:r>
    </w:p>
    <w:p w:rsidR="00000000" w:rsidRPr="00513DDD" w:rsidP="00513DDD">
      <w:pPr>
        <w:pStyle w:val="ListBullet2"/>
      </w:pPr>
      <w:r w:rsidRPr="00513DDD">
        <w:t>hydronic systems</w:t>
      </w:r>
    </w:p>
    <w:p w:rsidR="00000000" w:rsidRPr="00513DDD" w:rsidP="00513DDD">
      <w:pPr>
        <w:pStyle w:val="ListBullet2"/>
      </w:pPr>
      <w:r w:rsidRPr="00513DDD">
        <w:t>control systems</w:t>
      </w:r>
    </w:p>
    <w:p w:rsidR="00000000" w:rsidRPr="00513DDD" w:rsidP="00513DDD">
      <w:pPr>
        <w:pStyle w:val="ListBullet2"/>
      </w:pPr>
      <w:r w:rsidRPr="00513DDD">
        <w:t>chillers</w:t>
      </w:r>
    </w:p>
    <w:p w:rsidR="00000000" w:rsidRPr="00513DDD" w:rsidP="00513DDD">
      <w:pPr>
        <w:pStyle w:val="ListBullet2"/>
      </w:pPr>
      <w:r w:rsidRPr="00513DDD">
        <w:t>boilers and furnaces</w:t>
      </w:r>
    </w:p>
    <w:p w:rsidR="00000000" w:rsidRPr="00513DDD" w:rsidP="00513DDD">
      <w:pPr>
        <w:pStyle w:val="ListBullet2"/>
      </w:pPr>
      <w:r w:rsidRPr="00513DDD">
        <w:t>cooling towers</w:t>
      </w:r>
    </w:p>
    <w:p w:rsidR="00000000" w:rsidRPr="00513DDD" w:rsidP="00513DDD">
      <w:pPr>
        <w:pStyle w:val="ListBullet2"/>
      </w:pPr>
      <w:r w:rsidRPr="00513DDD">
        <w:t>heat exchangers</w:t>
      </w:r>
    </w:p>
    <w:p w:rsidR="00000000" w:rsidRPr="00513DDD" w:rsidP="00513DDD">
      <w:pPr>
        <w:pStyle w:val="ListBullet2"/>
      </w:pPr>
      <w:r w:rsidRPr="00513DDD">
        <w:t>piping</w:t>
      </w:r>
    </w:p>
    <w:p w:rsidR="00000000" w:rsidRPr="00513DDD" w:rsidP="00513DDD">
      <w:pPr>
        <w:pStyle w:val="ListBullet2"/>
      </w:pPr>
      <w:r w:rsidRPr="00513DDD">
        <w:t>ducts</w:t>
      </w:r>
    </w:p>
    <w:p w:rsidR="00000000" w:rsidRPr="00513DDD" w:rsidP="00513DDD">
      <w:pPr>
        <w:pStyle w:val="ListBullet"/>
      </w:pPr>
      <w:r w:rsidRPr="00513DDD">
        <w:t>plant and equipment commissioning techniques and procedures including:</w:t>
      </w:r>
    </w:p>
    <w:p w:rsidR="00000000" w:rsidRPr="00513DDD" w:rsidP="00513DDD">
      <w:pPr>
        <w:pStyle w:val="ListBullet2"/>
      </w:pPr>
      <w:r w:rsidRPr="00513DDD">
        <w:t>set up</w:t>
      </w:r>
    </w:p>
    <w:p w:rsidR="00000000" w:rsidRPr="00513DDD" w:rsidP="00513DDD">
      <w:pPr>
        <w:pStyle w:val="ListBullet2"/>
      </w:pPr>
      <w:r w:rsidRPr="00513DDD">
        <w:t>measuring and testing</w:t>
      </w:r>
    </w:p>
    <w:p w:rsidR="00000000" w:rsidRPr="00513DDD" w:rsidP="00513DDD">
      <w:pPr>
        <w:pStyle w:val="ListBullet2"/>
      </w:pPr>
      <w:r w:rsidRPr="00513DDD">
        <w:t>fault-finding</w:t>
      </w:r>
    </w:p>
    <w:p w:rsidR="00000000" w:rsidRPr="00513DDD" w:rsidP="00513DDD">
      <w:pPr>
        <w:pStyle w:val="ListBullet2"/>
      </w:pPr>
      <w:r w:rsidRPr="00513DDD">
        <w:t>adjustments</w:t>
      </w:r>
    </w:p>
    <w:p w:rsidR="00000000" w:rsidRPr="00513DDD" w:rsidP="00513DDD">
      <w:pPr>
        <w:pStyle w:val="ListBullet2"/>
      </w:pPr>
      <w:r w:rsidRPr="00513DDD">
        <w:t>reporting and documenting</w:t>
      </w:r>
    </w:p>
    <w:p w:rsidR="00000000" w:rsidRPr="00513DDD" w:rsidP="00513DDD">
      <w:pPr>
        <w:pStyle w:val="ListBullet2"/>
      </w:pPr>
      <w:r w:rsidRPr="00513DDD">
        <w:t>commissioning schedules</w:t>
      </w:r>
    </w:p>
    <w:p w:rsidR="00000000" w:rsidRPr="00513DDD" w:rsidP="00513DDD">
      <w:pPr>
        <w:pStyle w:val="ListBullet"/>
      </w:pPr>
      <w:r w:rsidRPr="00513DDD">
        <w:t>environmental requirements</w:t>
      </w:r>
    </w:p>
    <w:p w:rsidR="00000000" w:rsidRPr="00513DDD" w:rsidP="00513DDD">
      <w:pPr>
        <w:pStyle w:val="ListBullet"/>
      </w:pPr>
      <w:r w:rsidRPr="00513DDD">
        <w:t>organisational procedures</w:t>
      </w:r>
    </w:p>
    <w:p w:rsidR="00CA7E37" w:rsidP="00513DDD">
      <w:pPr>
        <w:pStyle w:val="ListBullet"/>
      </w:pPr>
      <w:r w:rsidRPr="00513DDD">
        <w:t>resource and equipment requirements.</w:t>
      </w:r>
    </w:p>
    <w:p w:rsidR="00CA7E37" w:rsidP="00513DDD">
      <w:pPr>
        <w:pStyle w:val="ListBullet"/>
      </w:pPr>
    </w:p>
    <w:p w:rsidR="00000000" w:rsidRPr="00513DDD" w:rsidP="00513DDD">
      <w:pPr>
        <w:pStyle w:val="Heading1"/>
      </w:pPr>
      <w:bookmarkStart w:id="4" w:name="O_944681"/>
      <w:bookmarkEnd w:id="4"/>
      <w:r w:rsidRPr="00513DDD">
        <w:t>Assessment Conditions</w:t>
      </w:r>
    </w:p>
    <w:p w:rsidR="00000000" w:rsidRPr="00513DDD" w:rsidP="00513DDD">
      <w:pPr>
        <w:pStyle w:val="ListBullet"/>
      </w:pPr>
      <w:r w:rsidRPr="00513DDD">
        <w:t>Assessors must:</w:t>
      </w:r>
    </w:p>
    <w:p w:rsidR="00000000" w:rsidRPr="00513DDD" w:rsidP="00513DDD">
      <w:pPr>
        <w:pStyle w:val="ListBullet2"/>
      </w:pPr>
      <w:r w:rsidRPr="00513DDD">
        <w:t>have vocational competency in commissioning and optimising performance of HVACR systems at least to the level being assessed with relev</w:t>
      </w:r>
      <w:r w:rsidRPr="00513DDD">
        <w:t>ant industry knowledge and experience</w:t>
      </w:r>
    </w:p>
    <w:p w:rsidR="00000000" w:rsidRPr="00513DDD" w:rsidP="00513DDD">
      <w:pPr>
        <w:pStyle w:val="ListBullet2"/>
      </w:pPr>
      <w:r w:rsidRPr="00513DDD">
        <w:t xml:space="preserve">satisfy the assessor requirements in the </w:t>
      </w:r>
      <w:r w:rsidRPr="00513DDD">
        <w:rPr>
          <w:rStyle w:val="Emphasis"/>
        </w:rPr>
        <w:t xml:space="preserve">Standards for Registered Training Organisations 2015 or its replacement </w:t>
      </w:r>
      <w:r w:rsidRPr="00513DDD">
        <w:t xml:space="preserve">and comply with the </w:t>
      </w:r>
      <w:r w:rsidRPr="00513DDD">
        <w:rPr>
          <w:rStyle w:val="Emphasis"/>
        </w:rPr>
        <w:t xml:space="preserve">National Vocational Education and Training Regulator Act 2011, </w:t>
      </w:r>
      <w:r w:rsidRPr="00513DDD">
        <w:t>its replacement</w:t>
      </w:r>
      <w:r w:rsidRPr="00513DDD">
        <w:rPr>
          <w:rStyle w:val="Emphasis"/>
        </w:rPr>
        <w:t xml:space="preserve"> </w:t>
      </w:r>
      <w:r w:rsidRPr="00513DDD">
        <w:t>or equ</w:t>
      </w:r>
      <w:r w:rsidRPr="00513DDD">
        <w:t>ivalent legislation covering VET regulation in a non-referring state/territory as the case requires.</w:t>
      </w:r>
    </w:p>
    <w:p w:rsidR="00000000" w:rsidRPr="00513DDD" w:rsidP="00513DDD">
      <w:pPr>
        <w:pStyle w:val="ListBullet"/>
      </w:pPr>
      <w:r w:rsidRPr="00513DDD">
        <w:t xml:space="preserve">Where possible assessment must occur in operational workplace situations. Where this is not possible or where personal safety or environmental damage are </w:t>
      </w:r>
      <w:r w:rsidRPr="00513DDD">
        <w:t>limiting factors, assessment must occur in a sufficiently rigorous simulated environment that reflects realistic operational workplace conditions that cover all aspects of workplace performance, including environment, task skills, task management skills, c</w:t>
      </w:r>
      <w:r w:rsidRPr="00513DDD">
        <w:t>ontingency management skills and job role environment skills.</w:t>
      </w:r>
    </w:p>
    <w:p w:rsidR="00000000" w:rsidRPr="00513DDD" w:rsidP="00513DDD">
      <w:pPr>
        <w:pStyle w:val="ListBullet"/>
      </w:pPr>
      <w:r w:rsidRPr="00513DDD">
        <w:t>Conditions for assessment must include access to all tools, equipment, materials and documentation required including relevant workplace procedures, product and manufacturing specifications.</w:t>
      </w:r>
    </w:p>
    <w:p w:rsidR="00000000" w:rsidRPr="00513DDD" w:rsidP="00513DDD">
      <w:pPr>
        <w:pStyle w:val="ListBullet"/>
      </w:pPr>
      <w:r w:rsidRPr="00513DDD">
        <w:t>Ass</w:t>
      </w:r>
      <w:r w:rsidRPr="00513DDD">
        <w:t>essment processes and techniques must be appropriate to the language, literacy and numeracy requirements of the work being performed and the needs of the candidate.</w:t>
      </w:r>
    </w:p>
    <w:p w:rsidR="00000000" w:rsidRPr="00513DDD" w:rsidP="00513DDD">
      <w:pPr>
        <w:pStyle w:val="AllowPageBreak"/>
      </w:pPr>
    </w:p>
    <w:p w:rsidR="00000000" w:rsidRPr="00513DDD" w:rsidP="00513DDD">
      <w:pPr>
        <w:pStyle w:val="Heading1"/>
      </w:pPr>
      <w:bookmarkStart w:id="5" w:name="O_944679"/>
      <w:bookmarkEnd w:id="5"/>
      <w:r w:rsidRPr="00513DDD">
        <w:t>Links</w:t>
      </w:r>
    </w:p>
    <w:p w:rsidR="00000000" w:rsidRPr="00513DDD" w:rsidP="00CA7E37">
      <w:pPr>
        <w:pStyle w:val="BodyText"/>
      </w:pPr>
      <w:r w:rsidRPr="00513DDD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0718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13DDD" w:rsidP="00513DDD"/>
    <w:sectPr w:rsidSect="00513D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D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DDD" w:rsidRPr="00CA7E37" w:rsidP="00CA7E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D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E37" w:rsidP="00513D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7E37" w:rsidP="00513D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A7E37" w:rsidP="00513D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D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E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3DDD" w:rsidRPr="00CA7E37" w:rsidP="00CA7E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D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E37" w:rsidRPr="002D2AF8" w:rsidP="00513D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MEM23151 Commission and optimise performance of HVACR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A7E37" w:rsidP="00513D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C690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825F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226A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D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3D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3D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3D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3D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3D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3D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3D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3D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3D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3D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3DDD"/>
  </w:style>
  <w:style w:type="character" w:customStyle="1" w:styleId="Heading1Char">
    <w:name w:val="Heading 1 Char"/>
    <w:basedOn w:val="DefaultParagraphFont"/>
    <w:link w:val="Heading1"/>
    <w:rsid w:val="00513D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3D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3D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3DD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13DD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13DDD"/>
    <w:rPr>
      <w:i/>
    </w:rPr>
  </w:style>
  <w:style w:type="paragraph" w:customStyle="1" w:styleId="SuperHeading">
    <w:name w:val="SuperHeading"/>
    <w:basedOn w:val="Normal"/>
    <w:rsid w:val="00513D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3D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3D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3D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3D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3D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3D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3D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3D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3D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3D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3D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3D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3D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3D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3D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3D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3D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3D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3D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3D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3D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3DDD"/>
    <w:rPr>
      <w:b/>
      <w:spacing w:val="0"/>
    </w:rPr>
  </w:style>
  <w:style w:type="paragraph" w:customStyle="1" w:styleId="SuperTitle">
    <w:name w:val="SuperTitle"/>
    <w:basedOn w:val="Title"/>
    <w:rsid w:val="00513D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3D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3D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3D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3D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3D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3D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3D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3D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3D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3D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3D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3D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3D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3D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3DDD"/>
  </w:style>
  <w:style w:type="paragraph" w:styleId="TableofFigures">
    <w:name w:val="table of figures"/>
    <w:basedOn w:val="Normal"/>
    <w:next w:val="Normal"/>
    <w:semiHidden/>
    <w:rsid w:val="00513D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3D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3DDD"/>
    <w:rPr>
      <w:rFonts w:ascii="Wingdings" w:hAnsi="Wingdings"/>
    </w:rPr>
  </w:style>
  <w:style w:type="paragraph" w:customStyle="1" w:styleId="TableHeading">
    <w:name w:val="Table Heading"/>
    <w:basedOn w:val="HeadingBase"/>
    <w:rsid w:val="00513D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3DDD"/>
    <w:rPr>
      <w:color w:val="0033CC"/>
      <w:u w:val="none"/>
    </w:rPr>
  </w:style>
  <w:style w:type="paragraph" w:customStyle="1" w:styleId="BodyTextRight">
    <w:name w:val="Body Text Right"/>
    <w:basedOn w:val="BodyText"/>
    <w:rsid w:val="00513D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3D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3D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3D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3D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3D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3DDD"/>
    <w:rPr>
      <w:sz w:val="32"/>
    </w:rPr>
  </w:style>
  <w:style w:type="paragraph" w:customStyle="1" w:styleId="HeadingProcedure">
    <w:name w:val="Heading Procedure"/>
    <w:basedOn w:val="HeadingBase"/>
    <w:next w:val="Normal"/>
    <w:rsid w:val="00513D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3DDD"/>
    <w:pPr>
      <w:spacing w:before="60" w:after="60"/>
    </w:pPr>
  </w:style>
  <w:style w:type="paragraph" w:styleId="ListContinue">
    <w:name w:val="List Continue"/>
    <w:basedOn w:val="List"/>
    <w:rsid w:val="00513DDD"/>
    <w:pPr>
      <w:ind w:firstLine="0"/>
    </w:pPr>
  </w:style>
  <w:style w:type="paragraph" w:customStyle="1" w:styleId="ListNote">
    <w:name w:val="List Note"/>
    <w:basedOn w:val="List"/>
    <w:rsid w:val="00513D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3D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3D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3DDD"/>
    <w:rPr>
      <w:rFonts w:ascii="Courier New" w:hAnsi="Courier New"/>
    </w:rPr>
  </w:style>
  <w:style w:type="paragraph" w:customStyle="1" w:styleId="NoteBullet">
    <w:name w:val="Note Bullet"/>
    <w:basedOn w:val="Note"/>
    <w:rsid w:val="00513D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3D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3D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3D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3D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3D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3D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3DDD"/>
    <w:rPr>
      <w:b/>
      <w:smallCaps/>
    </w:rPr>
  </w:style>
  <w:style w:type="paragraph" w:customStyle="1" w:styleId="TableListNumber">
    <w:name w:val="Table List Number"/>
    <w:basedOn w:val="ListNumber"/>
    <w:rsid w:val="00513D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3D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3DDD"/>
    <w:pPr>
      <w:numPr>
        <w:numId w:val="9"/>
      </w:numPr>
    </w:pPr>
  </w:style>
  <w:style w:type="paragraph" w:customStyle="1" w:styleId="ListAlpha2">
    <w:name w:val="List Alpha 2"/>
    <w:basedOn w:val="List2"/>
    <w:rsid w:val="00513DDD"/>
    <w:pPr>
      <w:numPr>
        <w:numId w:val="8"/>
      </w:numPr>
    </w:pPr>
  </w:style>
  <w:style w:type="paragraph" w:styleId="List2">
    <w:name w:val="List 2"/>
    <w:basedOn w:val="BodyText"/>
    <w:rsid w:val="00513D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3D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3D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3D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3D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3D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3DDD"/>
    <w:pPr>
      <w:numPr>
        <w:numId w:val="4"/>
      </w:numPr>
    </w:pPr>
  </w:style>
  <w:style w:type="paragraph" w:styleId="ListContinue2">
    <w:name w:val="List Continue 2"/>
    <w:basedOn w:val="List2"/>
    <w:rsid w:val="00513DDD"/>
    <w:pPr>
      <w:ind w:firstLine="0"/>
    </w:pPr>
  </w:style>
  <w:style w:type="paragraph" w:styleId="ListContinue3">
    <w:name w:val="List Continue 3"/>
    <w:basedOn w:val="List3"/>
    <w:rsid w:val="00513DDD"/>
    <w:pPr>
      <w:ind w:left="1021" w:firstLine="0"/>
    </w:pPr>
  </w:style>
  <w:style w:type="paragraph" w:styleId="ListContinue4">
    <w:name w:val="List Continue 4"/>
    <w:basedOn w:val="List4"/>
    <w:rsid w:val="00513DDD"/>
    <w:pPr>
      <w:ind w:firstLine="0"/>
    </w:pPr>
  </w:style>
  <w:style w:type="paragraph" w:styleId="ListContinue5">
    <w:name w:val="List Continue 5"/>
    <w:basedOn w:val="List5"/>
    <w:rsid w:val="00513DDD"/>
    <w:pPr>
      <w:ind w:firstLine="0"/>
    </w:pPr>
  </w:style>
  <w:style w:type="paragraph" w:styleId="ListNumber3">
    <w:name w:val="List Number 3"/>
    <w:basedOn w:val="List3"/>
    <w:rsid w:val="00513DDD"/>
    <w:pPr>
      <w:numPr>
        <w:numId w:val="5"/>
      </w:numPr>
    </w:pPr>
  </w:style>
  <w:style w:type="paragraph" w:styleId="ListNumber4">
    <w:name w:val="List Number 4"/>
    <w:basedOn w:val="List4"/>
    <w:rsid w:val="00513DDD"/>
    <w:pPr>
      <w:numPr>
        <w:numId w:val="6"/>
      </w:numPr>
    </w:pPr>
  </w:style>
  <w:style w:type="paragraph" w:styleId="ListNumber5">
    <w:name w:val="List Number 5"/>
    <w:basedOn w:val="List5"/>
    <w:rsid w:val="00513DDD"/>
    <w:pPr>
      <w:numPr>
        <w:numId w:val="7"/>
      </w:numPr>
    </w:pPr>
  </w:style>
  <w:style w:type="paragraph" w:styleId="BlockText">
    <w:name w:val="Block Text"/>
    <w:basedOn w:val="Normal"/>
    <w:rsid w:val="00513D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3D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3DDD"/>
    <w:rPr>
      <w:sz w:val="16"/>
      <w:vertAlign w:val="superscript"/>
    </w:rPr>
  </w:style>
  <w:style w:type="character" w:customStyle="1" w:styleId="Symbols">
    <w:name w:val="Symbols"/>
    <w:basedOn w:val="DefaultParagraphFont"/>
    <w:rsid w:val="00513DDD"/>
    <w:rPr>
      <w:rFonts w:ascii="Symbol" w:hAnsi="Symbol"/>
    </w:rPr>
  </w:style>
  <w:style w:type="character" w:customStyle="1" w:styleId="MenuOptions">
    <w:name w:val="Menu Options"/>
    <w:basedOn w:val="DefaultParagraphFont"/>
    <w:rsid w:val="00513D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3DDD"/>
    <w:rPr>
      <w:b/>
    </w:rPr>
  </w:style>
  <w:style w:type="character" w:customStyle="1" w:styleId="Underlined">
    <w:name w:val="Underlined"/>
    <w:basedOn w:val="DefaultParagraphFont"/>
    <w:rsid w:val="00513DDD"/>
    <w:rPr>
      <w:u w:val="single"/>
    </w:rPr>
  </w:style>
  <w:style w:type="paragraph" w:customStyle="1" w:styleId="TableBodyTextRight">
    <w:name w:val="Table Body Text Right"/>
    <w:basedOn w:val="TableBodyText"/>
    <w:rsid w:val="00513D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3DDD"/>
    <w:rPr>
      <w:sz w:val="18"/>
    </w:rPr>
  </w:style>
  <w:style w:type="paragraph" w:customStyle="1" w:styleId="BodySmallRight">
    <w:name w:val="Body Small Right"/>
    <w:basedOn w:val="BodyTextRight"/>
    <w:rsid w:val="00513DDD"/>
    <w:rPr>
      <w:sz w:val="18"/>
      <w:szCs w:val="18"/>
    </w:rPr>
  </w:style>
  <w:style w:type="paragraph" w:customStyle="1" w:styleId="MarginEdition">
    <w:name w:val="Margin Edition"/>
    <w:basedOn w:val="MarginNote"/>
    <w:rsid w:val="00513D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3DDD"/>
    <w:rPr>
      <w:sz w:val="2"/>
      <w:szCs w:val="2"/>
    </w:rPr>
  </w:style>
  <w:style w:type="character" w:customStyle="1" w:styleId="Small">
    <w:name w:val="Small"/>
    <w:basedOn w:val="DefaultParagraphFont"/>
    <w:rsid w:val="00513DDD"/>
    <w:rPr>
      <w:sz w:val="16"/>
    </w:rPr>
  </w:style>
  <w:style w:type="paragraph" w:customStyle="1" w:styleId="WideTable">
    <w:name w:val="Wide Table"/>
    <w:basedOn w:val="Normal"/>
    <w:rsid w:val="00513D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3DDD"/>
  </w:style>
  <w:style w:type="paragraph" w:styleId="Quote">
    <w:name w:val="Quote"/>
    <w:basedOn w:val="Heading1"/>
    <w:link w:val="QuoteChar"/>
    <w:qFormat/>
    <w:rsid w:val="00513D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3D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3DDD"/>
    <w:pPr>
      <w:pageBreakBefore/>
    </w:pPr>
  </w:style>
  <w:style w:type="paragraph" w:customStyle="1" w:styleId="Border">
    <w:name w:val="Border"/>
    <w:basedOn w:val="Normal"/>
    <w:qFormat/>
    <w:rsid w:val="00513D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3D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D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D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3D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3D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3D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3D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3D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3DDD"/>
    <w:rPr>
      <w:u w:val="single"/>
    </w:rPr>
  </w:style>
  <w:style w:type="character" w:customStyle="1" w:styleId="BoldandItalics">
    <w:name w:val="Bold and Italics"/>
    <w:qFormat/>
    <w:rsid w:val="00513DDD"/>
    <w:rPr>
      <w:b/>
      <w:i/>
      <w:u w:val="none"/>
    </w:rPr>
  </w:style>
  <w:style w:type="paragraph" w:styleId="BalloonText">
    <w:name w:val="Balloon Text"/>
    <w:basedOn w:val="Normal"/>
    <w:link w:val="BalloonTextChar"/>
    <w:rsid w:val="00513D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3D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3D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3D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3D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3D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3DDD"/>
    <w:pPr>
      <w:spacing w:before="0" w:after="0"/>
    </w:pPr>
  </w:style>
  <w:style w:type="paragraph" w:customStyle="1" w:styleId="BodyTextBold">
    <w:name w:val="Body Text Bold"/>
    <w:basedOn w:val="BodyText"/>
    <w:qFormat/>
    <w:rsid w:val="00513DDD"/>
    <w:rPr>
      <w:b/>
    </w:rPr>
  </w:style>
  <w:style w:type="character" w:styleId="Hyperlink">
    <w:name w:val="Hyperlink"/>
    <w:basedOn w:val="DefaultParagraphFont"/>
    <w:uiPriority w:val="99"/>
    <w:unhideWhenUsed/>
    <w:rsid w:val="00CA7E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3117</Characters>
  <Application>Microsoft Office Word</Application>
  <DocSecurity>0</DocSecurity>
  <Lines>82</Lines>
  <Paragraphs>57</Paragraphs>
  <ScaleCrop>false</ScaleCrop>
  <Company>Author-it Software Corporation Ltd.</Company>
  <LinksUpToDate>false</LinksUpToDate>
  <CharactersWithSpaces>3514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MEM23151 Commission and optimise performance of HVACR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2023-02-03T08:10:00Z</dcterms:created>
  <dcterms:modified xsi:type="dcterms:W3CDTF">2023-02-03T08:10:00Z</dcterms:modified>
</cp:coreProperties>
</file>