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994" w:rsidP="00A47994">
      <w:pPr>
        <w:pStyle w:val="Title"/>
      </w:pPr>
      <w:r>
        <w:fldChar w:fldCharType="begin"/>
      </w:r>
      <w:r>
        <w:instrText xml:space="preserve"> TITLE   \* MERGEFORMAT </w:instrText>
      </w:r>
      <w:r>
        <w:fldChar w:fldCharType="separate"/>
      </w:r>
      <w:r>
        <w:t>MEM23149 Contribute to the design of commercial and industrial exhaust systems</w:t>
      </w:r>
      <w:r>
        <w:fldChar w:fldCharType="end"/>
      </w:r>
    </w:p>
    <w:p w:rsidR="00A47994" w:rsidP="00A47994">
      <w:pPr>
        <w:pStyle w:val="Version"/>
        <w:sectPr w:rsidSect="00F72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BD1" w:rsidP="00F72BD1">
      <w:pPr>
        <w:pStyle w:val="SuperHeading"/>
      </w:pPr>
      <w:r w:rsidRPr="00F72BD1">
        <w:t>MEM23149 Contribute to the design of commercial and industrial exhaust systems</w:t>
      </w:r>
    </w:p>
    <w:p w:rsidR="00000000" w:rsidRPr="00F72BD1" w:rsidP="00F72BD1">
      <w:pPr>
        <w:pStyle w:val="Heading1"/>
      </w:pPr>
      <w:bookmarkStart w:id="1" w:name="O_944646"/>
      <w:bookmarkEnd w:id="1"/>
      <w:r w:rsidRPr="00F72BD1">
        <w:t>Modification History</w:t>
      </w:r>
    </w:p>
    <w:p w:rsidR="00000000" w:rsidRPr="00F72BD1" w:rsidP="00A47994">
      <w:pPr>
        <w:pStyle w:val="BodyText"/>
      </w:pPr>
      <w:r w:rsidRPr="00F72BD1">
        <w:t xml:space="preserve">Release 1. Supersedes and is equivalent to MEM23149A Contribute to the design of commercial and industrial exhaust systems. </w:t>
      </w:r>
    </w:p>
    <w:p w:rsidR="00000000" w:rsidRPr="00F72BD1" w:rsidP="00F72BD1">
      <w:pPr>
        <w:pStyle w:val="Heading1"/>
      </w:pPr>
      <w:bookmarkStart w:id="2" w:name="O_944654"/>
      <w:bookmarkEnd w:id="2"/>
      <w:r w:rsidRPr="00F72BD1">
        <w:t>Application</w:t>
      </w:r>
    </w:p>
    <w:p w:rsidR="00000000" w:rsidRPr="00F72BD1" w:rsidP="00A47994">
      <w:pPr>
        <w:pStyle w:val="BodyText"/>
      </w:pPr>
      <w:r w:rsidRPr="00F72BD1">
        <w:t>This unit of competency defines the skills and knowledge required to contribute to the design of commercial and industrial exhaust systems, including industrial dust extraction systems or to undertake the complete design for less comple</w:t>
      </w:r>
      <w:r w:rsidRPr="00F72BD1">
        <w:t xml:space="preserve">x systems. Commercial and industrial exhaust systems include those designed to manage dust, fumes, explosive gases or noxious gases. </w:t>
      </w:r>
    </w:p>
    <w:p w:rsidR="00000000" w:rsidRPr="00F72BD1" w:rsidP="00A47994">
      <w:pPr>
        <w:pStyle w:val="BodyText"/>
      </w:pPr>
      <w:r w:rsidRPr="00F72BD1">
        <w:t>The unit applies to technicians in organisations that design whole commercial and industrial exhaust systems or undertake</w:t>
      </w:r>
      <w:r w:rsidRPr="00F72BD1">
        <w:t xml:space="preserve"> design modifications to existing systems as part of manufacturing, installation, commissioning, servicing and maintenance activities. </w:t>
      </w:r>
    </w:p>
    <w:p w:rsidR="00000000" w:rsidRPr="00F72BD1" w:rsidP="00A47994">
      <w:pPr>
        <w:pStyle w:val="BodyText"/>
      </w:pPr>
      <w:r w:rsidRPr="00F72BD1">
        <w:t>It applies to design work undertaken as part of a design team comprising engineers and other technicians and to individ</w:t>
      </w:r>
      <w:r w:rsidRPr="00F72BD1">
        <w:t xml:space="preserve">ual design tasks within the scope of the technician’s skill and knowledge. </w:t>
      </w:r>
    </w:p>
    <w:p w:rsidR="00000000" w:rsidRPr="00F72BD1" w:rsidP="00A47994">
      <w:pPr>
        <w:pStyle w:val="BodyText"/>
      </w:pPr>
      <w:r w:rsidRPr="00F72BD1">
        <w:t>No licensing, legislative or certification requirements apply to this unit at the time of publication.</w:t>
      </w:r>
    </w:p>
    <w:p w:rsidR="00000000" w:rsidRPr="00F72BD1" w:rsidP="00F72BD1">
      <w:pPr>
        <w:pStyle w:val="Heading1"/>
      </w:pPr>
      <w:bookmarkStart w:id="3" w:name="O_944653"/>
      <w:bookmarkEnd w:id="3"/>
      <w:r w:rsidRPr="00F72BD1">
        <w:t>Pre-requisite Unit</w:t>
      </w:r>
    </w:p>
    <w:p w:rsidR="00000000" w:rsidRPr="00F72BD1" w:rsidP="00A47994">
      <w:pPr>
        <w:pStyle w:val="BodyText"/>
      </w:pPr>
      <w:r w:rsidRPr="00F72BD1">
        <w:t>MEM23004 Apply technical mathematics</w:t>
      </w:r>
    </w:p>
    <w:p w:rsidR="00000000" w:rsidRPr="00F72BD1" w:rsidP="00F72BD1">
      <w:pPr>
        <w:pStyle w:val="Heading1"/>
      </w:pPr>
      <w:bookmarkStart w:id="4" w:name="O_944652"/>
      <w:bookmarkEnd w:id="4"/>
      <w:r w:rsidRPr="00F72BD1">
        <w:t>Competency Field</w:t>
      </w:r>
    </w:p>
    <w:p w:rsidR="00000000" w:rsidRPr="00F72BD1" w:rsidP="00A47994">
      <w:pPr>
        <w:pStyle w:val="BodyText"/>
      </w:pPr>
      <w:r w:rsidRPr="00F72BD1">
        <w:t>Engineering science</w:t>
      </w:r>
    </w:p>
    <w:p w:rsidR="00000000" w:rsidRPr="00F72BD1" w:rsidP="00F72BD1">
      <w:pPr>
        <w:pStyle w:val="Heading1"/>
      </w:pPr>
      <w:bookmarkStart w:id="5" w:name="O_944650"/>
      <w:bookmarkEnd w:id="5"/>
      <w:r w:rsidRPr="00F72BD1">
        <w:t>Elements and Performance Criteria</w:t>
      </w:r>
    </w:p>
    <w:tbl>
      <w:tblPr>
        <w:tblW w:w="9639" w:type="dxa"/>
        <w:tblLayout w:type="fixed"/>
        <w:tblCellMar>
          <w:left w:w="62" w:type="dxa"/>
          <w:right w:w="62" w:type="dxa"/>
        </w:tblCellMar>
        <w:tblLook w:val="0000"/>
      </w:tblPr>
      <w:tblGrid>
        <w:gridCol w:w="2531"/>
        <w:gridCol w:w="7108"/>
      </w:tblGrid>
      <w:tr w:rsidTr="00A4799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2BD1" w:rsidP="00F72BD1">
            <w:pPr>
              <w:pStyle w:val="BodyText"/>
            </w:pPr>
            <w:r w:rsidRPr="00F72BD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Performance Criteria</w:t>
            </w:r>
          </w:p>
        </w:tc>
      </w:tr>
      <w:tr w:rsidTr="00A4799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BodyText"/>
            </w:pPr>
            <w:r w:rsidRPr="00F72BD1">
              <w:rPr>
                <w:rStyle w:val="Emphasis"/>
              </w:rPr>
              <w:t xml:space="preserve">Elements describe the </w:t>
            </w:r>
            <w:r w:rsidRPr="00F72BD1">
              <w:t xml:space="preserve">essential </w:t>
            </w:r>
            <w:r w:rsidRPr="00F72BD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Emphasis"/>
              </w:rPr>
              <w:t>Performance criteria describe the performance needed to demonstrate achievement of the element.</w:t>
            </w:r>
          </w:p>
        </w:tc>
      </w:tr>
      <w:tr w:rsidTr="00A479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t>1. Determine commercial or industrial exhaust system requirement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BodyText"/>
            </w:pPr>
            <w:r w:rsidRPr="00F72BD1">
              <w:t>1.1 Obtain and implement work health and safety (WHS) and environmental requirements for the w</w:t>
            </w:r>
            <w:r w:rsidRPr="00F72BD1">
              <w:t>ork area</w:t>
            </w:r>
          </w:p>
          <w:p w:rsidR="00000000" w:rsidRPr="00F72BD1" w:rsidP="00F72BD1">
            <w:pPr>
              <w:pStyle w:val="BodyText"/>
            </w:pPr>
            <w:r w:rsidRPr="00F72BD1">
              <w:t>1.2 Determine requirements for a commercial or industrial exhaust system using relevant standards, codes and authority information</w:t>
            </w:r>
          </w:p>
          <w:p w:rsidR="00000000" w:rsidRPr="00F72BD1" w:rsidP="00F72BD1">
            <w:pPr>
              <w:pStyle w:val="BodyText"/>
            </w:pPr>
            <w:r w:rsidRPr="00F72BD1">
              <w:t>1.3 Consult appropriate personnel to ensure that work is coordinated effectively with others</w:t>
            </w:r>
          </w:p>
          <w:p w:rsidR="00000000" w:rsidP="00F72BD1">
            <w:pPr>
              <w:pStyle w:val="BodyText"/>
              <w:rPr>
                <w:lang w:val="en-NZ"/>
              </w:rPr>
            </w:pPr>
            <w:r w:rsidRPr="00F72BD1">
              <w:t>1.4 Obtain equipment an</w:t>
            </w:r>
            <w:r w:rsidRPr="00F72BD1">
              <w:t>d resources needed for the task in accordance with organisational procedures</w:t>
            </w:r>
          </w:p>
        </w:tc>
      </w:tr>
      <w:tr w:rsidTr="00A479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t>2. Design exhaust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BodyText"/>
            </w:pPr>
            <w:r w:rsidRPr="00F72BD1">
              <w:t>2.1 Prepare design and drawings for commercial and industrial system scenarios in accordance with organisational procedures</w:t>
            </w:r>
          </w:p>
          <w:p w:rsidR="00000000" w:rsidRPr="00F72BD1" w:rsidP="00F72BD1">
            <w:pPr>
              <w:pStyle w:val="BodyText"/>
            </w:pPr>
            <w:r w:rsidRPr="00F72BD1">
              <w:t>2.2 Plan design development work to meet scheduled timelines</w:t>
            </w:r>
          </w:p>
          <w:p w:rsidR="00000000" w:rsidP="00F72BD1">
            <w:pPr>
              <w:pStyle w:val="BodyText"/>
              <w:rPr>
                <w:lang w:val="en-NZ"/>
              </w:rPr>
            </w:pPr>
            <w:r w:rsidRPr="00F72BD1">
              <w:t>2.3 Provide solutions to unplanned situations consistent with organisational procedures</w:t>
            </w:r>
          </w:p>
        </w:tc>
      </w:tr>
      <w:tr w:rsidTr="00A479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t>3. Document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BodyText"/>
            </w:pPr>
            <w:r w:rsidRPr="00F72BD1">
              <w:t>3.1 Validate specifications of exhaust system designed as meeting all relevant standard</w:t>
            </w:r>
            <w:r w:rsidRPr="00F72BD1">
              <w:t>s and codes for intended application</w:t>
            </w:r>
          </w:p>
          <w:p w:rsidR="00000000" w:rsidRPr="00F72BD1" w:rsidP="00F72BD1">
            <w:pPr>
              <w:pStyle w:val="BodyText"/>
            </w:pPr>
            <w:r w:rsidRPr="00F72BD1">
              <w:t>3.2 Verify final design using organisational procedures for compliance and regulatory requirements</w:t>
            </w:r>
          </w:p>
          <w:p w:rsidR="00000000" w:rsidRPr="00F72BD1" w:rsidP="00F72BD1">
            <w:pPr>
              <w:pStyle w:val="BodyText"/>
            </w:pPr>
            <w:r w:rsidRPr="00F72BD1">
              <w:t>3.3 Prepare final system design documents to industry standards for client approval</w:t>
            </w:r>
          </w:p>
        </w:tc>
      </w:tr>
    </w:tbl>
    <w:p w:rsidR="00000000" w:rsidRPr="00F72BD1" w:rsidP="00F72BD1">
      <w:pPr>
        <w:pStyle w:val="BodyText"/>
      </w:pPr>
    </w:p>
    <w:p w:rsidR="00000000" w:rsidRPr="00F72BD1" w:rsidP="00F72BD1">
      <w:pPr>
        <w:pStyle w:val="AllowPageBreak"/>
      </w:pPr>
    </w:p>
    <w:p w:rsidR="00000000" w:rsidRPr="00F72BD1" w:rsidP="00F72BD1">
      <w:pPr>
        <w:pStyle w:val="Heading1"/>
      </w:pPr>
      <w:bookmarkStart w:id="6" w:name="O_944649"/>
      <w:bookmarkEnd w:id="6"/>
      <w:r w:rsidRPr="00F72BD1">
        <w:t>Foundation Skills</w:t>
      </w:r>
    </w:p>
    <w:p w:rsidR="00000000" w:rsidRPr="00F72BD1" w:rsidP="00A47994">
      <w:pPr>
        <w:pStyle w:val="BodyText"/>
      </w:pPr>
      <w:r w:rsidRPr="00F72BD1">
        <w:t>This section describes those language, literacy, numeracy and employment skills that are essential to performance.</w:t>
      </w:r>
    </w:p>
    <w:p w:rsidR="00000000" w:rsidRPr="00F72BD1" w:rsidP="00A47994">
      <w:pPr>
        <w:pStyle w:val="BodyText"/>
      </w:pPr>
      <w:r w:rsidRPr="00F72BD1">
        <w:t>Foundation skills essential to performance are explicit in the performance criteria of this unit of competency.</w:t>
      </w:r>
    </w:p>
    <w:p w:rsidR="00000000" w:rsidRPr="00F72BD1" w:rsidP="00F72BD1">
      <w:pPr>
        <w:pStyle w:val="Heading1"/>
      </w:pPr>
      <w:bookmarkStart w:id="7" w:name="O_944648"/>
      <w:bookmarkEnd w:id="7"/>
      <w:r w:rsidRPr="00F72BD1">
        <w:t>Range of Co</w:t>
      </w:r>
      <w:r w:rsidRPr="00F72BD1">
        <w:t>nditions</w:t>
      </w:r>
    </w:p>
    <w:tbl>
      <w:tblPr>
        <w:tblW w:w="9638" w:type="dxa"/>
        <w:tblLayout w:type="fixed"/>
        <w:tblCellMar>
          <w:left w:w="62" w:type="dxa"/>
          <w:right w:w="62" w:type="dxa"/>
        </w:tblCellMar>
        <w:tblLook w:val="0000"/>
      </w:tblPr>
      <w:tblGrid>
        <w:gridCol w:w="2758"/>
        <w:gridCol w:w="6880"/>
      </w:tblGrid>
      <w:tr w:rsidTr="00F72BD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t>This field allows for different work environments and conditions that may affect performance. Essential operating conditions that may be present (depending on the work situation, needs of the candidate, accessibility of the item, and local indust</w:t>
            </w:r>
            <w:r w:rsidRPr="00F72BD1">
              <w:t>ry and regional contexts) are included.</w:t>
            </w:r>
          </w:p>
        </w:tc>
      </w:tr>
      <w:tr w:rsidTr="00F72B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 xml:space="preserve">WHS requirements </w:t>
            </w:r>
            <w:r w:rsidRPr="00F72BD1">
              <w:rPr>
                <w:rStyle w:val="SpecialBold"/>
              </w:rPr>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ListBullet"/>
            </w:pPr>
            <w:r w:rsidRPr="00F72BD1">
              <w:t>legislation</w:t>
            </w:r>
          </w:p>
          <w:p w:rsidR="00000000" w:rsidRPr="00F72BD1" w:rsidP="00F72BD1">
            <w:pPr>
              <w:pStyle w:val="ListBullet"/>
            </w:pPr>
            <w:r w:rsidRPr="00F72BD1">
              <w:t>protective equipment</w:t>
            </w:r>
          </w:p>
          <w:p w:rsidR="00000000" w:rsidRPr="00F72BD1" w:rsidP="00F72BD1">
            <w:pPr>
              <w:pStyle w:val="ListBullet"/>
            </w:pPr>
            <w:r w:rsidRPr="00F72BD1">
              <w:t>material safety management systems</w:t>
            </w:r>
          </w:p>
          <w:p w:rsidR="00000000" w:rsidRPr="00F72BD1" w:rsidP="00F72BD1">
            <w:pPr>
              <w:pStyle w:val="ListBullet"/>
            </w:pPr>
            <w:r w:rsidRPr="00F72BD1">
              <w:t>hazardous substances and dangerous goods code</w:t>
            </w:r>
          </w:p>
          <w:p w:rsidR="00000000" w:rsidRPr="00F72BD1" w:rsidP="00F72BD1">
            <w:pPr>
              <w:pStyle w:val="ListBullet"/>
            </w:pPr>
            <w:r w:rsidRPr="00F72BD1">
              <w:t>local safe operation procedures</w:t>
            </w:r>
          </w:p>
          <w:p w:rsidR="00000000" w:rsidP="00F72BD1">
            <w:pPr>
              <w:pStyle w:val="ListBullet"/>
              <w:rPr>
                <w:lang w:val="en-NZ"/>
              </w:rPr>
            </w:pPr>
            <w:r w:rsidRPr="00F72BD1">
              <w:t>awards provisions.</w:t>
            </w:r>
          </w:p>
        </w:tc>
      </w:tr>
      <w:tr w:rsidTr="00F72B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ListBullet"/>
            </w:pPr>
            <w:r w:rsidRPr="00F72BD1">
              <w:t>relevant legislation, regulations and codes</w:t>
            </w:r>
          </w:p>
          <w:p w:rsidR="00000000" w:rsidRPr="00F72BD1" w:rsidP="00F72BD1">
            <w:pPr>
              <w:pStyle w:val="ListBullet"/>
            </w:pPr>
            <w:r w:rsidRPr="00F72BD1">
              <w:t>correct handling and disposal of liquid and solid waste</w:t>
            </w:r>
          </w:p>
          <w:p w:rsidR="00000000" w:rsidRPr="00F72BD1" w:rsidP="00F72BD1">
            <w:pPr>
              <w:pStyle w:val="ListBullet"/>
            </w:pPr>
            <w:r w:rsidRPr="00F72BD1">
              <w:t>elimination or minimisation of gas, fume, vapour and smoke emissions, including fugitive emissions</w:t>
            </w:r>
          </w:p>
          <w:p w:rsidR="00000000" w:rsidRPr="00F72BD1" w:rsidP="00F72BD1">
            <w:pPr>
              <w:pStyle w:val="ListBullet"/>
            </w:pPr>
            <w:r w:rsidRPr="00F72BD1">
              <w:t>dust elimination, minimisation and control</w:t>
            </w:r>
          </w:p>
          <w:p w:rsidR="00000000" w:rsidRPr="00F72BD1" w:rsidP="00F72BD1">
            <w:pPr>
              <w:pStyle w:val="ListBullet"/>
            </w:pPr>
            <w:r w:rsidRPr="00F72BD1">
              <w:t>minimisation of energy and water use</w:t>
            </w:r>
          </w:p>
          <w:p w:rsidR="00000000" w:rsidRPr="00F72BD1" w:rsidP="00F72BD1">
            <w:pPr>
              <w:pStyle w:val="ListBullet"/>
            </w:pPr>
            <w:r w:rsidRPr="00F72BD1">
              <w:t>elimination or control of excessive noise</w:t>
            </w:r>
          </w:p>
          <w:p w:rsidR="00000000" w:rsidP="00F72BD1">
            <w:pPr>
              <w:pStyle w:val="ListBullet"/>
              <w:rPr>
                <w:lang w:val="en-NZ"/>
              </w:rPr>
            </w:pPr>
            <w:r w:rsidRPr="00F72BD1">
              <w:t>use and recycling of refrigerants.</w:t>
            </w:r>
          </w:p>
        </w:tc>
      </w:tr>
      <w:tr w:rsidTr="00F72B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ListBullet"/>
            </w:pPr>
            <w:r w:rsidRPr="00F72BD1">
              <w:t>supervisor, leading hand, foreman or manager</w:t>
            </w:r>
          </w:p>
          <w:p w:rsidR="00000000" w:rsidRPr="00F72BD1" w:rsidP="00F72BD1">
            <w:pPr>
              <w:pStyle w:val="ListBullet"/>
            </w:pPr>
            <w:r w:rsidRPr="00F72BD1">
              <w:t>engineer</w:t>
            </w:r>
          </w:p>
          <w:p w:rsidR="00000000" w:rsidRPr="00F72BD1" w:rsidP="00F72BD1">
            <w:pPr>
              <w:pStyle w:val="ListBullet"/>
            </w:pPr>
            <w:r w:rsidRPr="00F72BD1">
              <w:t>technician</w:t>
            </w:r>
          </w:p>
          <w:p w:rsidR="00000000" w:rsidRPr="00F72BD1" w:rsidP="00F72BD1">
            <w:pPr>
              <w:pStyle w:val="ListBullet"/>
            </w:pPr>
            <w:r w:rsidRPr="00F72BD1">
              <w:t>t</w:t>
            </w:r>
            <w:r w:rsidRPr="00F72BD1">
              <w:t>rainer or mentor</w:t>
            </w:r>
          </w:p>
          <w:p w:rsidR="00000000" w:rsidRPr="00F72BD1" w:rsidP="00F72BD1">
            <w:pPr>
              <w:pStyle w:val="ListBullet"/>
            </w:pPr>
            <w:r w:rsidRPr="00F72BD1">
              <w:t>team member</w:t>
            </w:r>
          </w:p>
          <w:p w:rsidR="00000000" w:rsidP="00F72BD1">
            <w:pPr>
              <w:pStyle w:val="ListBullet"/>
              <w:rPr>
                <w:lang w:val="en-NZ"/>
              </w:rPr>
            </w:pPr>
            <w:r w:rsidRPr="00F72BD1">
              <w:t>customer.</w:t>
            </w:r>
          </w:p>
        </w:tc>
      </w:tr>
      <w:tr w:rsidTr="00F72B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ListBullet"/>
            </w:pPr>
            <w:r w:rsidRPr="00F72BD1">
              <w:t>relevant codes</w:t>
            </w:r>
          </w:p>
          <w:p w:rsidR="00000000" w:rsidP="00F72BD1">
            <w:pPr>
              <w:pStyle w:val="ListBullet"/>
              <w:rPr>
                <w:lang w:val="en-NZ"/>
              </w:rPr>
            </w:pPr>
            <w:r w:rsidRPr="00F72BD1">
              <w:t>manufacturer specifications.</w:t>
            </w:r>
          </w:p>
        </w:tc>
      </w:tr>
      <w:tr w:rsidTr="00F72B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ListBullet"/>
            </w:pPr>
            <w:r w:rsidRPr="00F72BD1">
              <w:t>use of tools and equipment</w:t>
            </w:r>
          </w:p>
          <w:p w:rsidR="00000000" w:rsidRPr="00F72BD1" w:rsidP="00F72BD1">
            <w:pPr>
              <w:pStyle w:val="ListBullet"/>
            </w:pPr>
            <w:r w:rsidRPr="00F72BD1">
              <w:t>instructions, including job sheets, plans, drawings and designs</w:t>
            </w:r>
          </w:p>
          <w:p w:rsidR="00000000" w:rsidRPr="00F72BD1" w:rsidP="00F72BD1">
            <w:pPr>
              <w:pStyle w:val="ListBullet"/>
            </w:pPr>
            <w:r w:rsidRPr="00F72BD1">
              <w:t>reporting and communication</w:t>
            </w:r>
          </w:p>
          <w:p w:rsidR="00000000" w:rsidRPr="00F72BD1" w:rsidP="00F72BD1">
            <w:pPr>
              <w:pStyle w:val="ListBullet"/>
            </w:pPr>
            <w:r w:rsidRPr="00F72BD1">
              <w:t>manufacturer specifications</w:t>
            </w:r>
          </w:p>
          <w:p w:rsidR="00000000" w:rsidRPr="00F72BD1" w:rsidP="00F72BD1">
            <w:pPr>
              <w:pStyle w:val="ListBullet"/>
            </w:pPr>
            <w:r w:rsidRPr="00F72BD1">
              <w:t>operational procedures</w:t>
            </w:r>
          </w:p>
          <w:p w:rsidR="00000000" w:rsidP="00F72BD1">
            <w:pPr>
              <w:pStyle w:val="ListBullet"/>
              <w:rPr>
                <w:lang w:val="en-NZ"/>
              </w:rPr>
            </w:pPr>
            <w:r w:rsidRPr="00F72BD1">
              <w:t>industry standards.</w:t>
            </w:r>
          </w:p>
        </w:tc>
      </w:tr>
      <w:tr w:rsidTr="00F72B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BD1">
            <w:pPr>
              <w:pStyle w:val="BodyText"/>
              <w:rPr>
                <w:lang w:val="en-NZ"/>
              </w:rPr>
            </w:pPr>
            <w:r w:rsidRPr="00F72BD1">
              <w:rPr>
                <w:rStyle w:val="SpecialBold"/>
              </w:rPr>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BD1" w:rsidP="00F72BD1">
            <w:pPr>
              <w:pStyle w:val="ListBullet"/>
            </w:pPr>
            <w:r w:rsidRPr="00F72BD1">
              <w:t>computer workstation and software, either stand alone or networked</w:t>
            </w:r>
          </w:p>
          <w:p w:rsidR="00000000" w:rsidRPr="00F72BD1" w:rsidP="00F72BD1">
            <w:pPr>
              <w:pStyle w:val="ListBullet"/>
            </w:pPr>
            <w:r w:rsidRPr="00F72BD1">
              <w:t>test apparatus</w:t>
            </w:r>
          </w:p>
          <w:p w:rsidR="00000000" w:rsidRPr="00F72BD1" w:rsidP="00F72BD1">
            <w:pPr>
              <w:pStyle w:val="ListBullet"/>
            </w:pPr>
            <w:r w:rsidRPr="00F72BD1">
              <w:t>appropriate tools of trade, equipment and materials.</w:t>
            </w:r>
          </w:p>
        </w:tc>
      </w:tr>
    </w:tbl>
    <w:p w:rsidR="00000000" w:rsidRPr="00F72BD1" w:rsidP="00F72BD1">
      <w:pPr>
        <w:pStyle w:val="BodyText"/>
      </w:pPr>
    </w:p>
    <w:p w:rsidR="00000000" w:rsidRPr="00F72BD1" w:rsidP="00F72BD1">
      <w:pPr>
        <w:pStyle w:val="AllowPageBreak"/>
      </w:pPr>
    </w:p>
    <w:p w:rsidR="00000000" w:rsidRPr="00F72BD1" w:rsidP="00F72BD1">
      <w:pPr>
        <w:pStyle w:val="Heading1"/>
      </w:pPr>
      <w:bookmarkStart w:id="8" w:name="O_944647"/>
      <w:bookmarkEnd w:id="8"/>
      <w:r w:rsidRPr="00F72BD1">
        <w:t>Unit Mapping Information</w:t>
      </w:r>
    </w:p>
    <w:p w:rsidR="00000000" w:rsidRPr="00F72BD1" w:rsidP="00A47994">
      <w:pPr>
        <w:pStyle w:val="BodyText"/>
      </w:pPr>
      <w:r w:rsidRPr="00F72BD1">
        <w:t>Release 1. Supersedes and is equivalent to MEM23149A Contribute to the design of commercial and industrial exhaust systems.</w:t>
      </w:r>
    </w:p>
    <w:p w:rsidR="00000000" w:rsidRPr="00F72BD1" w:rsidP="00F72BD1">
      <w:pPr>
        <w:pStyle w:val="Heading1"/>
      </w:pPr>
      <w:bookmarkStart w:id="9" w:name="O_944640"/>
      <w:bookmarkEnd w:id="9"/>
      <w:r w:rsidRPr="00F72BD1">
        <w:t>Links</w:t>
      </w:r>
    </w:p>
    <w:p w:rsidR="00000000" w:rsidRPr="00F72BD1" w:rsidP="00A47994">
      <w:pPr>
        <w:pStyle w:val="BodyText"/>
      </w:pPr>
      <w:r w:rsidRPr="00F72BD1">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965D8">
        <w:rPr>
          <w:rStyle w:val="Hyperlink"/>
        </w:rPr>
        <w:t>https://vetnet.gov.au/Pages/TrainingDocs.aspx?q=b7050d37-5fd0-4740-8f7d-3b7a49c10bb2</w:t>
      </w:r>
      <w:r>
        <w:fldChar w:fldCharType="end"/>
      </w:r>
    </w:p>
    <w:p w:rsidR="00000000" w:rsidRPr="00F72BD1" w:rsidP="00F72BD1"/>
    <w:sectPr w:rsidSect="00F72B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D1" w:rsidRPr="00A47994" w:rsidP="00A47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94" w:rsidP="00F72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994" w:rsidP="00F72B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7994" w:rsidP="00F72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BD1" w:rsidRPr="00A47994" w:rsidP="00A47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994" w:rsidRPr="002D2AF8" w:rsidP="00F72BD1">
    <w:pPr>
      <w:pStyle w:val="Header"/>
      <w:framePr w:wrap="around"/>
    </w:pPr>
    <w:r>
      <w:fldChar w:fldCharType="begin"/>
    </w:r>
    <w:r>
      <w:instrText xml:space="preserve"> TITLE   \* MERGEFORMAT </w:instrText>
    </w:r>
    <w:r>
      <w:fldChar w:fldCharType="separate"/>
    </w:r>
    <w:r>
      <w:t>MEM23149 Contribute to the design of commercial and industrial 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47994" w:rsidP="00F72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82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C04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BD1"/>
    <w:pPr>
      <w:spacing w:before="360" w:after="60"/>
      <w:outlineLvl w:val="0"/>
    </w:pPr>
    <w:rPr>
      <w:sz w:val="32"/>
    </w:rPr>
  </w:style>
  <w:style w:type="paragraph" w:styleId="Heading2">
    <w:name w:val="heading 2"/>
    <w:basedOn w:val="HeadingBase"/>
    <w:next w:val="BodyText"/>
    <w:link w:val="Heading2Char"/>
    <w:qFormat/>
    <w:rsid w:val="00F72BD1"/>
    <w:pPr>
      <w:keepLines/>
      <w:spacing w:before="240" w:after="120"/>
      <w:outlineLvl w:val="1"/>
    </w:pPr>
    <w:rPr>
      <w:sz w:val="28"/>
      <w:szCs w:val="40"/>
    </w:rPr>
  </w:style>
  <w:style w:type="paragraph" w:styleId="Heading3">
    <w:name w:val="heading 3"/>
    <w:basedOn w:val="HeadingBase"/>
    <w:next w:val="BodyText"/>
    <w:link w:val="Heading3Char"/>
    <w:qFormat/>
    <w:rsid w:val="00F72BD1"/>
    <w:pPr>
      <w:spacing w:before="180" w:after="120"/>
      <w:outlineLvl w:val="2"/>
    </w:pPr>
    <w:rPr>
      <w:spacing w:val="-10"/>
      <w:kern w:val="32"/>
    </w:rPr>
  </w:style>
  <w:style w:type="paragraph" w:styleId="Heading4">
    <w:name w:val="heading 4"/>
    <w:basedOn w:val="HeadingBase"/>
    <w:next w:val="BodyText"/>
    <w:link w:val="Heading4Char"/>
    <w:qFormat/>
    <w:rsid w:val="00F72BD1"/>
    <w:pPr>
      <w:spacing w:before="160" w:after="120"/>
      <w:outlineLvl w:val="3"/>
    </w:pPr>
    <w:rPr>
      <w:sz w:val="22"/>
    </w:rPr>
  </w:style>
  <w:style w:type="paragraph" w:styleId="Heading5">
    <w:name w:val="heading 5"/>
    <w:basedOn w:val="HeadingBase"/>
    <w:next w:val="Normal"/>
    <w:link w:val="Heading5Char"/>
    <w:qFormat/>
    <w:rsid w:val="00F72BD1"/>
    <w:pPr>
      <w:spacing w:before="80"/>
      <w:outlineLvl w:val="4"/>
    </w:pPr>
    <w:rPr>
      <w:color w:val="918585"/>
      <w:sz w:val="20"/>
    </w:rPr>
  </w:style>
  <w:style w:type="paragraph" w:styleId="Heading6">
    <w:name w:val="heading 6"/>
    <w:basedOn w:val="HeadingBase"/>
    <w:next w:val="Normal"/>
    <w:link w:val="Heading6Char"/>
    <w:qFormat/>
    <w:rsid w:val="00F72BD1"/>
    <w:pPr>
      <w:spacing w:before="60"/>
      <w:outlineLvl w:val="5"/>
    </w:pPr>
    <w:rPr>
      <w:color w:val="918585"/>
      <w:sz w:val="20"/>
    </w:rPr>
  </w:style>
  <w:style w:type="paragraph" w:styleId="Heading7">
    <w:name w:val="heading 7"/>
    <w:basedOn w:val="Normal"/>
    <w:next w:val="Normal"/>
    <w:link w:val="Heading7Char"/>
    <w:qFormat/>
    <w:rsid w:val="00F72BD1"/>
    <w:pPr>
      <w:ind w:left="720"/>
      <w:outlineLvl w:val="6"/>
    </w:pPr>
    <w:rPr>
      <w:i/>
    </w:rPr>
  </w:style>
  <w:style w:type="paragraph" w:styleId="Heading8">
    <w:name w:val="heading 8"/>
    <w:basedOn w:val="Normal"/>
    <w:next w:val="Normal"/>
    <w:link w:val="Heading8Char"/>
    <w:qFormat/>
    <w:rsid w:val="00F72BD1"/>
    <w:pPr>
      <w:ind w:left="720"/>
      <w:outlineLvl w:val="7"/>
    </w:pPr>
    <w:rPr>
      <w:i/>
    </w:rPr>
  </w:style>
  <w:style w:type="paragraph" w:styleId="Heading9">
    <w:name w:val="heading 9"/>
    <w:basedOn w:val="Normal"/>
    <w:next w:val="Normal"/>
    <w:link w:val="Heading9Char"/>
    <w:qFormat/>
    <w:rsid w:val="00F72BD1"/>
    <w:pPr>
      <w:ind w:left="720"/>
      <w:outlineLvl w:val="8"/>
    </w:pPr>
    <w:rPr>
      <w:i/>
    </w:rPr>
  </w:style>
  <w:style w:type="character" w:default="1" w:styleId="DefaultParagraphFont">
    <w:name w:val="Default Paragraph Font"/>
    <w:uiPriority w:val="1"/>
    <w:unhideWhenUsed/>
    <w:rsid w:val="00F72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BD1"/>
  </w:style>
  <w:style w:type="character" w:customStyle="1" w:styleId="Heading1Char">
    <w:name w:val="Heading 1 Char"/>
    <w:basedOn w:val="DefaultParagraphFont"/>
    <w:link w:val="Heading1"/>
    <w:rsid w:val="00F72BD1"/>
    <w:rPr>
      <w:rFonts w:ascii="Times New Roman" w:eastAsia="Times New Roman" w:hAnsi="Times New Roman" w:cs="Times New Roman"/>
      <w:b/>
      <w:sz w:val="32"/>
      <w:szCs w:val="20"/>
      <w:lang w:eastAsia="en-US"/>
    </w:rPr>
  </w:style>
  <w:style w:type="paragraph" w:styleId="BodyText">
    <w:name w:val="Body Text"/>
    <w:basedOn w:val="Normal"/>
    <w:link w:val="BodyTextChar"/>
    <w:rsid w:val="00F72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BD1"/>
    <w:rPr>
      <w:rFonts w:ascii="Times New Roman" w:eastAsia="Times New Roman" w:hAnsi="Times New Roman" w:cs="Times New Roman"/>
      <w:sz w:val="24"/>
      <w:lang w:eastAsia="en-US"/>
    </w:rPr>
  </w:style>
  <w:style w:type="paragraph" w:styleId="ListBullet">
    <w:name w:val="List Bullet"/>
    <w:basedOn w:val="List"/>
    <w:rsid w:val="00F72BD1"/>
    <w:pPr>
      <w:numPr>
        <w:numId w:val="11"/>
      </w:numPr>
      <w:tabs>
        <w:tab w:val="clear" w:pos="340"/>
      </w:tabs>
      <w:spacing w:before="40" w:after="40"/>
    </w:pPr>
  </w:style>
  <w:style w:type="character" w:customStyle="1" w:styleId="SpecialBold">
    <w:name w:val="Special Bold"/>
    <w:basedOn w:val="DefaultParagraphFont"/>
    <w:rsid w:val="00F72BD1"/>
    <w:rPr>
      <w:b/>
      <w:spacing w:val="0"/>
    </w:rPr>
  </w:style>
  <w:style w:type="character" w:styleId="Emphasis">
    <w:name w:val="Emphasis"/>
    <w:basedOn w:val="DefaultParagraphFont"/>
    <w:qFormat/>
    <w:rsid w:val="00F72BD1"/>
    <w:rPr>
      <w:i/>
    </w:rPr>
  </w:style>
  <w:style w:type="paragraph" w:customStyle="1" w:styleId="SuperHeading">
    <w:name w:val="SuperHeading"/>
    <w:basedOn w:val="Normal"/>
    <w:rsid w:val="00F72BD1"/>
    <w:pPr>
      <w:spacing w:before="240" w:after="120"/>
      <w:outlineLvl w:val="0"/>
    </w:pPr>
    <w:rPr>
      <w:rFonts w:ascii="Times New Roman" w:hAnsi="Times New Roman"/>
      <w:b/>
      <w:sz w:val="32"/>
    </w:rPr>
  </w:style>
  <w:style w:type="paragraph" w:customStyle="1" w:styleId="AllowPageBreak">
    <w:name w:val="AllowPageBreak"/>
    <w:rsid w:val="00F72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BD1"/>
    <w:rPr>
      <w:rFonts w:ascii="Courier New" w:eastAsia="Times New Roman" w:hAnsi="Courier New" w:cs="Times New Roman"/>
      <w:i/>
      <w:szCs w:val="20"/>
      <w:lang w:eastAsia="en-US"/>
    </w:rPr>
  </w:style>
  <w:style w:type="paragraph" w:customStyle="1" w:styleId="HeadingBase">
    <w:name w:val="Heading Base"/>
    <w:rsid w:val="00F72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BD1"/>
    <w:pPr>
      <w:tabs>
        <w:tab w:val="right" w:leader="dot" w:pos="9072"/>
      </w:tabs>
      <w:ind w:left="567"/>
    </w:pPr>
    <w:rPr>
      <w:szCs w:val="22"/>
    </w:rPr>
  </w:style>
  <w:style w:type="paragraph" w:customStyle="1" w:styleId="TOCBase">
    <w:name w:val="TOC Base"/>
    <w:rsid w:val="00F72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BD1"/>
    <w:pPr>
      <w:tabs>
        <w:tab w:val="right" w:leader="dot" w:pos="9072"/>
      </w:tabs>
      <w:spacing w:before="40" w:after="40"/>
      <w:ind w:left="284"/>
    </w:pPr>
    <w:rPr>
      <w:rFonts w:ascii="Times New Roman" w:hAnsi="Times New Roman"/>
    </w:rPr>
  </w:style>
  <w:style w:type="paragraph" w:styleId="TOC1">
    <w:name w:val="toc 1"/>
    <w:basedOn w:val="TOCBase"/>
    <w:next w:val="Normal"/>
    <w:rsid w:val="00F72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BD1"/>
    <w:rPr>
      <w:rFonts w:ascii="Times New Roman" w:eastAsia="Times New Roman" w:hAnsi="Times New Roman" w:cs="Times New Roman"/>
      <w:sz w:val="16"/>
      <w:lang w:eastAsia="en-US"/>
    </w:rPr>
  </w:style>
  <w:style w:type="paragraph" w:styleId="Title">
    <w:name w:val="Title"/>
    <w:basedOn w:val="HeadingBase"/>
    <w:link w:val="TitleChar"/>
    <w:qFormat/>
    <w:rsid w:val="00F72BD1"/>
    <w:pPr>
      <w:spacing w:before="5040"/>
      <w:jc w:val="center"/>
    </w:pPr>
    <w:rPr>
      <w:sz w:val="48"/>
      <w:szCs w:val="72"/>
      <w:lang w:val="en-US"/>
    </w:rPr>
  </w:style>
  <w:style w:type="character" w:customStyle="1" w:styleId="TitleChar">
    <w:name w:val="Title Char"/>
    <w:basedOn w:val="DefaultParagraphFont"/>
    <w:link w:val="Title"/>
    <w:rsid w:val="00F72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BD1"/>
    <w:pPr>
      <w:tabs>
        <w:tab w:val="left" w:pos="3600"/>
        <w:tab w:val="left" w:pos="3958"/>
      </w:tabs>
    </w:pPr>
  </w:style>
  <w:style w:type="paragraph" w:styleId="List">
    <w:name w:val="List"/>
    <w:basedOn w:val="BodyText"/>
    <w:next w:val="BodyText"/>
    <w:rsid w:val="00F72BD1"/>
    <w:pPr>
      <w:tabs>
        <w:tab w:val="left" w:pos="340"/>
      </w:tabs>
      <w:spacing w:before="60" w:after="60"/>
      <w:ind w:left="340" w:hanging="340"/>
    </w:pPr>
  </w:style>
  <w:style w:type="paragraph" w:customStyle="1" w:styleId="Note">
    <w:name w:val="Note"/>
    <w:basedOn w:val="BodyText"/>
    <w:rsid w:val="00F72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BD1"/>
    <w:pPr>
      <w:framePr w:wrap="auto" w:hAnchor="text" w:y="6049"/>
    </w:pPr>
    <w:rPr>
      <w:color w:val="000000"/>
      <w:sz w:val="40"/>
    </w:rPr>
  </w:style>
  <w:style w:type="paragraph" w:customStyle="1" w:styleId="TOCTitle">
    <w:name w:val="TOCTitle"/>
    <w:basedOn w:val="Heading1"/>
    <w:rsid w:val="00F72BD1"/>
    <w:pPr>
      <w:spacing w:after="240"/>
      <w:jc w:val="center"/>
      <w:outlineLvl w:val="9"/>
    </w:pPr>
    <w:rPr>
      <w:caps/>
    </w:rPr>
  </w:style>
  <w:style w:type="paragraph" w:customStyle="1" w:styleId="Version">
    <w:name w:val="Version"/>
    <w:rsid w:val="00F72B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BD1"/>
    <w:pPr>
      <w:numPr>
        <w:numId w:val="12"/>
      </w:numPr>
      <w:tabs>
        <w:tab w:val="clear" w:pos="680"/>
      </w:tabs>
    </w:pPr>
  </w:style>
  <w:style w:type="paragraph" w:styleId="Index1">
    <w:name w:val="index 1"/>
    <w:basedOn w:val="Normal"/>
    <w:next w:val="Normal"/>
    <w:semiHidden/>
    <w:rsid w:val="00F72BD1"/>
    <w:pPr>
      <w:keepNext w:val="0"/>
      <w:tabs>
        <w:tab w:val="right" w:pos="4176"/>
      </w:tabs>
      <w:ind w:left="198" w:hanging="198"/>
    </w:pPr>
    <w:rPr>
      <w:rFonts w:ascii="Garamond" w:hAnsi="Garamond"/>
    </w:rPr>
  </w:style>
  <w:style w:type="paragraph" w:styleId="IndexHeading">
    <w:name w:val="index heading"/>
    <w:basedOn w:val="Normal"/>
    <w:next w:val="Index1"/>
    <w:semiHidden/>
    <w:rsid w:val="00F72BD1"/>
    <w:pPr>
      <w:spacing w:before="120" w:after="120"/>
    </w:pPr>
    <w:rPr>
      <w:rFonts w:ascii="Arial" w:hAnsi="Arial"/>
      <w:b/>
      <w:color w:val="918585"/>
      <w:sz w:val="24"/>
    </w:rPr>
  </w:style>
  <w:style w:type="paragraph" w:styleId="Header">
    <w:name w:val="header"/>
    <w:basedOn w:val="Normal"/>
    <w:link w:val="HeaderChar"/>
    <w:rsid w:val="00F72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BD1"/>
    <w:rPr>
      <w:rFonts w:ascii="Times New Roman" w:eastAsia="Times New Roman" w:hAnsi="Times New Roman" w:cs="Times New Roman"/>
      <w:sz w:val="16"/>
      <w:szCs w:val="20"/>
      <w:lang w:val="en-GB" w:eastAsia="en-US"/>
    </w:rPr>
  </w:style>
  <w:style w:type="paragraph" w:customStyle="1" w:styleId="Chapter">
    <w:name w:val="Chapter"/>
    <w:basedOn w:val="Normal"/>
    <w:rsid w:val="00F72BD1"/>
    <w:pPr>
      <w:spacing w:before="240"/>
    </w:pPr>
    <w:rPr>
      <w:rFonts w:ascii="Times New Roman" w:hAnsi="Times New Roman"/>
      <w:smallCaps/>
      <w:spacing w:val="80"/>
      <w:sz w:val="28"/>
    </w:rPr>
  </w:style>
  <w:style w:type="paragraph" w:customStyle="1" w:styleId="InChapter">
    <w:name w:val="InChapter"/>
    <w:basedOn w:val="Heading3"/>
    <w:rsid w:val="00F72BD1"/>
    <w:pPr>
      <w:spacing w:after="240"/>
      <w:outlineLvl w:val="9"/>
    </w:pPr>
    <w:rPr>
      <w:noProof/>
    </w:rPr>
  </w:style>
  <w:style w:type="paragraph" w:styleId="Index2">
    <w:name w:val="index 2"/>
    <w:basedOn w:val="Normal"/>
    <w:next w:val="Normal"/>
    <w:semiHidden/>
    <w:rsid w:val="00F72BD1"/>
    <w:pPr>
      <w:tabs>
        <w:tab w:val="right" w:pos="4176"/>
      </w:tabs>
      <w:ind w:left="568" w:hanging="284"/>
    </w:pPr>
    <w:rPr>
      <w:rFonts w:ascii="Garamond" w:hAnsi="Garamond"/>
    </w:rPr>
  </w:style>
  <w:style w:type="paragraph" w:customStyle="1" w:styleId="Byline">
    <w:name w:val="Byline"/>
    <w:rsid w:val="00F72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BD1"/>
    <w:pPr>
      <w:tabs>
        <w:tab w:val="clear" w:pos="3600"/>
        <w:tab w:val="clear" w:pos="3958"/>
      </w:tabs>
      <w:jc w:val="right"/>
    </w:pPr>
  </w:style>
  <w:style w:type="paragraph" w:styleId="Caption">
    <w:name w:val="caption"/>
    <w:basedOn w:val="BodyText"/>
    <w:next w:val="Normal"/>
    <w:qFormat/>
    <w:rsid w:val="00F72BD1"/>
    <w:pPr>
      <w:framePr w:w="2268" w:hSpace="181" w:vSpace="181" w:wrap="around" w:vAnchor="text" w:hAnchor="page" w:x="1135" w:y="285" w:anchorLock="1"/>
    </w:pPr>
    <w:rPr>
      <w:i/>
    </w:rPr>
  </w:style>
  <w:style w:type="paragraph" w:customStyle="1" w:styleId="MiniTOCTitle">
    <w:name w:val="MiniTOCTitle"/>
    <w:basedOn w:val="Heading4"/>
    <w:rsid w:val="00F72BD1"/>
    <w:pPr>
      <w:spacing w:before="240"/>
      <w:outlineLvl w:val="9"/>
    </w:pPr>
    <w:rPr>
      <w:noProof/>
      <w:sz w:val="24"/>
    </w:rPr>
  </w:style>
  <w:style w:type="paragraph" w:customStyle="1" w:styleId="MiniTOCItem">
    <w:name w:val="MiniTOCItem"/>
    <w:basedOn w:val="ListBullet"/>
    <w:rsid w:val="00F72BD1"/>
    <w:pPr>
      <w:numPr>
        <w:numId w:val="0"/>
      </w:numPr>
      <w:tabs>
        <w:tab w:val="right" w:leader="dot" w:pos="6521"/>
      </w:tabs>
      <w:spacing w:before="0" w:after="0"/>
    </w:pPr>
  </w:style>
  <w:style w:type="paragraph" w:customStyle="1" w:styleId="TOFTitle">
    <w:name w:val="TOFTitle"/>
    <w:basedOn w:val="TOCTitle"/>
    <w:rsid w:val="00F72BD1"/>
  </w:style>
  <w:style w:type="paragraph" w:styleId="TableofFigures">
    <w:name w:val="table of figures"/>
    <w:basedOn w:val="Normal"/>
    <w:next w:val="Normal"/>
    <w:semiHidden/>
    <w:rsid w:val="00F72BD1"/>
    <w:pPr>
      <w:tabs>
        <w:tab w:val="right" w:leader="dot" w:pos="9072"/>
      </w:tabs>
      <w:ind w:left="970" w:hanging="403"/>
    </w:pPr>
    <w:rPr>
      <w:rFonts w:ascii="Times New Roman" w:hAnsi="Times New Roman"/>
      <w:b/>
    </w:rPr>
  </w:style>
  <w:style w:type="paragraph" w:styleId="ListNumber">
    <w:name w:val="List Number"/>
    <w:basedOn w:val="List"/>
    <w:rsid w:val="00F72BD1"/>
    <w:pPr>
      <w:numPr>
        <w:numId w:val="14"/>
      </w:numPr>
      <w:tabs>
        <w:tab w:val="clear" w:pos="340"/>
      </w:tabs>
    </w:pPr>
  </w:style>
  <w:style w:type="character" w:customStyle="1" w:styleId="WingdingSymbols">
    <w:name w:val="Wingding Symbols"/>
    <w:rsid w:val="00F72BD1"/>
    <w:rPr>
      <w:rFonts w:ascii="Wingdings" w:hAnsi="Wingdings"/>
    </w:rPr>
  </w:style>
  <w:style w:type="paragraph" w:customStyle="1" w:styleId="TableHeading">
    <w:name w:val="Table Heading"/>
    <w:basedOn w:val="HeadingBase"/>
    <w:rsid w:val="00F72BD1"/>
    <w:pPr>
      <w:keepLines/>
      <w:pBdr>
        <w:bottom w:val="single" w:sz="6" w:space="1" w:color="918585"/>
      </w:pBdr>
      <w:spacing w:before="240"/>
    </w:pPr>
  </w:style>
  <w:style w:type="character" w:customStyle="1" w:styleId="HotSpot">
    <w:name w:val="HotSpot"/>
    <w:rsid w:val="00F72BD1"/>
    <w:rPr>
      <w:color w:val="0033CC"/>
      <w:u w:val="none"/>
    </w:rPr>
  </w:style>
  <w:style w:type="paragraph" w:customStyle="1" w:styleId="BodyTextRight">
    <w:name w:val="Body Text Right"/>
    <w:basedOn w:val="BodyText"/>
    <w:rsid w:val="00F72BD1"/>
    <w:pPr>
      <w:spacing w:before="0" w:after="0"/>
      <w:jc w:val="right"/>
    </w:pPr>
  </w:style>
  <w:style w:type="paragraph" w:styleId="Index3">
    <w:name w:val="index 3"/>
    <w:basedOn w:val="ListNumber2"/>
    <w:next w:val="Normal"/>
    <w:semiHidden/>
    <w:rsid w:val="00F72BD1"/>
    <w:pPr>
      <w:numPr>
        <w:numId w:val="0"/>
      </w:numPr>
      <w:tabs>
        <w:tab w:val="right" w:leader="dot" w:pos="4176"/>
      </w:tabs>
    </w:pPr>
  </w:style>
  <w:style w:type="paragraph" w:styleId="ListNumber2">
    <w:name w:val="List Number 2"/>
    <w:basedOn w:val="List2"/>
    <w:rsid w:val="00F72BD1"/>
    <w:pPr>
      <w:numPr>
        <w:numId w:val="9"/>
      </w:numPr>
      <w:tabs>
        <w:tab w:val="clear" w:pos="1060"/>
      </w:tabs>
    </w:pPr>
  </w:style>
  <w:style w:type="paragraph" w:customStyle="1" w:styleId="MarginNote">
    <w:name w:val="Margin Note"/>
    <w:basedOn w:val="BodyText"/>
    <w:rsid w:val="00F72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BD1"/>
    <w:rPr>
      <w:sz w:val="32"/>
    </w:rPr>
  </w:style>
  <w:style w:type="paragraph" w:customStyle="1" w:styleId="HeadingProcedure">
    <w:name w:val="Heading Procedure"/>
    <w:basedOn w:val="HeadingBase"/>
    <w:next w:val="Normal"/>
    <w:rsid w:val="00F72BD1"/>
    <w:pPr>
      <w:tabs>
        <w:tab w:val="left" w:pos="0"/>
      </w:tabs>
      <w:spacing w:before="120" w:after="60"/>
    </w:pPr>
    <w:rPr>
      <w:i/>
      <w:color w:val="918585"/>
      <w:sz w:val="22"/>
    </w:rPr>
  </w:style>
  <w:style w:type="paragraph" w:customStyle="1" w:styleId="TableBodyText">
    <w:name w:val="Table Body Text"/>
    <w:basedOn w:val="BodyText"/>
    <w:rsid w:val="00F72BD1"/>
    <w:pPr>
      <w:spacing w:before="60" w:after="60"/>
    </w:pPr>
  </w:style>
  <w:style w:type="paragraph" w:styleId="ListContinue">
    <w:name w:val="List Continue"/>
    <w:basedOn w:val="List"/>
    <w:rsid w:val="00F72BD1"/>
    <w:pPr>
      <w:ind w:firstLine="0"/>
    </w:pPr>
  </w:style>
  <w:style w:type="paragraph" w:customStyle="1" w:styleId="ListNote">
    <w:name w:val="List Note"/>
    <w:basedOn w:val="List"/>
    <w:rsid w:val="00F72BD1"/>
    <w:pPr>
      <w:pBdr>
        <w:top w:val="single" w:sz="6" w:space="2" w:color="918585"/>
        <w:bottom w:val="single" w:sz="6" w:space="2" w:color="918585"/>
      </w:pBdr>
      <w:tabs>
        <w:tab w:val="left" w:pos="1021"/>
      </w:tabs>
      <w:ind w:firstLine="0"/>
    </w:pPr>
  </w:style>
  <w:style w:type="paragraph" w:customStyle="1" w:styleId="Warning">
    <w:name w:val="Warning"/>
    <w:basedOn w:val="BodyText"/>
    <w:rsid w:val="00F72BD1"/>
    <w:pPr>
      <w:shd w:val="clear" w:color="auto" w:fill="D9D9D9"/>
      <w:tabs>
        <w:tab w:val="left" w:pos="992"/>
      </w:tabs>
      <w:ind w:left="119" w:right="119"/>
    </w:pPr>
    <w:rPr>
      <w:sz w:val="20"/>
    </w:rPr>
  </w:style>
  <w:style w:type="paragraph" w:customStyle="1" w:styleId="MarginIcons">
    <w:name w:val="Margin Icons"/>
    <w:basedOn w:val="BodyText"/>
    <w:rsid w:val="00F72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BD1"/>
    <w:rPr>
      <w:rFonts w:ascii="Courier New" w:hAnsi="Courier New"/>
    </w:rPr>
  </w:style>
  <w:style w:type="paragraph" w:customStyle="1" w:styleId="NoteBullet">
    <w:name w:val="Note Bullet"/>
    <w:basedOn w:val="Note"/>
    <w:rsid w:val="00F72BD1"/>
    <w:pPr>
      <w:tabs>
        <w:tab w:val="clear" w:pos="680"/>
      </w:tabs>
      <w:spacing w:before="60" w:after="60"/>
    </w:pPr>
  </w:style>
  <w:style w:type="paragraph" w:customStyle="1" w:styleId="SubHeading2">
    <w:name w:val="SubHeading2"/>
    <w:basedOn w:val="HeadingBase"/>
    <w:rsid w:val="00F72BD1"/>
    <w:pPr>
      <w:spacing w:before="240" w:after="60"/>
    </w:pPr>
    <w:rPr>
      <w:sz w:val="20"/>
    </w:rPr>
  </w:style>
  <w:style w:type="paragraph" w:customStyle="1" w:styleId="SubHeading1">
    <w:name w:val="SubHeading1"/>
    <w:basedOn w:val="HeadingBase"/>
    <w:rsid w:val="00F72BD1"/>
    <w:pPr>
      <w:spacing w:before="240" w:after="60"/>
    </w:pPr>
    <w:rPr>
      <w:color w:val="918585"/>
      <w:sz w:val="22"/>
    </w:rPr>
  </w:style>
  <w:style w:type="paragraph" w:customStyle="1" w:styleId="SideHeading">
    <w:name w:val="Side Heading"/>
    <w:basedOn w:val="HeadingBase"/>
    <w:rsid w:val="00F72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BD1"/>
    <w:pPr>
      <w:numPr>
        <w:numId w:val="10"/>
      </w:numPr>
    </w:pPr>
  </w:style>
  <w:style w:type="paragraph" w:styleId="PlainText">
    <w:name w:val="Plain Text"/>
    <w:basedOn w:val="Normal"/>
    <w:link w:val="PlainTextChar"/>
    <w:rsid w:val="00F72BD1"/>
    <w:rPr>
      <w:sz w:val="20"/>
    </w:rPr>
  </w:style>
  <w:style w:type="character" w:customStyle="1" w:styleId="PlainTextChar">
    <w:name w:val="Plain Text Char"/>
    <w:basedOn w:val="DefaultParagraphFont"/>
    <w:link w:val="PlainText"/>
    <w:rsid w:val="00F72BD1"/>
    <w:rPr>
      <w:rFonts w:ascii="Courier New" w:eastAsia="Times New Roman" w:hAnsi="Courier New" w:cs="Times New Roman"/>
      <w:sz w:val="20"/>
      <w:szCs w:val="20"/>
      <w:lang w:eastAsia="en-US"/>
    </w:rPr>
  </w:style>
  <w:style w:type="character" w:customStyle="1" w:styleId="MenuOption">
    <w:name w:val="Menu Option"/>
    <w:basedOn w:val="DefaultParagraphFont"/>
    <w:rsid w:val="00F72BD1"/>
    <w:rPr>
      <w:b/>
      <w:smallCaps/>
    </w:rPr>
  </w:style>
  <w:style w:type="paragraph" w:customStyle="1" w:styleId="TableListNumber">
    <w:name w:val="Table List Number"/>
    <w:basedOn w:val="ListNumber"/>
    <w:rsid w:val="00F72BD1"/>
    <w:pPr>
      <w:numPr>
        <w:numId w:val="0"/>
      </w:numPr>
    </w:pPr>
  </w:style>
  <w:style w:type="paragraph" w:styleId="TOC4">
    <w:name w:val="toc 4"/>
    <w:basedOn w:val="TOCBase"/>
    <w:next w:val="Normal"/>
    <w:semiHidden/>
    <w:rsid w:val="00F72BD1"/>
    <w:pPr>
      <w:tabs>
        <w:tab w:val="right" w:leader="dot" w:pos="9071"/>
      </w:tabs>
      <w:ind w:left="1701"/>
    </w:pPr>
  </w:style>
  <w:style w:type="paragraph" w:customStyle="1" w:styleId="ListAlpha">
    <w:name w:val="List Alpha"/>
    <w:basedOn w:val="List"/>
    <w:rsid w:val="00F72BD1"/>
    <w:pPr>
      <w:numPr>
        <w:numId w:val="8"/>
      </w:numPr>
    </w:pPr>
  </w:style>
  <w:style w:type="paragraph" w:customStyle="1" w:styleId="ListAlpha2">
    <w:name w:val="List Alpha 2"/>
    <w:basedOn w:val="List2"/>
    <w:rsid w:val="00F72BD1"/>
    <w:pPr>
      <w:numPr>
        <w:numId w:val="7"/>
      </w:numPr>
    </w:pPr>
  </w:style>
  <w:style w:type="paragraph" w:styleId="List2">
    <w:name w:val="List 2"/>
    <w:basedOn w:val="BodyText"/>
    <w:rsid w:val="00F72BD1"/>
    <w:pPr>
      <w:tabs>
        <w:tab w:val="left" w:pos="680"/>
      </w:tabs>
      <w:spacing w:before="60" w:after="60"/>
      <w:ind w:left="680" w:hanging="340"/>
    </w:pPr>
  </w:style>
  <w:style w:type="paragraph" w:styleId="List3">
    <w:name w:val="List 3"/>
    <w:basedOn w:val="BodyText"/>
    <w:rsid w:val="00F72BD1"/>
    <w:pPr>
      <w:tabs>
        <w:tab w:val="left" w:pos="1021"/>
      </w:tabs>
      <w:spacing w:before="60" w:after="60"/>
      <w:ind w:left="1020" w:hanging="340"/>
    </w:pPr>
  </w:style>
  <w:style w:type="paragraph" w:styleId="List4">
    <w:name w:val="List 4"/>
    <w:basedOn w:val="BodyText"/>
    <w:rsid w:val="00F72BD1"/>
    <w:pPr>
      <w:tabs>
        <w:tab w:val="left" w:pos="1361"/>
      </w:tabs>
      <w:spacing w:before="60" w:after="60"/>
      <w:ind w:left="1361" w:hanging="340"/>
    </w:pPr>
  </w:style>
  <w:style w:type="paragraph" w:styleId="List5">
    <w:name w:val="List 5"/>
    <w:basedOn w:val="BodyText"/>
    <w:rsid w:val="00F72BD1"/>
    <w:pPr>
      <w:tabs>
        <w:tab w:val="left" w:pos="1701"/>
      </w:tabs>
      <w:spacing w:before="60" w:after="60"/>
      <w:ind w:left="1701" w:hanging="340"/>
    </w:pPr>
  </w:style>
  <w:style w:type="paragraph" w:styleId="ListBullet3">
    <w:name w:val="List Bullet 3"/>
    <w:basedOn w:val="List3"/>
    <w:rsid w:val="00F72BD1"/>
    <w:pPr>
      <w:numPr>
        <w:numId w:val="13"/>
      </w:numPr>
      <w:tabs>
        <w:tab w:val="clear" w:pos="1021"/>
      </w:tabs>
      <w:ind w:left="1037" w:hanging="357"/>
    </w:pPr>
  </w:style>
  <w:style w:type="paragraph" w:styleId="ListBullet4">
    <w:name w:val="List Bullet 4"/>
    <w:basedOn w:val="List4"/>
    <w:rsid w:val="00F72BD1"/>
    <w:pPr>
      <w:numPr>
        <w:numId w:val="2"/>
      </w:numPr>
      <w:tabs>
        <w:tab w:val="clear" w:pos="1361"/>
      </w:tabs>
    </w:pPr>
  </w:style>
  <w:style w:type="paragraph" w:styleId="ListBullet5">
    <w:name w:val="List Bullet 5"/>
    <w:basedOn w:val="List5"/>
    <w:rsid w:val="00F72BD1"/>
    <w:pPr>
      <w:numPr>
        <w:numId w:val="3"/>
      </w:numPr>
    </w:pPr>
  </w:style>
  <w:style w:type="paragraph" w:styleId="ListContinue2">
    <w:name w:val="List Continue 2"/>
    <w:basedOn w:val="List2"/>
    <w:rsid w:val="00F72BD1"/>
    <w:pPr>
      <w:ind w:firstLine="0"/>
    </w:pPr>
  </w:style>
  <w:style w:type="paragraph" w:styleId="ListContinue3">
    <w:name w:val="List Continue 3"/>
    <w:basedOn w:val="List3"/>
    <w:rsid w:val="00F72BD1"/>
    <w:pPr>
      <w:ind w:left="1021" w:firstLine="0"/>
    </w:pPr>
  </w:style>
  <w:style w:type="paragraph" w:styleId="ListContinue4">
    <w:name w:val="List Continue 4"/>
    <w:basedOn w:val="List4"/>
    <w:rsid w:val="00F72BD1"/>
    <w:pPr>
      <w:ind w:firstLine="0"/>
    </w:pPr>
  </w:style>
  <w:style w:type="paragraph" w:styleId="ListContinue5">
    <w:name w:val="List Continue 5"/>
    <w:basedOn w:val="List5"/>
    <w:rsid w:val="00F72BD1"/>
    <w:pPr>
      <w:ind w:firstLine="0"/>
    </w:pPr>
  </w:style>
  <w:style w:type="paragraph" w:styleId="ListNumber3">
    <w:name w:val="List Number 3"/>
    <w:basedOn w:val="List3"/>
    <w:rsid w:val="00F72BD1"/>
    <w:pPr>
      <w:numPr>
        <w:numId w:val="4"/>
      </w:numPr>
    </w:pPr>
  </w:style>
  <w:style w:type="paragraph" w:styleId="ListNumber4">
    <w:name w:val="List Number 4"/>
    <w:basedOn w:val="List4"/>
    <w:rsid w:val="00F72BD1"/>
    <w:pPr>
      <w:numPr>
        <w:numId w:val="5"/>
      </w:numPr>
    </w:pPr>
  </w:style>
  <w:style w:type="paragraph" w:styleId="ListNumber5">
    <w:name w:val="List Number 5"/>
    <w:basedOn w:val="List5"/>
    <w:rsid w:val="00F72BD1"/>
    <w:pPr>
      <w:numPr>
        <w:numId w:val="6"/>
      </w:numPr>
    </w:pPr>
  </w:style>
  <w:style w:type="paragraph" w:styleId="BlockText">
    <w:name w:val="Block Text"/>
    <w:basedOn w:val="Normal"/>
    <w:rsid w:val="00F72BD1"/>
    <w:pPr>
      <w:spacing w:after="120"/>
      <w:ind w:left="1440" w:right="1440"/>
    </w:pPr>
  </w:style>
  <w:style w:type="character" w:customStyle="1" w:styleId="Subscript">
    <w:name w:val="Subscript"/>
    <w:basedOn w:val="DefaultParagraphFont"/>
    <w:rsid w:val="00F72BD1"/>
    <w:rPr>
      <w:sz w:val="16"/>
      <w:vertAlign w:val="subscript"/>
    </w:rPr>
  </w:style>
  <w:style w:type="character" w:customStyle="1" w:styleId="Superscript">
    <w:name w:val="Superscript"/>
    <w:basedOn w:val="DefaultParagraphFont"/>
    <w:rsid w:val="00F72BD1"/>
    <w:rPr>
      <w:sz w:val="16"/>
      <w:vertAlign w:val="superscript"/>
    </w:rPr>
  </w:style>
  <w:style w:type="character" w:customStyle="1" w:styleId="Symbols">
    <w:name w:val="Symbols"/>
    <w:basedOn w:val="DefaultParagraphFont"/>
    <w:rsid w:val="00F72BD1"/>
    <w:rPr>
      <w:rFonts w:ascii="Symbol" w:hAnsi="Symbol"/>
    </w:rPr>
  </w:style>
  <w:style w:type="character" w:customStyle="1" w:styleId="MenuOptions">
    <w:name w:val="Menu Options"/>
    <w:basedOn w:val="DefaultParagraphFont"/>
    <w:rsid w:val="00F72BD1"/>
    <w:rPr>
      <w:rFonts w:ascii="Arial Narrow" w:hAnsi="Arial Narrow"/>
      <w:smallCaps/>
    </w:rPr>
  </w:style>
  <w:style w:type="character" w:customStyle="1" w:styleId="Buttons">
    <w:name w:val="Buttons"/>
    <w:basedOn w:val="DefaultParagraphFont"/>
    <w:rsid w:val="00F72BD1"/>
    <w:rPr>
      <w:b/>
    </w:rPr>
  </w:style>
  <w:style w:type="character" w:customStyle="1" w:styleId="Underlined">
    <w:name w:val="Underlined"/>
    <w:basedOn w:val="DefaultParagraphFont"/>
    <w:rsid w:val="00F72BD1"/>
    <w:rPr>
      <w:u w:val="single"/>
    </w:rPr>
  </w:style>
  <w:style w:type="paragraph" w:customStyle="1" w:styleId="TableBodyTextRight">
    <w:name w:val="Table Body Text Right"/>
    <w:basedOn w:val="TableBodyText"/>
    <w:rsid w:val="00F72BD1"/>
    <w:pPr>
      <w:widowControl w:val="0"/>
      <w:autoSpaceDE w:val="0"/>
      <w:autoSpaceDN w:val="0"/>
      <w:adjustRightInd w:val="0"/>
      <w:jc w:val="right"/>
    </w:pPr>
    <w:rPr>
      <w:rFonts w:cs="Arial"/>
      <w:szCs w:val="18"/>
    </w:rPr>
  </w:style>
  <w:style w:type="paragraph" w:customStyle="1" w:styleId="CopyrightText">
    <w:name w:val="Copyright Text"/>
    <w:basedOn w:val="BodyText"/>
    <w:rsid w:val="00F72BD1"/>
    <w:rPr>
      <w:sz w:val="18"/>
    </w:rPr>
  </w:style>
  <w:style w:type="paragraph" w:customStyle="1" w:styleId="BodySmallRight">
    <w:name w:val="Body Small Right"/>
    <w:basedOn w:val="BodyTextRight"/>
    <w:rsid w:val="00F72BD1"/>
    <w:rPr>
      <w:sz w:val="18"/>
      <w:szCs w:val="18"/>
    </w:rPr>
  </w:style>
  <w:style w:type="paragraph" w:customStyle="1" w:styleId="MarginEdition">
    <w:name w:val="Margin Edition"/>
    <w:basedOn w:val="MarginNote"/>
    <w:rsid w:val="00F72BD1"/>
    <w:pPr>
      <w:spacing w:before="0" w:after="0"/>
    </w:pPr>
    <w:rPr>
      <w:rFonts w:ascii="Times New Roman" w:hAnsi="Times New Roman"/>
      <w:color w:val="999999"/>
    </w:rPr>
  </w:style>
  <w:style w:type="paragraph" w:customStyle="1" w:styleId="Spacer">
    <w:name w:val="Spacer"/>
    <w:basedOn w:val="Normal"/>
    <w:rsid w:val="00F72BD1"/>
    <w:rPr>
      <w:sz w:val="2"/>
      <w:szCs w:val="2"/>
    </w:rPr>
  </w:style>
  <w:style w:type="character" w:customStyle="1" w:styleId="Small">
    <w:name w:val="Small"/>
    <w:basedOn w:val="DefaultParagraphFont"/>
    <w:rsid w:val="00F72BD1"/>
    <w:rPr>
      <w:sz w:val="16"/>
    </w:rPr>
  </w:style>
  <w:style w:type="paragraph" w:customStyle="1" w:styleId="WideTable">
    <w:name w:val="Wide Table"/>
    <w:basedOn w:val="Normal"/>
    <w:rsid w:val="00F72BD1"/>
    <w:pPr>
      <w:ind w:left="-1418"/>
    </w:pPr>
    <w:rPr>
      <w:sz w:val="2"/>
      <w:szCs w:val="2"/>
    </w:rPr>
  </w:style>
  <w:style w:type="character" w:styleId="PageNumber">
    <w:name w:val="page number"/>
    <w:basedOn w:val="DefaultParagraphFont"/>
    <w:rsid w:val="00F72BD1"/>
  </w:style>
  <w:style w:type="paragraph" w:styleId="Quote">
    <w:name w:val="Quote"/>
    <w:basedOn w:val="Heading1"/>
    <w:link w:val="QuoteChar"/>
    <w:qFormat/>
    <w:rsid w:val="00F72BD1"/>
    <w:rPr>
      <w:b w:val="0"/>
      <w:sz w:val="72"/>
      <w:szCs w:val="72"/>
      <w:lang w:val="en-NZ"/>
    </w:rPr>
  </w:style>
  <w:style w:type="character" w:customStyle="1" w:styleId="QuoteChar">
    <w:name w:val="Quote Char"/>
    <w:basedOn w:val="DefaultParagraphFont"/>
    <w:link w:val="Quote"/>
    <w:rsid w:val="00F72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BD1"/>
    <w:pPr>
      <w:pageBreakBefore/>
    </w:pPr>
  </w:style>
  <w:style w:type="paragraph" w:customStyle="1" w:styleId="Border">
    <w:name w:val="Border"/>
    <w:basedOn w:val="Normal"/>
    <w:qFormat/>
    <w:rsid w:val="00F72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BD1"/>
    <w:rPr>
      <w:b/>
      <w:bCs/>
      <w:i/>
      <w:iCs/>
      <w:color w:val="auto"/>
    </w:rPr>
  </w:style>
  <w:style w:type="paragraph" w:styleId="IntenseQuote">
    <w:name w:val="Intense Quote"/>
    <w:basedOn w:val="Normal"/>
    <w:next w:val="Normal"/>
    <w:link w:val="IntenseQuoteChar"/>
    <w:uiPriority w:val="30"/>
    <w:qFormat/>
    <w:rsid w:val="00F72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BD1"/>
    <w:rPr>
      <w:smallCaps/>
      <w:color w:val="auto"/>
      <w:u w:val="single"/>
    </w:rPr>
  </w:style>
  <w:style w:type="character" w:styleId="IntenseReference">
    <w:name w:val="Intense Reference"/>
    <w:basedOn w:val="DefaultParagraphFont"/>
    <w:uiPriority w:val="32"/>
    <w:qFormat/>
    <w:rsid w:val="00F72BD1"/>
    <w:rPr>
      <w:b/>
      <w:bCs/>
      <w:smallCaps/>
      <w:color w:val="auto"/>
      <w:spacing w:val="5"/>
      <w:u w:val="single"/>
    </w:rPr>
  </w:style>
  <w:style w:type="paragraph" w:customStyle="1" w:styleId="2ColumnHeading">
    <w:name w:val="2Column Heading"/>
    <w:basedOn w:val="BodyText"/>
    <w:qFormat/>
    <w:rsid w:val="00F72BD1"/>
    <w:pPr>
      <w:spacing w:after="60"/>
      <w:ind w:left="-2268"/>
    </w:pPr>
    <w:rPr>
      <w:b/>
    </w:rPr>
  </w:style>
  <w:style w:type="paragraph" w:customStyle="1" w:styleId="Heading1TOC">
    <w:name w:val="Heading1 TOC"/>
    <w:basedOn w:val="Normal"/>
    <w:qFormat/>
    <w:rsid w:val="00F72BD1"/>
    <w:pPr>
      <w:spacing w:before="240" w:after="120"/>
    </w:pPr>
    <w:rPr>
      <w:rFonts w:ascii="Times New Roman" w:hAnsi="Times New Roman"/>
      <w:b/>
      <w:sz w:val="32"/>
    </w:rPr>
  </w:style>
  <w:style w:type="paragraph" w:customStyle="1" w:styleId="Heading2TOC">
    <w:name w:val="Heading2 TOC"/>
    <w:basedOn w:val="Normal"/>
    <w:qFormat/>
    <w:rsid w:val="00F72BD1"/>
    <w:pPr>
      <w:spacing w:before="240" w:after="60"/>
    </w:pPr>
    <w:rPr>
      <w:rFonts w:ascii="Times New Roman" w:hAnsi="Times New Roman"/>
      <w:b/>
      <w:sz w:val="28"/>
    </w:rPr>
  </w:style>
  <w:style w:type="character" w:customStyle="1" w:styleId="Underline">
    <w:name w:val="Underline"/>
    <w:basedOn w:val="DefaultParagraphFont"/>
    <w:qFormat/>
    <w:rsid w:val="00F72BD1"/>
    <w:rPr>
      <w:u w:val="single"/>
    </w:rPr>
  </w:style>
  <w:style w:type="character" w:customStyle="1" w:styleId="BoldandItalics">
    <w:name w:val="Bold and Italics"/>
    <w:qFormat/>
    <w:rsid w:val="00F72BD1"/>
    <w:rPr>
      <w:b/>
      <w:i/>
      <w:u w:val="none"/>
    </w:rPr>
  </w:style>
  <w:style w:type="paragraph" w:styleId="BalloonText">
    <w:name w:val="Balloon Text"/>
    <w:basedOn w:val="Normal"/>
    <w:link w:val="BalloonTextChar"/>
    <w:rsid w:val="00F72BD1"/>
    <w:rPr>
      <w:rFonts w:ascii="Tahoma" w:hAnsi="Tahoma" w:cs="Tahoma"/>
      <w:sz w:val="16"/>
      <w:szCs w:val="16"/>
    </w:rPr>
  </w:style>
  <w:style w:type="character" w:customStyle="1" w:styleId="BalloonTextChar">
    <w:name w:val="Balloon Text Char"/>
    <w:basedOn w:val="DefaultParagraphFont"/>
    <w:link w:val="BalloonText"/>
    <w:rsid w:val="00F72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BD1"/>
    <w:rPr>
      <w:b/>
      <w:color w:val="660033"/>
      <w:spacing w:val="0"/>
    </w:rPr>
  </w:style>
  <w:style w:type="paragraph" w:customStyle="1" w:styleId="Nameditemlist">
    <w:name w:val="Named item list"/>
    <w:basedOn w:val="BodyText"/>
    <w:qFormat/>
    <w:rsid w:val="00F72BD1"/>
    <w:pPr>
      <w:tabs>
        <w:tab w:val="left" w:pos="2835"/>
      </w:tabs>
      <w:ind w:left="2835" w:hanging="2835"/>
    </w:pPr>
  </w:style>
  <w:style w:type="paragraph" w:customStyle="1" w:styleId="BodyTextnopadding">
    <w:name w:val="Body Text no padding"/>
    <w:basedOn w:val="BodyText"/>
    <w:qFormat/>
    <w:rsid w:val="00F72BD1"/>
    <w:pPr>
      <w:spacing w:before="0" w:after="0"/>
    </w:pPr>
  </w:style>
  <w:style w:type="paragraph" w:customStyle="1" w:styleId="BodyTextBold">
    <w:name w:val="Body Text Bold"/>
    <w:basedOn w:val="BodyText"/>
    <w:qFormat/>
    <w:rsid w:val="00F72BD1"/>
    <w:rPr>
      <w:b/>
    </w:rPr>
  </w:style>
  <w:style w:type="character" w:styleId="Hyperlink">
    <w:name w:val="Hyperlink"/>
    <w:basedOn w:val="DefaultParagraphFont"/>
    <w:uiPriority w:val="99"/>
    <w:unhideWhenUsed/>
    <w:rsid w:val="00A47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4235</Characters>
  <Application>Microsoft Office Word</Application>
  <DocSecurity>0</DocSecurity>
  <Lines>136</Lines>
  <Paragraphs>90</Paragraphs>
  <ScaleCrop>false</ScaleCrop>
  <Company>Author-it Software Corporation Ltd.</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MEM23149 Contribute to the design of commercial and industrial exhaust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