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F68" w:rsidP="00FC7F68">
      <w:pPr>
        <w:pStyle w:val="Title"/>
      </w:pPr>
      <w:r>
        <w:fldChar w:fldCharType="begin"/>
      </w:r>
      <w:r>
        <w:instrText xml:space="preserve"> TITLE   \* MERGEFORMAT </w:instrText>
      </w:r>
      <w:r>
        <w:fldChar w:fldCharType="separate"/>
      </w:r>
      <w:r>
        <w:t>MEM23144 Contribute to the design of a commercial refrigeration system</w:t>
      </w:r>
      <w:r>
        <w:fldChar w:fldCharType="end"/>
      </w:r>
    </w:p>
    <w:p w:rsidR="00FC7F68" w:rsidP="00FC7F68">
      <w:pPr>
        <w:pStyle w:val="Version"/>
        <w:sectPr w:rsidSect="00F064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419" w:rsidP="00F06419">
      <w:pPr>
        <w:pStyle w:val="SuperHeading"/>
      </w:pPr>
      <w:r w:rsidRPr="00F06419">
        <w:t>MEM23144 Contribute to the design of a commercial refrigeration system</w:t>
      </w:r>
    </w:p>
    <w:p w:rsidR="00000000" w:rsidRPr="00F06419" w:rsidP="00F06419">
      <w:pPr>
        <w:pStyle w:val="Heading1"/>
      </w:pPr>
      <w:bookmarkStart w:id="1" w:name="O_944551"/>
      <w:bookmarkEnd w:id="1"/>
      <w:r w:rsidRPr="00F06419">
        <w:t>Modification History</w:t>
      </w:r>
    </w:p>
    <w:p w:rsidR="00FC7F68" w:rsidP="00FC7F68">
      <w:pPr>
        <w:pStyle w:val="BodyText"/>
      </w:pPr>
      <w:r w:rsidRPr="00F06419">
        <w:t>Release 1. Supersedes and is equivalent to MEM23144A Contribute to the design of a commercial refrigeration system.</w:t>
      </w:r>
    </w:p>
    <w:p w:rsidR="00000000" w:rsidRPr="00F06419" w:rsidP="00F06419">
      <w:pPr>
        <w:pStyle w:val="Heading1"/>
      </w:pPr>
      <w:bookmarkStart w:id="2" w:name="O_944559"/>
      <w:bookmarkEnd w:id="2"/>
      <w:r w:rsidRPr="00F06419">
        <w:t>Application</w:t>
      </w:r>
    </w:p>
    <w:p w:rsidR="00000000" w:rsidRPr="00F06419" w:rsidP="00FC7F68">
      <w:pPr>
        <w:pStyle w:val="BodyText"/>
      </w:pPr>
      <w:r w:rsidRPr="00F06419">
        <w:t xml:space="preserve">This unit of competency defines the skills and knowledge required to contribute to the design of commercial refrigeration systems or to undertake the complete design for less complex systems. It includes applying refrigeration and food storage technology, </w:t>
      </w:r>
      <w:r w:rsidRPr="00F06419">
        <w:t>using standard manufactured components and piping, following design specifications, documenting system design and complying with safety and regulatory requirements.</w:t>
      </w:r>
    </w:p>
    <w:p w:rsidR="00000000" w:rsidRPr="00F06419" w:rsidP="00FC7F68">
      <w:pPr>
        <w:pStyle w:val="BodyText"/>
      </w:pPr>
      <w:r w:rsidRPr="00F06419">
        <w:t>The unit applies to technicians in organisations that design commercial refrigeration equip</w:t>
      </w:r>
      <w:r w:rsidRPr="00F06419">
        <w:t>ment and applies to team situations where the technician can be working with engineers and other technicians from heating, ventilation, air conditioning and refrigeration (HVACR) and other disciplines on large design projects as well as individual design w</w:t>
      </w:r>
      <w:r w:rsidRPr="00F06419">
        <w:t>ork that is within the scope of the technician’s skill and knowledge.</w:t>
      </w:r>
    </w:p>
    <w:p w:rsidR="00FC7F68" w:rsidP="00FC7F68">
      <w:pPr>
        <w:pStyle w:val="BodyText"/>
      </w:pPr>
      <w:r w:rsidRPr="00F06419">
        <w:t>No licensing, legislative or certification requirements apply to this unit at the time of publication.</w:t>
      </w:r>
    </w:p>
    <w:p w:rsidR="00000000" w:rsidRPr="00F06419" w:rsidP="00F06419">
      <w:pPr>
        <w:pStyle w:val="Heading1"/>
      </w:pPr>
      <w:bookmarkStart w:id="3" w:name="O_944558"/>
      <w:bookmarkEnd w:id="3"/>
      <w:r w:rsidRPr="00F06419">
        <w:t>Pre-requisite Unit</w:t>
      </w:r>
    </w:p>
    <w:p w:rsidR="00000000" w:rsidRPr="00F06419" w:rsidP="00FC7F68">
      <w:pPr>
        <w:pStyle w:val="Heading3"/>
      </w:pPr>
      <w:r w:rsidRPr="00F06419">
        <w:t>MEM23004 Apply technical mathematics</w:t>
      </w:r>
    </w:p>
    <w:p w:rsidR="00000000" w:rsidRPr="00F06419" w:rsidP="00FC7F68">
      <w:pPr>
        <w:pStyle w:val="BodyText"/>
      </w:pPr>
      <w:r w:rsidRPr="00F06419">
        <w:t xml:space="preserve">MEM23006 </w:t>
      </w:r>
      <w:r w:rsidRPr="00F06419">
        <w:t>Apply fluid and thermodynamics principles in engineering</w:t>
      </w:r>
    </w:p>
    <w:p w:rsidR="00FC7F68" w:rsidP="00FC7F68">
      <w:pPr>
        <w:pStyle w:val="BodyText"/>
      </w:pPr>
      <w:r w:rsidRPr="00F06419">
        <w:t>MEM23129 Evaluate thermal loads for heating, ventilation, air conditioning and refrigeration</w:t>
      </w:r>
    </w:p>
    <w:p w:rsidR="00000000" w:rsidRPr="00F06419" w:rsidP="00F06419">
      <w:pPr>
        <w:pStyle w:val="Heading1"/>
      </w:pPr>
      <w:bookmarkStart w:id="4" w:name="O_944557"/>
      <w:bookmarkEnd w:id="4"/>
      <w:r w:rsidRPr="00F06419">
        <w:t>Competency Field</w:t>
      </w:r>
    </w:p>
    <w:p w:rsidR="00FC7F68" w:rsidP="00FC7F68">
      <w:pPr>
        <w:pStyle w:val="BodyText"/>
      </w:pPr>
      <w:r w:rsidRPr="00F06419">
        <w:t>Engineering science</w:t>
      </w:r>
    </w:p>
    <w:p w:rsidR="00000000" w:rsidRPr="00F06419" w:rsidP="00F06419">
      <w:pPr>
        <w:pStyle w:val="Heading1"/>
      </w:pPr>
      <w:bookmarkStart w:id="5" w:name="O_944555"/>
      <w:bookmarkEnd w:id="5"/>
      <w:r w:rsidRPr="00F06419">
        <w:t>Elements and Performance Criteria</w:t>
      </w:r>
    </w:p>
    <w:tbl>
      <w:tblPr>
        <w:tblW w:w="9639" w:type="dxa"/>
        <w:tblLayout w:type="fixed"/>
        <w:tblCellMar>
          <w:left w:w="62" w:type="dxa"/>
          <w:right w:w="62" w:type="dxa"/>
        </w:tblCellMar>
        <w:tblLook w:val="0000"/>
      </w:tblPr>
      <w:tblGrid>
        <w:gridCol w:w="2531"/>
        <w:gridCol w:w="7108"/>
      </w:tblGrid>
      <w:tr w:rsidTr="00FC7F6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6419" w:rsidP="00F06419">
            <w:pPr>
              <w:pStyle w:val="BodyText"/>
            </w:pPr>
            <w:r w:rsidRPr="00F0641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6419">
            <w:pPr>
              <w:pStyle w:val="BodyText"/>
              <w:rPr>
                <w:lang w:val="en-NZ"/>
              </w:rPr>
            </w:pPr>
            <w:r w:rsidRPr="00F06419">
              <w:rPr>
                <w:rStyle w:val="SpecialBold"/>
              </w:rPr>
              <w:t>Performance Criteria</w:t>
            </w:r>
          </w:p>
        </w:tc>
      </w:tr>
      <w:tr w:rsidTr="00FC7F6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6419" w:rsidP="00F06419">
            <w:pPr>
              <w:pStyle w:val="BodyText"/>
            </w:pPr>
            <w:r w:rsidRPr="00F06419">
              <w:rPr>
                <w:rStyle w:val="Emphasis"/>
              </w:rPr>
              <w:t xml:space="preserve">Elements describe the </w:t>
            </w:r>
            <w:r w:rsidRPr="00F06419">
              <w:t xml:space="preserve">essential </w:t>
            </w:r>
            <w:r w:rsidRPr="00F0641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6419">
            <w:pPr>
              <w:pStyle w:val="BodyText"/>
              <w:rPr>
                <w:lang w:val="en-NZ"/>
              </w:rPr>
            </w:pPr>
            <w:r w:rsidRPr="00F06419">
              <w:rPr>
                <w:rStyle w:val="Emphasis"/>
              </w:rPr>
              <w:t>Performance criteria describe the performance needed to demonstrate achievement of the element.</w:t>
            </w:r>
          </w:p>
        </w:tc>
      </w:tr>
      <w:tr w:rsidTr="00FC7F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419">
            <w:pPr>
              <w:pStyle w:val="BodyText"/>
              <w:rPr>
                <w:lang w:val="en-NZ"/>
              </w:rPr>
            </w:pPr>
            <w:r w:rsidRPr="00F06419">
              <w:t>1. Determine optimum system design for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419" w:rsidP="00F06419">
            <w:pPr>
              <w:pStyle w:val="BodyText"/>
            </w:pPr>
            <w:r w:rsidRPr="00F06419">
              <w:t>1.1 Obtain and implement work health and safety (WHS) and environmental requirements for the work area</w:t>
            </w:r>
          </w:p>
          <w:p w:rsidR="00000000" w:rsidRPr="00F06419" w:rsidP="00F06419">
            <w:pPr>
              <w:pStyle w:val="BodyText"/>
            </w:pPr>
            <w:r w:rsidRPr="00F06419">
              <w:t>1.2 Consult appropriate personnel to determine system specifications and obtain final confirmation in accordance with organisational procedures</w:t>
            </w:r>
          </w:p>
          <w:p w:rsidR="00000000" w:rsidP="00F06419">
            <w:pPr>
              <w:pStyle w:val="BodyText"/>
              <w:rPr>
                <w:lang w:val="en-NZ"/>
              </w:rPr>
            </w:pPr>
            <w:r w:rsidRPr="00F06419">
              <w:t xml:space="preserve">1.3 Plan </w:t>
            </w:r>
            <w:r w:rsidRPr="00F06419">
              <w:t>design development work to meet scheduled timelines in consultation with others involved on the worksite</w:t>
            </w:r>
          </w:p>
        </w:tc>
      </w:tr>
      <w:tr w:rsidTr="00FC7F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419">
            <w:pPr>
              <w:pStyle w:val="BodyText"/>
              <w:rPr>
                <w:lang w:val="en-NZ"/>
              </w:rPr>
            </w:pPr>
            <w:r w:rsidRPr="00F06419">
              <w:t>2. Design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419" w:rsidP="00F06419">
            <w:pPr>
              <w:pStyle w:val="BodyText"/>
            </w:pPr>
            <w:r w:rsidRPr="00F06419">
              <w:t>2.1 Design system taking into account safety, regulatory requirements, relevant standards, system specifications and budgetary constr</w:t>
            </w:r>
            <w:r w:rsidRPr="00F06419">
              <w:t>aints</w:t>
            </w:r>
          </w:p>
          <w:p w:rsidR="00000000" w:rsidRPr="00F06419" w:rsidP="00F06419">
            <w:pPr>
              <w:pStyle w:val="BodyText"/>
            </w:pPr>
            <w:r w:rsidRPr="00F06419">
              <w:t>2.2 Determine selected equipment required for the systems and locations in accordance with the design specifications and organisational procedures</w:t>
            </w:r>
          </w:p>
          <w:p w:rsidR="00000000" w:rsidRPr="00F06419" w:rsidP="00F06419">
            <w:pPr>
              <w:pStyle w:val="BodyText"/>
            </w:pPr>
            <w:r w:rsidRPr="00F06419">
              <w:t>2.3 Check system design draft for compliance with the design brief, regulatory requirements and environmental standards</w:t>
            </w:r>
          </w:p>
          <w:p w:rsidR="00000000" w:rsidRPr="00F06419" w:rsidP="00F06419">
            <w:pPr>
              <w:pStyle w:val="BodyText"/>
            </w:pPr>
            <w:r w:rsidRPr="00F06419">
              <w:t>2.4 Document, validate and approve system design in accordance with organisational procedures</w:t>
            </w:r>
          </w:p>
          <w:p w:rsidR="00000000" w:rsidP="00F06419">
            <w:pPr>
              <w:pStyle w:val="BodyText"/>
              <w:rPr>
                <w:lang w:val="en-NZ"/>
              </w:rPr>
            </w:pPr>
            <w:r w:rsidRPr="00F06419">
              <w:t>2.5 Consult as appropriate on any design a</w:t>
            </w:r>
            <w:r w:rsidRPr="00F06419">
              <w:t>djustments required to meet contingencies and unexpected situations</w:t>
            </w:r>
          </w:p>
        </w:tc>
      </w:tr>
      <w:tr w:rsidTr="00FC7F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419">
            <w:pPr>
              <w:pStyle w:val="BodyText"/>
              <w:rPr>
                <w:lang w:val="en-NZ"/>
              </w:rPr>
            </w:pPr>
            <w:r w:rsidRPr="00F06419">
              <w:t>3. Validate system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419" w:rsidP="00F06419">
            <w:pPr>
              <w:pStyle w:val="BodyText"/>
            </w:pPr>
            <w:r w:rsidRPr="00F06419">
              <w:t>3.1 Establish operating criteria for expected ambient conditions</w:t>
            </w:r>
          </w:p>
          <w:p w:rsidR="00000000" w:rsidRPr="00F06419" w:rsidP="00F06419">
            <w:pPr>
              <w:pStyle w:val="BodyText"/>
            </w:pPr>
            <w:r w:rsidRPr="00F06419">
              <w:t xml:space="preserve">3.2 Determine and validate likely operating characteristics for refrigeration load against </w:t>
            </w:r>
            <w:r w:rsidRPr="00F06419">
              <w:t>design specifications and standards</w:t>
            </w:r>
          </w:p>
          <w:p w:rsidR="00000000" w:rsidRPr="00F06419" w:rsidP="00F06419">
            <w:pPr>
              <w:pStyle w:val="BodyText"/>
            </w:pPr>
            <w:r w:rsidRPr="00F06419">
              <w:t>3.3 Adjust the functional design and remap operating characteristics to achieve optimal system performance</w:t>
            </w:r>
          </w:p>
          <w:p w:rsidR="00000000" w:rsidRPr="00F06419" w:rsidP="00F06419">
            <w:pPr>
              <w:pStyle w:val="BodyText"/>
            </w:pPr>
            <w:r w:rsidRPr="00F06419">
              <w:t>3.4 Program the control system to meet operational requirements</w:t>
            </w:r>
          </w:p>
          <w:p w:rsidR="00000000" w:rsidRPr="00F06419" w:rsidP="00F06419">
            <w:pPr>
              <w:pStyle w:val="BodyText"/>
            </w:pPr>
            <w:r w:rsidRPr="00F06419">
              <w:t>3.5 Document the designed system and its validati</w:t>
            </w:r>
            <w:r w:rsidRPr="00F06419">
              <w:t>on in accordance with organisational procedures</w:t>
            </w:r>
          </w:p>
        </w:tc>
      </w:tr>
    </w:tbl>
    <w:p w:rsidR="00FC7F68" w:rsidP="00F06419">
      <w:pPr>
        <w:pStyle w:val="BodyText"/>
      </w:pPr>
    </w:p>
    <w:p w:rsidR="00FC7F68" w:rsidP="00F06419">
      <w:pPr>
        <w:pStyle w:val="BodyText"/>
      </w:pPr>
    </w:p>
    <w:p w:rsidR="00000000" w:rsidRPr="00F06419" w:rsidP="00F06419">
      <w:pPr>
        <w:pStyle w:val="Heading1"/>
      </w:pPr>
      <w:bookmarkStart w:id="6" w:name="O_944554"/>
      <w:bookmarkEnd w:id="6"/>
      <w:r w:rsidRPr="00F06419">
        <w:t>Foundation Skills</w:t>
      </w:r>
    </w:p>
    <w:p w:rsidR="00000000" w:rsidRPr="00F06419" w:rsidP="00FC7F68">
      <w:pPr>
        <w:pStyle w:val="BodyText"/>
      </w:pPr>
      <w:r w:rsidRPr="00F06419">
        <w:t>This section describes those language, literacy, numeracy and employment skills that are essential to performance.</w:t>
      </w:r>
    </w:p>
    <w:p w:rsidR="00FC7F68" w:rsidP="00FC7F68">
      <w:pPr>
        <w:pStyle w:val="BodyText"/>
      </w:pPr>
      <w:r w:rsidRPr="00F06419">
        <w:t>Foundation skills essential to performance are explicit</w:t>
      </w:r>
      <w:r w:rsidRPr="00F06419">
        <w:t xml:space="preserve"> in the performance criteria of this unit of competency.</w:t>
      </w:r>
    </w:p>
    <w:p w:rsidR="00000000" w:rsidRPr="00F06419" w:rsidP="00F06419">
      <w:pPr>
        <w:pStyle w:val="Heading1"/>
      </w:pPr>
      <w:bookmarkStart w:id="7" w:name="O_944553"/>
      <w:bookmarkEnd w:id="7"/>
      <w:r w:rsidRPr="00F06419">
        <w:t>Range of Conditions</w:t>
      </w:r>
    </w:p>
    <w:tbl>
      <w:tblPr>
        <w:tblW w:w="9638" w:type="dxa"/>
        <w:tblLayout w:type="fixed"/>
        <w:tblCellMar>
          <w:left w:w="62" w:type="dxa"/>
          <w:right w:w="62" w:type="dxa"/>
        </w:tblCellMar>
        <w:tblLook w:val="0000"/>
      </w:tblPr>
      <w:tblGrid>
        <w:gridCol w:w="2758"/>
        <w:gridCol w:w="6880"/>
      </w:tblGrid>
      <w:tr w:rsidTr="00F0641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419">
            <w:pPr>
              <w:pStyle w:val="BodyText"/>
              <w:rPr>
                <w:lang w:val="en-NZ"/>
              </w:rPr>
            </w:pPr>
            <w:r w:rsidRPr="00F06419">
              <w:t>This field allows for different work environments and conditions that may affect performance. Essential operating conditions that may be present (depending on th</w:t>
            </w:r>
            <w:r w:rsidRPr="00F06419">
              <w:t>e work situation, needs of the candidate, accessibility of the item, and local industry and regional contexts) are included.</w:t>
            </w:r>
          </w:p>
        </w:tc>
      </w:tr>
      <w:tr w:rsidTr="00F064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419">
            <w:pPr>
              <w:pStyle w:val="BodyText"/>
              <w:rPr>
                <w:lang w:val="en-NZ"/>
              </w:rPr>
            </w:pPr>
            <w:r w:rsidRPr="00F06419">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419" w:rsidP="00F06419">
            <w:pPr>
              <w:pStyle w:val="ListBullet"/>
            </w:pPr>
            <w:r w:rsidRPr="00F06419">
              <w:t>legislation</w:t>
            </w:r>
          </w:p>
          <w:p w:rsidR="00000000" w:rsidRPr="00F06419" w:rsidP="00F06419">
            <w:pPr>
              <w:pStyle w:val="ListBullet"/>
            </w:pPr>
            <w:r w:rsidRPr="00F06419">
              <w:t>protective equipment</w:t>
            </w:r>
          </w:p>
          <w:p w:rsidR="00000000" w:rsidRPr="00F06419" w:rsidP="00F06419">
            <w:pPr>
              <w:pStyle w:val="ListBullet"/>
            </w:pPr>
            <w:r w:rsidRPr="00F06419">
              <w:t>material safety management systems</w:t>
            </w:r>
          </w:p>
          <w:p w:rsidR="00000000" w:rsidRPr="00F06419" w:rsidP="00F06419">
            <w:pPr>
              <w:pStyle w:val="ListBullet"/>
            </w:pPr>
            <w:r w:rsidRPr="00F06419">
              <w:t>hazardous substances and dangerous goods code</w:t>
            </w:r>
          </w:p>
          <w:p w:rsidR="00000000" w:rsidRPr="00F06419" w:rsidP="00F06419">
            <w:pPr>
              <w:pStyle w:val="ListBullet"/>
            </w:pPr>
            <w:r w:rsidRPr="00F06419">
              <w:t>local safe operation procedures</w:t>
            </w:r>
          </w:p>
          <w:p w:rsidR="00000000" w:rsidP="00F06419">
            <w:pPr>
              <w:pStyle w:val="ListBullet"/>
              <w:rPr>
                <w:lang w:val="en-NZ"/>
              </w:rPr>
            </w:pPr>
            <w:r w:rsidRPr="00F06419">
              <w:t>awards provisions.</w:t>
            </w:r>
          </w:p>
        </w:tc>
      </w:tr>
      <w:tr w:rsidTr="00F064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419">
            <w:pPr>
              <w:pStyle w:val="BodyText"/>
              <w:rPr>
                <w:lang w:val="en-NZ"/>
              </w:rPr>
            </w:pPr>
            <w:r w:rsidRPr="00F06419">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419" w:rsidP="00F06419">
            <w:pPr>
              <w:pStyle w:val="ListBullet"/>
            </w:pPr>
            <w:r w:rsidRPr="00F06419">
              <w:t>relevant legislation, regulations and codes</w:t>
            </w:r>
          </w:p>
          <w:p w:rsidR="00000000" w:rsidRPr="00F06419" w:rsidP="00F06419">
            <w:pPr>
              <w:pStyle w:val="ListBullet"/>
            </w:pPr>
            <w:r w:rsidRPr="00F06419">
              <w:t>correct handling and disposal of liquid and solid waste</w:t>
            </w:r>
          </w:p>
          <w:p w:rsidR="00000000" w:rsidRPr="00F06419" w:rsidP="00F06419">
            <w:pPr>
              <w:pStyle w:val="ListBullet"/>
            </w:pPr>
            <w:r w:rsidRPr="00F06419">
              <w:t xml:space="preserve">elimination </w:t>
            </w:r>
            <w:r w:rsidRPr="00F06419">
              <w:t>or minimisation of gas, fume, vapour and smoke emissions, including fugitive emissions</w:t>
            </w:r>
          </w:p>
          <w:p w:rsidR="00000000" w:rsidRPr="00F06419" w:rsidP="00F06419">
            <w:pPr>
              <w:pStyle w:val="ListBullet"/>
            </w:pPr>
            <w:r w:rsidRPr="00F06419">
              <w:t>dust elimination, minimisation and control</w:t>
            </w:r>
          </w:p>
          <w:p w:rsidR="00000000" w:rsidRPr="00F06419" w:rsidP="00F06419">
            <w:pPr>
              <w:pStyle w:val="ListBullet"/>
            </w:pPr>
            <w:r w:rsidRPr="00F06419">
              <w:t>minimisation of energy and water use</w:t>
            </w:r>
          </w:p>
          <w:p w:rsidR="00000000" w:rsidRPr="00F06419" w:rsidP="00F06419">
            <w:pPr>
              <w:pStyle w:val="ListBullet"/>
            </w:pPr>
            <w:r w:rsidRPr="00F06419">
              <w:t>elimination or control of excessive noise</w:t>
            </w:r>
          </w:p>
          <w:p w:rsidR="00000000" w:rsidP="00F06419">
            <w:pPr>
              <w:pStyle w:val="ListBullet"/>
              <w:rPr>
                <w:lang w:val="en-NZ"/>
              </w:rPr>
            </w:pPr>
            <w:r w:rsidRPr="00F06419">
              <w:t>use and recycling of refrigerants.</w:t>
            </w:r>
          </w:p>
        </w:tc>
      </w:tr>
      <w:tr w:rsidTr="00F064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419">
            <w:pPr>
              <w:pStyle w:val="BodyText"/>
              <w:rPr>
                <w:lang w:val="en-NZ"/>
              </w:rPr>
            </w:pPr>
            <w:r w:rsidRPr="00F06419">
              <w:t>Appropriate</w:t>
            </w:r>
            <w:r w:rsidRPr="00F06419">
              <w:t xml:space="preserv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419" w:rsidP="00F06419">
            <w:pPr>
              <w:pStyle w:val="ListBullet"/>
            </w:pPr>
            <w:r w:rsidRPr="00F06419">
              <w:t>supervisor, leading hand, foreman or manager</w:t>
            </w:r>
          </w:p>
          <w:p w:rsidR="00000000" w:rsidRPr="00F06419" w:rsidP="00F06419">
            <w:pPr>
              <w:pStyle w:val="ListBullet"/>
            </w:pPr>
            <w:r w:rsidRPr="00F06419">
              <w:t>engineer</w:t>
            </w:r>
          </w:p>
          <w:p w:rsidR="00000000" w:rsidRPr="00F06419" w:rsidP="00F06419">
            <w:pPr>
              <w:pStyle w:val="ListBullet"/>
            </w:pPr>
            <w:r w:rsidRPr="00F06419">
              <w:t>technician</w:t>
            </w:r>
          </w:p>
          <w:p w:rsidR="00000000" w:rsidRPr="00F06419" w:rsidP="00F06419">
            <w:pPr>
              <w:pStyle w:val="ListBullet"/>
            </w:pPr>
            <w:r w:rsidRPr="00F06419">
              <w:t>trainer or mentor</w:t>
            </w:r>
          </w:p>
          <w:p w:rsidR="00000000" w:rsidRPr="00F06419" w:rsidP="00F06419">
            <w:pPr>
              <w:pStyle w:val="ListBullet"/>
            </w:pPr>
            <w:r w:rsidRPr="00F06419">
              <w:t>team member</w:t>
            </w:r>
          </w:p>
          <w:p w:rsidR="00000000" w:rsidP="00F06419">
            <w:pPr>
              <w:pStyle w:val="ListBullet"/>
              <w:rPr>
                <w:lang w:val="en-NZ"/>
              </w:rPr>
            </w:pPr>
            <w:r w:rsidRPr="00F06419">
              <w:t>customer.</w:t>
            </w:r>
          </w:p>
        </w:tc>
      </w:tr>
      <w:tr w:rsidTr="00F064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419">
            <w:pPr>
              <w:pStyle w:val="BodyText"/>
              <w:rPr>
                <w:lang w:val="en-NZ"/>
              </w:rPr>
            </w:pPr>
            <w:r w:rsidRPr="00F06419">
              <w:t>Industry 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419" w:rsidP="00F06419">
            <w:pPr>
              <w:pStyle w:val="ListBullet"/>
            </w:pPr>
            <w:r w:rsidRPr="00F06419">
              <w:t>AS/NZS ISO 817 Refrigerants - Designation and safety classification</w:t>
            </w:r>
          </w:p>
          <w:p w:rsidR="00000000" w:rsidRPr="00F06419" w:rsidP="00F06419">
            <w:pPr>
              <w:pStyle w:val="ListBullet"/>
            </w:pPr>
            <w:r w:rsidRPr="00F06419">
              <w:t>AS/NZS 3666.1 Air-handling and water systems of buildings - Microbial control, Part 1: Design, installation and commissioning</w:t>
            </w:r>
          </w:p>
          <w:p w:rsidR="00000000" w:rsidRPr="00F06419" w:rsidP="00F06419">
            <w:pPr>
              <w:pStyle w:val="ListBullet"/>
            </w:pPr>
            <w:r w:rsidRPr="00F06419">
              <w:t>AS/NZS 3666.2 Air-handling and water systems of buildings - Microbial control, Part 2: Operation and maintenance</w:t>
            </w:r>
          </w:p>
          <w:p w:rsidR="00000000" w:rsidRPr="00F06419" w:rsidP="00F06419">
            <w:pPr>
              <w:pStyle w:val="ListBullet"/>
            </w:pPr>
            <w:r w:rsidRPr="00F06419">
              <w:t>AS/NZS 3666.3 Air</w:t>
            </w:r>
            <w:r w:rsidRPr="00F06419">
              <w:t>-handling and water systems of buildings - Microbial control, Part 3: Performance-based maintenance of cooling water systems</w:t>
            </w:r>
          </w:p>
          <w:p w:rsidR="00000000" w:rsidRPr="00F06419" w:rsidP="00F06419">
            <w:pPr>
              <w:pStyle w:val="ListBullet"/>
            </w:pPr>
            <w:r w:rsidRPr="00F06419">
              <w:t>Ozone Protection regulations</w:t>
            </w:r>
          </w:p>
          <w:p w:rsidR="00000000" w:rsidRPr="00F06419" w:rsidP="00F06419">
            <w:pPr>
              <w:pStyle w:val="ListBullet"/>
            </w:pPr>
            <w:r w:rsidRPr="00F06419">
              <w:t>International Institute of Ammonia Refrigeration (IIAR) Ammonia Data Book</w:t>
            </w:r>
          </w:p>
          <w:p w:rsidR="00000000" w:rsidRPr="00F06419" w:rsidP="00F06419">
            <w:pPr>
              <w:pStyle w:val="ListBullet"/>
            </w:pPr>
            <w:r w:rsidRPr="00F06419">
              <w:t xml:space="preserve">American National Standards </w:t>
            </w:r>
            <w:r w:rsidRPr="00F06419">
              <w:t>Institute (ANSI) and International Institute of Ammonia Refrigeration (IIAR) standards</w:t>
            </w:r>
          </w:p>
          <w:p w:rsidR="00000000" w:rsidP="00F06419">
            <w:pPr>
              <w:pStyle w:val="ListBullet"/>
              <w:rPr>
                <w:lang w:val="en-NZ"/>
              </w:rPr>
            </w:pPr>
            <w:r w:rsidRPr="00F06419">
              <w:t>American Society of Heating, Refrigerating and Air Conditioning Engineers (ASHRAE) and Mechanical Refrigeration standards.</w:t>
            </w:r>
          </w:p>
        </w:tc>
      </w:tr>
      <w:tr w:rsidTr="00F064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419">
            <w:pPr>
              <w:pStyle w:val="BodyText"/>
              <w:rPr>
                <w:lang w:val="en-NZ"/>
              </w:rPr>
            </w:pPr>
            <w:r w:rsidRPr="00F06419">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419" w:rsidP="00F06419">
            <w:pPr>
              <w:pStyle w:val="ListBullet"/>
            </w:pPr>
            <w:r w:rsidRPr="00F06419">
              <w:t>use of to</w:t>
            </w:r>
            <w:r w:rsidRPr="00F06419">
              <w:t>ols and equipment</w:t>
            </w:r>
          </w:p>
          <w:p w:rsidR="00000000" w:rsidRPr="00F06419" w:rsidP="00F06419">
            <w:pPr>
              <w:pStyle w:val="ListBullet"/>
            </w:pPr>
            <w:r w:rsidRPr="00F06419">
              <w:t>instructions, including job sheets, plans, drawings and designs</w:t>
            </w:r>
          </w:p>
          <w:p w:rsidR="00000000" w:rsidRPr="00F06419" w:rsidP="00F06419">
            <w:pPr>
              <w:pStyle w:val="ListBullet"/>
            </w:pPr>
            <w:r w:rsidRPr="00F06419">
              <w:t>reporting and communication</w:t>
            </w:r>
          </w:p>
          <w:p w:rsidR="00000000" w:rsidRPr="00F06419" w:rsidP="00F06419">
            <w:pPr>
              <w:pStyle w:val="ListBullet"/>
            </w:pPr>
            <w:r w:rsidRPr="00F06419">
              <w:t>manufacturer specifications</w:t>
            </w:r>
          </w:p>
          <w:p w:rsidR="00000000" w:rsidRPr="00F06419" w:rsidP="00F06419">
            <w:pPr>
              <w:pStyle w:val="ListBullet"/>
            </w:pPr>
            <w:r w:rsidRPr="00F06419">
              <w:t>operational procedures</w:t>
            </w:r>
          </w:p>
          <w:p w:rsidR="00000000" w:rsidP="00F06419">
            <w:pPr>
              <w:pStyle w:val="ListBullet"/>
              <w:rPr>
                <w:lang w:val="en-NZ"/>
              </w:rPr>
            </w:pPr>
            <w:r w:rsidRPr="00F06419">
              <w:t>industry standards.</w:t>
            </w:r>
          </w:p>
        </w:tc>
      </w:tr>
      <w:tr w:rsidTr="00F064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419">
            <w:pPr>
              <w:pStyle w:val="BodyText"/>
              <w:rPr>
                <w:lang w:val="en-NZ"/>
              </w:rPr>
            </w:pPr>
            <w:r w:rsidRPr="00F06419">
              <w:t>Design requirements of commercial refrigeration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419" w:rsidP="00F06419">
            <w:pPr>
              <w:pStyle w:val="ListBullet"/>
            </w:pPr>
            <w:r w:rsidRPr="00F06419">
              <w:t>selecting standard manufactured components and piping</w:t>
            </w:r>
          </w:p>
          <w:p w:rsidR="00000000" w:rsidRPr="00F06419" w:rsidP="00F06419">
            <w:pPr>
              <w:pStyle w:val="ListBullet"/>
            </w:pPr>
            <w:r w:rsidRPr="00F06419">
              <w:t>adhering to design specifications</w:t>
            </w:r>
          </w:p>
          <w:p w:rsidR="00000000" w:rsidRPr="00F06419" w:rsidP="00F06419">
            <w:pPr>
              <w:pStyle w:val="ListBullet"/>
            </w:pPr>
            <w:r w:rsidRPr="00F06419">
              <w:t>documenting system design</w:t>
            </w:r>
          </w:p>
          <w:p w:rsidR="00000000" w:rsidRPr="00F06419" w:rsidP="00F06419">
            <w:pPr>
              <w:pStyle w:val="ListBullet"/>
            </w:pPr>
            <w:r w:rsidRPr="00F06419">
              <w:t>complying with safety and regulatory requirements.</w:t>
            </w:r>
          </w:p>
        </w:tc>
      </w:tr>
    </w:tbl>
    <w:p w:rsidR="00000000" w:rsidRPr="00F06419" w:rsidP="00F06419">
      <w:pPr>
        <w:pStyle w:val="BodyText"/>
      </w:pPr>
    </w:p>
    <w:p w:rsidR="00000000" w:rsidRPr="00F06419" w:rsidP="00F06419">
      <w:pPr>
        <w:pStyle w:val="AllowPageBreak"/>
      </w:pPr>
    </w:p>
    <w:p w:rsidR="00000000" w:rsidRPr="00F06419" w:rsidP="00F06419">
      <w:pPr>
        <w:pStyle w:val="Heading1"/>
      </w:pPr>
      <w:bookmarkStart w:id="8" w:name="O_944552"/>
      <w:bookmarkEnd w:id="8"/>
      <w:r w:rsidRPr="00F06419">
        <w:t>Unit Mapping Information</w:t>
      </w:r>
    </w:p>
    <w:p w:rsidR="00FC7F68" w:rsidP="00FC7F68">
      <w:pPr>
        <w:pStyle w:val="BodyText"/>
      </w:pPr>
      <w:r w:rsidRPr="00F06419">
        <w:t>Release 1. Supersedes and is equivalent to MEM2</w:t>
      </w:r>
      <w:r w:rsidRPr="00F06419">
        <w:t>3144A Contribute to the design of a commercial refrigeration system.</w:t>
      </w:r>
    </w:p>
    <w:p w:rsidR="00000000" w:rsidRPr="00F06419" w:rsidP="00F06419">
      <w:pPr>
        <w:pStyle w:val="Heading1"/>
      </w:pPr>
      <w:bookmarkStart w:id="9" w:name="O_944545"/>
      <w:bookmarkEnd w:id="9"/>
      <w:r w:rsidRPr="00F06419">
        <w:t>Links</w:t>
      </w:r>
    </w:p>
    <w:p w:rsidR="00000000" w:rsidRPr="00F06419" w:rsidP="00FC7F68">
      <w:pPr>
        <w:pStyle w:val="BodyText"/>
      </w:pPr>
      <w:r w:rsidRPr="00F06419">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CD45ED">
        <w:rPr>
          <w:rStyle w:val="Hyperlink"/>
        </w:rPr>
        <w:t>https://vetnet.gov.au/Pages/TrainingDocs.aspx?q=b7050d37-5fd0-4740-8f7d-3b7a49c10bb2</w:t>
      </w:r>
      <w:r>
        <w:fldChar w:fldCharType="end"/>
      </w:r>
    </w:p>
    <w:p w:rsidR="00000000" w:rsidRPr="00F06419" w:rsidP="00F06419"/>
    <w:sectPr w:rsidSect="00F064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19" w:rsidRPr="00FC7F68" w:rsidP="00FC7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68" w:rsidP="00F06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F68" w:rsidP="00F064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7F68" w:rsidP="00F064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419" w:rsidRPr="00FC7F68" w:rsidP="00FC7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68" w:rsidRPr="002D2AF8" w:rsidP="00F06419">
    <w:pPr>
      <w:pStyle w:val="Header"/>
      <w:framePr w:wrap="around"/>
    </w:pPr>
    <w:r>
      <w:fldChar w:fldCharType="begin"/>
    </w:r>
    <w:r>
      <w:instrText xml:space="preserve"> TITLE   \* MERGEFORMAT </w:instrText>
    </w:r>
    <w:r>
      <w:fldChar w:fldCharType="separate"/>
    </w:r>
    <w:r>
      <w:t>MEM23144 Contribute to the design of a commercial refrigeration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C7F68" w:rsidP="00F06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1A11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7C38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4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419"/>
    <w:pPr>
      <w:spacing w:before="360" w:after="60"/>
      <w:outlineLvl w:val="0"/>
    </w:pPr>
    <w:rPr>
      <w:sz w:val="32"/>
    </w:rPr>
  </w:style>
  <w:style w:type="paragraph" w:styleId="Heading2">
    <w:name w:val="heading 2"/>
    <w:basedOn w:val="HeadingBase"/>
    <w:next w:val="BodyText"/>
    <w:link w:val="Heading2Char"/>
    <w:qFormat/>
    <w:rsid w:val="00F06419"/>
    <w:pPr>
      <w:keepLines/>
      <w:spacing w:before="240" w:after="120"/>
      <w:outlineLvl w:val="1"/>
    </w:pPr>
    <w:rPr>
      <w:sz w:val="28"/>
      <w:szCs w:val="40"/>
    </w:rPr>
  </w:style>
  <w:style w:type="paragraph" w:styleId="Heading3">
    <w:name w:val="heading 3"/>
    <w:basedOn w:val="HeadingBase"/>
    <w:next w:val="BodyText"/>
    <w:link w:val="Heading3Char"/>
    <w:qFormat/>
    <w:rsid w:val="00F06419"/>
    <w:pPr>
      <w:spacing w:before="180" w:after="120"/>
      <w:outlineLvl w:val="2"/>
    </w:pPr>
    <w:rPr>
      <w:spacing w:val="-10"/>
      <w:kern w:val="32"/>
    </w:rPr>
  </w:style>
  <w:style w:type="paragraph" w:styleId="Heading4">
    <w:name w:val="heading 4"/>
    <w:basedOn w:val="HeadingBase"/>
    <w:next w:val="BodyText"/>
    <w:link w:val="Heading4Char"/>
    <w:qFormat/>
    <w:rsid w:val="00F06419"/>
    <w:pPr>
      <w:spacing w:before="160" w:after="120"/>
      <w:outlineLvl w:val="3"/>
    </w:pPr>
    <w:rPr>
      <w:sz w:val="22"/>
    </w:rPr>
  </w:style>
  <w:style w:type="paragraph" w:styleId="Heading5">
    <w:name w:val="heading 5"/>
    <w:basedOn w:val="HeadingBase"/>
    <w:next w:val="Normal"/>
    <w:link w:val="Heading5Char"/>
    <w:qFormat/>
    <w:rsid w:val="00F06419"/>
    <w:pPr>
      <w:spacing w:before="80"/>
      <w:outlineLvl w:val="4"/>
    </w:pPr>
    <w:rPr>
      <w:color w:val="918585"/>
      <w:sz w:val="20"/>
    </w:rPr>
  </w:style>
  <w:style w:type="paragraph" w:styleId="Heading6">
    <w:name w:val="heading 6"/>
    <w:basedOn w:val="HeadingBase"/>
    <w:next w:val="Normal"/>
    <w:link w:val="Heading6Char"/>
    <w:qFormat/>
    <w:rsid w:val="00F06419"/>
    <w:pPr>
      <w:spacing w:before="60"/>
      <w:outlineLvl w:val="5"/>
    </w:pPr>
    <w:rPr>
      <w:color w:val="918585"/>
      <w:sz w:val="20"/>
    </w:rPr>
  </w:style>
  <w:style w:type="paragraph" w:styleId="Heading7">
    <w:name w:val="heading 7"/>
    <w:basedOn w:val="Normal"/>
    <w:next w:val="Normal"/>
    <w:link w:val="Heading7Char"/>
    <w:qFormat/>
    <w:rsid w:val="00F06419"/>
    <w:pPr>
      <w:ind w:left="720"/>
      <w:outlineLvl w:val="6"/>
    </w:pPr>
    <w:rPr>
      <w:i/>
    </w:rPr>
  </w:style>
  <w:style w:type="paragraph" w:styleId="Heading8">
    <w:name w:val="heading 8"/>
    <w:basedOn w:val="Normal"/>
    <w:next w:val="Normal"/>
    <w:link w:val="Heading8Char"/>
    <w:qFormat/>
    <w:rsid w:val="00F06419"/>
    <w:pPr>
      <w:ind w:left="720"/>
      <w:outlineLvl w:val="7"/>
    </w:pPr>
    <w:rPr>
      <w:i/>
    </w:rPr>
  </w:style>
  <w:style w:type="paragraph" w:styleId="Heading9">
    <w:name w:val="heading 9"/>
    <w:basedOn w:val="Normal"/>
    <w:next w:val="Normal"/>
    <w:link w:val="Heading9Char"/>
    <w:qFormat/>
    <w:rsid w:val="00F06419"/>
    <w:pPr>
      <w:ind w:left="720"/>
      <w:outlineLvl w:val="8"/>
    </w:pPr>
    <w:rPr>
      <w:i/>
    </w:rPr>
  </w:style>
  <w:style w:type="character" w:default="1" w:styleId="DefaultParagraphFont">
    <w:name w:val="Default Paragraph Font"/>
    <w:uiPriority w:val="1"/>
    <w:unhideWhenUsed/>
    <w:rsid w:val="00F06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419"/>
  </w:style>
  <w:style w:type="character" w:customStyle="1" w:styleId="Heading1Char">
    <w:name w:val="Heading 1 Char"/>
    <w:basedOn w:val="DefaultParagraphFont"/>
    <w:link w:val="Heading1"/>
    <w:rsid w:val="00F06419"/>
    <w:rPr>
      <w:rFonts w:ascii="Times New Roman" w:eastAsia="Times New Roman" w:hAnsi="Times New Roman" w:cs="Times New Roman"/>
      <w:b/>
      <w:sz w:val="32"/>
      <w:szCs w:val="20"/>
      <w:lang w:eastAsia="en-US"/>
    </w:rPr>
  </w:style>
  <w:style w:type="paragraph" w:styleId="BodyText">
    <w:name w:val="Body Text"/>
    <w:basedOn w:val="Normal"/>
    <w:link w:val="BodyTextChar"/>
    <w:rsid w:val="00F064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419"/>
    <w:rPr>
      <w:rFonts w:ascii="Times New Roman" w:eastAsia="Times New Roman" w:hAnsi="Times New Roman" w:cs="Times New Roman"/>
      <w:sz w:val="24"/>
      <w:lang w:eastAsia="en-US"/>
    </w:rPr>
  </w:style>
  <w:style w:type="paragraph" w:styleId="ListBullet">
    <w:name w:val="List Bullet"/>
    <w:basedOn w:val="List"/>
    <w:rsid w:val="00F06419"/>
    <w:pPr>
      <w:numPr>
        <w:numId w:val="11"/>
      </w:numPr>
      <w:tabs>
        <w:tab w:val="clear" w:pos="340"/>
      </w:tabs>
      <w:spacing w:before="40" w:after="40"/>
    </w:pPr>
  </w:style>
  <w:style w:type="character" w:customStyle="1" w:styleId="SpecialBold">
    <w:name w:val="Special Bold"/>
    <w:basedOn w:val="DefaultParagraphFont"/>
    <w:rsid w:val="00F06419"/>
    <w:rPr>
      <w:b/>
      <w:spacing w:val="0"/>
    </w:rPr>
  </w:style>
  <w:style w:type="character" w:styleId="Emphasis">
    <w:name w:val="Emphasis"/>
    <w:basedOn w:val="DefaultParagraphFont"/>
    <w:qFormat/>
    <w:rsid w:val="00F06419"/>
    <w:rPr>
      <w:i/>
    </w:rPr>
  </w:style>
  <w:style w:type="paragraph" w:customStyle="1" w:styleId="SuperHeading">
    <w:name w:val="SuperHeading"/>
    <w:basedOn w:val="Normal"/>
    <w:rsid w:val="00F06419"/>
    <w:pPr>
      <w:spacing w:before="240" w:after="120"/>
      <w:outlineLvl w:val="0"/>
    </w:pPr>
    <w:rPr>
      <w:rFonts w:ascii="Times New Roman" w:hAnsi="Times New Roman"/>
      <w:b/>
      <w:sz w:val="32"/>
    </w:rPr>
  </w:style>
  <w:style w:type="paragraph" w:customStyle="1" w:styleId="AllowPageBreak">
    <w:name w:val="AllowPageBreak"/>
    <w:rsid w:val="00F064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4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4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4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4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4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419"/>
    <w:rPr>
      <w:rFonts w:ascii="Courier New" w:eastAsia="Times New Roman" w:hAnsi="Courier New" w:cs="Times New Roman"/>
      <w:i/>
      <w:szCs w:val="20"/>
      <w:lang w:eastAsia="en-US"/>
    </w:rPr>
  </w:style>
  <w:style w:type="paragraph" w:customStyle="1" w:styleId="HeadingBase">
    <w:name w:val="Heading Base"/>
    <w:rsid w:val="00F06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419"/>
    <w:pPr>
      <w:tabs>
        <w:tab w:val="right" w:leader="dot" w:pos="9072"/>
      </w:tabs>
      <w:ind w:left="567"/>
    </w:pPr>
    <w:rPr>
      <w:szCs w:val="22"/>
    </w:rPr>
  </w:style>
  <w:style w:type="paragraph" w:customStyle="1" w:styleId="TOCBase">
    <w:name w:val="TOC Base"/>
    <w:rsid w:val="00F06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419"/>
    <w:pPr>
      <w:tabs>
        <w:tab w:val="right" w:leader="dot" w:pos="9072"/>
      </w:tabs>
      <w:spacing w:before="40" w:after="40"/>
      <w:ind w:left="284"/>
    </w:pPr>
    <w:rPr>
      <w:rFonts w:ascii="Times New Roman" w:hAnsi="Times New Roman"/>
    </w:rPr>
  </w:style>
  <w:style w:type="paragraph" w:styleId="TOC1">
    <w:name w:val="toc 1"/>
    <w:basedOn w:val="TOCBase"/>
    <w:next w:val="Normal"/>
    <w:rsid w:val="00F064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419"/>
    <w:rPr>
      <w:rFonts w:ascii="Times New Roman" w:eastAsia="Times New Roman" w:hAnsi="Times New Roman" w:cs="Times New Roman"/>
      <w:sz w:val="16"/>
      <w:lang w:eastAsia="en-US"/>
    </w:rPr>
  </w:style>
  <w:style w:type="paragraph" w:styleId="Title">
    <w:name w:val="Title"/>
    <w:basedOn w:val="HeadingBase"/>
    <w:link w:val="TitleChar"/>
    <w:qFormat/>
    <w:rsid w:val="00F06419"/>
    <w:pPr>
      <w:spacing w:before="5040"/>
      <w:jc w:val="center"/>
    </w:pPr>
    <w:rPr>
      <w:sz w:val="48"/>
      <w:szCs w:val="72"/>
      <w:lang w:val="en-US"/>
    </w:rPr>
  </w:style>
  <w:style w:type="character" w:customStyle="1" w:styleId="TitleChar">
    <w:name w:val="Title Char"/>
    <w:basedOn w:val="DefaultParagraphFont"/>
    <w:link w:val="Title"/>
    <w:rsid w:val="00F06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419"/>
    <w:pPr>
      <w:tabs>
        <w:tab w:val="left" w:pos="3600"/>
        <w:tab w:val="left" w:pos="3958"/>
      </w:tabs>
    </w:pPr>
  </w:style>
  <w:style w:type="paragraph" w:styleId="List">
    <w:name w:val="List"/>
    <w:basedOn w:val="BodyText"/>
    <w:next w:val="BodyText"/>
    <w:rsid w:val="00F06419"/>
    <w:pPr>
      <w:tabs>
        <w:tab w:val="left" w:pos="340"/>
      </w:tabs>
      <w:spacing w:before="60" w:after="60"/>
      <w:ind w:left="340" w:hanging="340"/>
    </w:pPr>
  </w:style>
  <w:style w:type="paragraph" w:customStyle="1" w:styleId="Note">
    <w:name w:val="Note"/>
    <w:basedOn w:val="BodyText"/>
    <w:rsid w:val="00F06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419"/>
    <w:pPr>
      <w:framePr w:wrap="auto" w:hAnchor="text" w:y="6049"/>
    </w:pPr>
    <w:rPr>
      <w:color w:val="000000"/>
      <w:sz w:val="40"/>
    </w:rPr>
  </w:style>
  <w:style w:type="paragraph" w:customStyle="1" w:styleId="TOCTitle">
    <w:name w:val="TOCTitle"/>
    <w:basedOn w:val="Heading1"/>
    <w:rsid w:val="00F06419"/>
    <w:pPr>
      <w:spacing w:after="240"/>
      <w:jc w:val="center"/>
      <w:outlineLvl w:val="9"/>
    </w:pPr>
    <w:rPr>
      <w:caps/>
    </w:rPr>
  </w:style>
  <w:style w:type="paragraph" w:customStyle="1" w:styleId="Version">
    <w:name w:val="Version"/>
    <w:rsid w:val="00F064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419"/>
    <w:pPr>
      <w:numPr>
        <w:numId w:val="12"/>
      </w:numPr>
      <w:tabs>
        <w:tab w:val="clear" w:pos="680"/>
      </w:tabs>
    </w:pPr>
  </w:style>
  <w:style w:type="paragraph" w:styleId="Index1">
    <w:name w:val="index 1"/>
    <w:basedOn w:val="Normal"/>
    <w:next w:val="Normal"/>
    <w:semiHidden/>
    <w:rsid w:val="00F06419"/>
    <w:pPr>
      <w:keepNext w:val="0"/>
      <w:tabs>
        <w:tab w:val="right" w:pos="4176"/>
      </w:tabs>
      <w:ind w:left="198" w:hanging="198"/>
    </w:pPr>
    <w:rPr>
      <w:rFonts w:ascii="Garamond" w:hAnsi="Garamond"/>
    </w:rPr>
  </w:style>
  <w:style w:type="paragraph" w:styleId="IndexHeading">
    <w:name w:val="index heading"/>
    <w:basedOn w:val="Normal"/>
    <w:next w:val="Index1"/>
    <w:semiHidden/>
    <w:rsid w:val="00F06419"/>
    <w:pPr>
      <w:spacing w:before="120" w:after="120"/>
    </w:pPr>
    <w:rPr>
      <w:rFonts w:ascii="Arial" w:hAnsi="Arial"/>
      <w:b/>
      <w:color w:val="918585"/>
      <w:sz w:val="24"/>
    </w:rPr>
  </w:style>
  <w:style w:type="paragraph" w:styleId="Header">
    <w:name w:val="header"/>
    <w:basedOn w:val="Normal"/>
    <w:link w:val="HeaderChar"/>
    <w:rsid w:val="00F06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419"/>
    <w:rPr>
      <w:rFonts w:ascii="Times New Roman" w:eastAsia="Times New Roman" w:hAnsi="Times New Roman" w:cs="Times New Roman"/>
      <w:sz w:val="16"/>
      <w:szCs w:val="20"/>
      <w:lang w:val="en-GB" w:eastAsia="en-US"/>
    </w:rPr>
  </w:style>
  <w:style w:type="paragraph" w:customStyle="1" w:styleId="Chapter">
    <w:name w:val="Chapter"/>
    <w:basedOn w:val="Normal"/>
    <w:rsid w:val="00F06419"/>
    <w:pPr>
      <w:spacing w:before="240"/>
    </w:pPr>
    <w:rPr>
      <w:rFonts w:ascii="Times New Roman" w:hAnsi="Times New Roman"/>
      <w:smallCaps/>
      <w:spacing w:val="80"/>
      <w:sz w:val="28"/>
    </w:rPr>
  </w:style>
  <w:style w:type="paragraph" w:customStyle="1" w:styleId="InChapter">
    <w:name w:val="InChapter"/>
    <w:basedOn w:val="Heading3"/>
    <w:rsid w:val="00F06419"/>
    <w:pPr>
      <w:spacing w:after="240"/>
      <w:outlineLvl w:val="9"/>
    </w:pPr>
    <w:rPr>
      <w:noProof/>
    </w:rPr>
  </w:style>
  <w:style w:type="paragraph" w:styleId="Index2">
    <w:name w:val="index 2"/>
    <w:basedOn w:val="Normal"/>
    <w:next w:val="Normal"/>
    <w:semiHidden/>
    <w:rsid w:val="00F06419"/>
    <w:pPr>
      <w:tabs>
        <w:tab w:val="right" w:pos="4176"/>
      </w:tabs>
      <w:ind w:left="568" w:hanging="284"/>
    </w:pPr>
    <w:rPr>
      <w:rFonts w:ascii="Garamond" w:hAnsi="Garamond"/>
    </w:rPr>
  </w:style>
  <w:style w:type="paragraph" w:customStyle="1" w:styleId="Byline">
    <w:name w:val="Byline"/>
    <w:rsid w:val="00F06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419"/>
    <w:pPr>
      <w:tabs>
        <w:tab w:val="clear" w:pos="3600"/>
        <w:tab w:val="clear" w:pos="3958"/>
      </w:tabs>
      <w:jc w:val="right"/>
    </w:pPr>
  </w:style>
  <w:style w:type="paragraph" w:styleId="Caption">
    <w:name w:val="caption"/>
    <w:basedOn w:val="BodyText"/>
    <w:next w:val="Normal"/>
    <w:qFormat/>
    <w:rsid w:val="00F06419"/>
    <w:pPr>
      <w:framePr w:w="2268" w:hSpace="181" w:vSpace="181" w:wrap="around" w:vAnchor="text" w:hAnchor="page" w:x="1135" w:y="285" w:anchorLock="1"/>
    </w:pPr>
    <w:rPr>
      <w:i/>
    </w:rPr>
  </w:style>
  <w:style w:type="paragraph" w:customStyle="1" w:styleId="MiniTOCTitle">
    <w:name w:val="MiniTOCTitle"/>
    <w:basedOn w:val="Heading4"/>
    <w:rsid w:val="00F06419"/>
    <w:pPr>
      <w:spacing w:before="240"/>
      <w:outlineLvl w:val="9"/>
    </w:pPr>
    <w:rPr>
      <w:noProof/>
      <w:sz w:val="24"/>
    </w:rPr>
  </w:style>
  <w:style w:type="paragraph" w:customStyle="1" w:styleId="MiniTOCItem">
    <w:name w:val="MiniTOCItem"/>
    <w:basedOn w:val="ListBullet"/>
    <w:rsid w:val="00F06419"/>
    <w:pPr>
      <w:numPr>
        <w:numId w:val="0"/>
      </w:numPr>
      <w:tabs>
        <w:tab w:val="right" w:leader="dot" w:pos="6521"/>
      </w:tabs>
      <w:spacing w:before="0" w:after="0"/>
    </w:pPr>
  </w:style>
  <w:style w:type="paragraph" w:customStyle="1" w:styleId="TOFTitle">
    <w:name w:val="TOFTitle"/>
    <w:basedOn w:val="TOCTitle"/>
    <w:rsid w:val="00F06419"/>
  </w:style>
  <w:style w:type="paragraph" w:styleId="TableofFigures">
    <w:name w:val="table of figures"/>
    <w:basedOn w:val="Normal"/>
    <w:next w:val="Normal"/>
    <w:semiHidden/>
    <w:rsid w:val="00F06419"/>
    <w:pPr>
      <w:tabs>
        <w:tab w:val="right" w:leader="dot" w:pos="9072"/>
      </w:tabs>
      <w:ind w:left="970" w:hanging="403"/>
    </w:pPr>
    <w:rPr>
      <w:rFonts w:ascii="Times New Roman" w:hAnsi="Times New Roman"/>
      <w:b/>
    </w:rPr>
  </w:style>
  <w:style w:type="paragraph" w:styleId="ListNumber">
    <w:name w:val="List Number"/>
    <w:basedOn w:val="List"/>
    <w:rsid w:val="00F06419"/>
    <w:pPr>
      <w:numPr>
        <w:numId w:val="14"/>
      </w:numPr>
      <w:tabs>
        <w:tab w:val="clear" w:pos="340"/>
      </w:tabs>
    </w:pPr>
  </w:style>
  <w:style w:type="character" w:customStyle="1" w:styleId="WingdingSymbols">
    <w:name w:val="Wingding Symbols"/>
    <w:rsid w:val="00F06419"/>
    <w:rPr>
      <w:rFonts w:ascii="Wingdings" w:hAnsi="Wingdings"/>
    </w:rPr>
  </w:style>
  <w:style w:type="paragraph" w:customStyle="1" w:styleId="TableHeading">
    <w:name w:val="Table Heading"/>
    <w:basedOn w:val="HeadingBase"/>
    <w:rsid w:val="00F06419"/>
    <w:pPr>
      <w:keepLines/>
      <w:pBdr>
        <w:bottom w:val="single" w:sz="6" w:space="1" w:color="918585"/>
      </w:pBdr>
      <w:spacing w:before="240"/>
    </w:pPr>
  </w:style>
  <w:style w:type="character" w:customStyle="1" w:styleId="HotSpot">
    <w:name w:val="HotSpot"/>
    <w:rsid w:val="00F06419"/>
    <w:rPr>
      <w:color w:val="0033CC"/>
      <w:u w:val="none"/>
    </w:rPr>
  </w:style>
  <w:style w:type="paragraph" w:customStyle="1" w:styleId="BodyTextRight">
    <w:name w:val="Body Text Right"/>
    <w:basedOn w:val="BodyText"/>
    <w:rsid w:val="00F06419"/>
    <w:pPr>
      <w:spacing w:before="0" w:after="0"/>
      <w:jc w:val="right"/>
    </w:pPr>
  </w:style>
  <w:style w:type="paragraph" w:styleId="Index3">
    <w:name w:val="index 3"/>
    <w:basedOn w:val="ListNumber2"/>
    <w:next w:val="Normal"/>
    <w:semiHidden/>
    <w:rsid w:val="00F06419"/>
    <w:pPr>
      <w:numPr>
        <w:numId w:val="0"/>
      </w:numPr>
      <w:tabs>
        <w:tab w:val="right" w:leader="dot" w:pos="4176"/>
      </w:tabs>
    </w:pPr>
  </w:style>
  <w:style w:type="paragraph" w:styleId="ListNumber2">
    <w:name w:val="List Number 2"/>
    <w:basedOn w:val="List2"/>
    <w:rsid w:val="00F06419"/>
    <w:pPr>
      <w:numPr>
        <w:numId w:val="9"/>
      </w:numPr>
      <w:tabs>
        <w:tab w:val="clear" w:pos="1060"/>
      </w:tabs>
    </w:pPr>
  </w:style>
  <w:style w:type="paragraph" w:customStyle="1" w:styleId="MarginNote">
    <w:name w:val="Margin Note"/>
    <w:basedOn w:val="BodyText"/>
    <w:rsid w:val="00F06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4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419"/>
    <w:rPr>
      <w:sz w:val="32"/>
    </w:rPr>
  </w:style>
  <w:style w:type="paragraph" w:customStyle="1" w:styleId="HeadingProcedure">
    <w:name w:val="Heading Procedure"/>
    <w:basedOn w:val="HeadingBase"/>
    <w:next w:val="Normal"/>
    <w:rsid w:val="00F06419"/>
    <w:pPr>
      <w:tabs>
        <w:tab w:val="left" w:pos="0"/>
      </w:tabs>
      <w:spacing w:before="120" w:after="60"/>
    </w:pPr>
    <w:rPr>
      <w:i/>
      <w:color w:val="918585"/>
      <w:sz w:val="22"/>
    </w:rPr>
  </w:style>
  <w:style w:type="paragraph" w:customStyle="1" w:styleId="TableBodyText">
    <w:name w:val="Table Body Text"/>
    <w:basedOn w:val="BodyText"/>
    <w:rsid w:val="00F06419"/>
    <w:pPr>
      <w:spacing w:before="60" w:after="60"/>
    </w:pPr>
  </w:style>
  <w:style w:type="paragraph" w:styleId="ListContinue">
    <w:name w:val="List Continue"/>
    <w:basedOn w:val="List"/>
    <w:rsid w:val="00F06419"/>
    <w:pPr>
      <w:ind w:firstLine="0"/>
    </w:pPr>
  </w:style>
  <w:style w:type="paragraph" w:customStyle="1" w:styleId="ListNote">
    <w:name w:val="List Note"/>
    <w:basedOn w:val="List"/>
    <w:rsid w:val="00F06419"/>
    <w:pPr>
      <w:pBdr>
        <w:top w:val="single" w:sz="6" w:space="2" w:color="918585"/>
        <w:bottom w:val="single" w:sz="6" w:space="2" w:color="918585"/>
      </w:pBdr>
      <w:tabs>
        <w:tab w:val="left" w:pos="1021"/>
      </w:tabs>
      <w:ind w:firstLine="0"/>
    </w:pPr>
  </w:style>
  <w:style w:type="paragraph" w:customStyle="1" w:styleId="Warning">
    <w:name w:val="Warning"/>
    <w:basedOn w:val="BodyText"/>
    <w:rsid w:val="00F06419"/>
    <w:pPr>
      <w:shd w:val="clear" w:color="auto" w:fill="D9D9D9"/>
      <w:tabs>
        <w:tab w:val="left" w:pos="992"/>
      </w:tabs>
      <w:ind w:left="119" w:right="119"/>
    </w:pPr>
    <w:rPr>
      <w:sz w:val="20"/>
    </w:rPr>
  </w:style>
  <w:style w:type="paragraph" w:customStyle="1" w:styleId="MarginIcons">
    <w:name w:val="Margin Icons"/>
    <w:basedOn w:val="BodyText"/>
    <w:rsid w:val="00F06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419"/>
    <w:rPr>
      <w:rFonts w:ascii="Courier New" w:hAnsi="Courier New"/>
    </w:rPr>
  </w:style>
  <w:style w:type="paragraph" w:customStyle="1" w:styleId="NoteBullet">
    <w:name w:val="Note Bullet"/>
    <w:basedOn w:val="Note"/>
    <w:rsid w:val="00F06419"/>
    <w:pPr>
      <w:tabs>
        <w:tab w:val="clear" w:pos="680"/>
      </w:tabs>
      <w:spacing w:before="60" w:after="60"/>
    </w:pPr>
  </w:style>
  <w:style w:type="paragraph" w:customStyle="1" w:styleId="SubHeading2">
    <w:name w:val="SubHeading2"/>
    <w:basedOn w:val="HeadingBase"/>
    <w:rsid w:val="00F06419"/>
    <w:pPr>
      <w:spacing w:before="240" w:after="60"/>
    </w:pPr>
    <w:rPr>
      <w:sz w:val="20"/>
    </w:rPr>
  </w:style>
  <w:style w:type="paragraph" w:customStyle="1" w:styleId="SubHeading1">
    <w:name w:val="SubHeading1"/>
    <w:basedOn w:val="HeadingBase"/>
    <w:rsid w:val="00F06419"/>
    <w:pPr>
      <w:spacing w:before="240" w:after="60"/>
    </w:pPr>
    <w:rPr>
      <w:color w:val="918585"/>
      <w:sz w:val="22"/>
    </w:rPr>
  </w:style>
  <w:style w:type="paragraph" w:customStyle="1" w:styleId="SideHeading">
    <w:name w:val="Side Heading"/>
    <w:basedOn w:val="HeadingBase"/>
    <w:rsid w:val="00F06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419"/>
    <w:pPr>
      <w:numPr>
        <w:numId w:val="10"/>
      </w:numPr>
    </w:pPr>
  </w:style>
  <w:style w:type="paragraph" w:styleId="PlainText">
    <w:name w:val="Plain Text"/>
    <w:basedOn w:val="Normal"/>
    <w:link w:val="PlainTextChar"/>
    <w:rsid w:val="00F06419"/>
    <w:rPr>
      <w:sz w:val="20"/>
    </w:rPr>
  </w:style>
  <w:style w:type="character" w:customStyle="1" w:styleId="PlainTextChar">
    <w:name w:val="Plain Text Char"/>
    <w:basedOn w:val="DefaultParagraphFont"/>
    <w:link w:val="PlainText"/>
    <w:rsid w:val="00F06419"/>
    <w:rPr>
      <w:rFonts w:ascii="Courier New" w:eastAsia="Times New Roman" w:hAnsi="Courier New" w:cs="Times New Roman"/>
      <w:sz w:val="20"/>
      <w:szCs w:val="20"/>
      <w:lang w:eastAsia="en-US"/>
    </w:rPr>
  </w:style>
  <w:style w:type="character" w:customStyle="1" w:styleId="MenuOption">
    <w:name w:val="Menu Option"/>
    <w:basedOn w:val="DefaultParagraphFont"/>
    <w:rsid w:val="00F06419"/>
    <w:rPr>
      <w:b/>
      <w:smallCaps/>
    </w:rPr>
  </w:style>
  <w:style w:type="paragraph" w:customStyle="1" w:styleId="TableListNumber">
    <w:name w:val="Table List Number"/>
    <w:basedOn w:val="ListNumber"/>
    <w:rsid w:val="00F06419"/>
    <w:pPr>
      <w:numPr>
        <w:numId w:val="0"/>
      </w:numPr>
    </w:pPr>
  </w:style>
  <w:style w:type="paragraph" w:styleId="TOC4">
    <w:name w:val="toc 4"/>
    <w:basedOn w:val="TOCBase"/>
    <w:next w:val="Normal"/>
    <w:semiHidden/>
    <w:rsid w:val="00F06419"/>
    <w:pPr>
      <w:tabs>
        <w:tab w:val="right" w:leader="dot" w:pos="9071"/>
      </w:tabs>
      <w:ind w:left="1701"/>
    </w:pPr>
  </w:style>
  <w:style w:type="paragraph" w:customStyle="1" w:styleId="ListAlpha">
    <w:name w:val="List Alpha"/>
    <w:basedOn w:val="List"/>
    <w:rsid w:val="00F06419"/>
    <w:pPr>
      <w:numPr>
        <w:numId w:val="8"/>
      </w:numPr>
    </w:pPr>
  </w:style>
  <w:style w:type="paragraph" w:customStyle="1" w:styleId="ListAlpha2">
    <w:name w:val="List Alpha 2"/>
    <w:basedOn w:val="List2"/>
    <w:rsid w:val="00F06419"/>
    <w:pPr>
      <w:numPr>
        <w:numId w:val="7"/>
      </w:numPr>
    </w:pPr>
  </w:style>
  <w:style w:type="paragraph" w:styleId="List2">
    <w:name w:val="List 2"/>
    <w:basedOn w:val="BodyText"/>
    <w:rsid w:val="00F06419"/>
    <w:pPr>
      <w:tabs>
        <w:tab w:val="left" w:pos="680"/>
      </w:tabs>
      <w:spacing w:before="60" w:after="60"/>
      <w:ind w:left="680" w:hanging="340"/>
    </w:pPr>
  </w:style>
  <w:style w:type="paragraph" w:styleId="List3">
    <w:name w:val="List 3"/>
    <w:basedOn w:val="BodyText"/>
    <w:rsid w:val="00F06419"/>
    <w:pPr>
      <w:tabs>
        <w:tab w:val="left" w:pos="1021"/>
      </w:tabs>
      <w:spacing w:before="60" w:after="60"/>
      <w:ind w:left="1020" w:hanging="340"/>
    </w:pPr>
  </w:style>
  <w:style w:type="paragraph" w:styleId="List4">
    <w:name w:val="List 4"/>
    <w:basedOn w:val="BodyText"/>
    <w:rsid w:val="00F06419"/>
    <w:pPr>
      <w:tabs>
        <w:tab w:val="left" w:pos="1361"/>
      </w:tabs>
      <w:spacing w:before="60" w:after="60"/>
      <w:ind w:left="1361" w:hanging="340"/>
    </w:pPr>
  </w:style>
  <w:style w:type="paragraph" w:styleId="List5">
    <w:name w:val="List 5"/>
    <w:basedOn w:val="BodyText"/>
    <w:rsid w:val="00F06419"/>
    <w:pPr>
      <w:tabs>
        <w:tab w:val="left" w:pos="1701"/>
      </w:tabs>
      <w:spacing w:before="60" w:after="60"/>
      <w:ind w:left="1701" w:hanging="340"/>
    </w:pPr>
  </w:style>
  <w:style w:type="paragraph" w:styleId="ListBullet3">
    <w:name w:val="List Bullet 3"/>
    <w:basedOn w:val="List3"/>
    <w:rsid w:val="00F06419"/>
    <w:pPr>
      <w:numPr>
        <w:numId w:val="13"/>
      </w:numPr>
      <w:tabs>
        <w:tab w:val="clear" w:pos="1021"/>
      </w:tabs>
      <w:ind w:left="1037" w:hanging="357"/>
    </w:pPr>
  </w:style>
  <w:style w:type="paragraph" w:styleId="ListBullet4">
    <w:name w:val="List Bullet 4"/>
    <w:basedOn w:val="List4"/>
    <w:rsid w:val="00F06419"/>
    <w:pPr>
      <w:numPr>
        <w:numId w:val="2"/>
      </w:numPr>
      <w:tabs>
        <w:tab w:val="clear" w:pos="1361"/>
      </w:tabs>
    </w:pPr>
  </w:style>
  <w:style w:type="paragraph" w:styleId="ListBullet5">
    <w:name w:val="List Bullet 5"/>
    <w:basedOn w:val="List5"/>
    <w:rsid w:val="00F06419"/>
    <w:pPr>
      <w:numPr>
        <w:numId w:val="3"/>
      </w:numPr>
    </w:pPr>
  </w:style>
  <w:style w:type="paragraph" w:styleId="ListContinue2">
    <w:name w:val="List Continue 2"/>
    <w:basedOn w:val="List2"/>
    <w:rsid w:val="00F06419"/>
    <w:pPr>
      <w:ind w:firstLine="0"/>
    </w:pPr>
  </w:style>
  <w:style w:type="paragraph" w:styleId="ListContinue3">
    <w:name w:val="List Continue 3"/>
    <w:basedOn w:val="List3"/>
    <w:rsid w:val="00F06419"/>
    <w:pPr>
      <w:ind w:left="1021" w:firstLine="0"/>
    </w:pPr>
  </w:style>
  <w:style w:type="paragraph" w:styleId="ListContinue4">
    <w:name w:val="List Continue 4"/>
    <w:basedOn w:val="List4"/>
    <w:rsid w:val="00F06419"/>
    <w:pPr>
      <w:ind w:firstLine="0"/>
    </w:pPr>
  </w:style>
  <w:style w:type="paragraph" w:styleId="ListContinue5">
    <w:name w:val="List Continue 5"/>
    <w:basedOn w:val="List5"/>
    <w:rsid w:val="00F06419"/>
    <w:pPr>
      <w:ind w:firstLine="0"/>
    </w:pPr>
  </w:style>
  <w:style w:type="paragraph" w:styleId="ListNumber3">
    <w:name w:val="List Number 3"/>
    <w:basedOn w:val="List3"/>
    <w:rsid w:val="00F06419"/>
    <w:pPr>
      <w:numPr>
        <w:numId w:val="4"/>
      </w:numPr>
    </w:pPr>
  </w:style>
  <w:style w:type="paragraph" w:styleId="ListNumber4">
    <w:name w:val="List Number 4"/>
    <w:basedOn w:val="List4"/>
    <w:rsid w:val="00F06419"/>
    <w:pPr>
      <w:numPr>
        <w:numId w:val="5"/>
      </w:numPr>
    </w:pPr>
  </w:style>
  <w:style w:type="paragraph" w:styleId="ListNumber5">
    <w:name w:val="List Number 5"/>
    <w:basedOn w:val="List5"/>
    <w:rsid w:val="00F06419"/>
    <w:pPr>
      <w:numPr>
        <w:numId w:val="6"/>
      </w:numPr>
    </w:pPr>
  </w:style>
  <w:style w:type="paragraph" w:styleId="BlockText">
    <w:name w:val="Block Text"/>
    <w:basedOn w:val="Normal"/>
    <w:rsid w:val="00F06419"/>
    <w:pPr>
      <w:spacing w:after="120"/>
      <w:ind w:left="1440" w:right="1440"/>
    </w:pPr>
  </w:style>
  <w:style w:type="character" w:customStyle="1" w:styleId="Subscript">
    <w:name w:val="Subscript"/>
    <w:basedOn w:val="DefaultParagraphFont"/>
    <w:rsid w:val="00F06419"/>
    <w:rPr>
      <w:sz w:val="16"/>
      <w:vertAlign w:val="subscript"/>
    </w:rPr>
  </w:style>
  <w:style w:type="character" w:customStyle="1" w:styleId="Superscript">
    <w:name w:val="Superscript"/>
    <w:basedOn w:val="DefaultParagraphFont"/>
    <w:rsid w:val="00F06419"/>
    <w:rPr>
      <w:sz w:val="16"/>
      <w:vertAlign w:val="superscript"/>
    </w:rPr>
  </w:style>
  <w:style w:type="character" w:customStyle="1" w:styleId="Symbols">
    <w:name w:val="Symbols"/>
    <w:basedOn w:val="DefaultParagraphFont"/>
    <w:rsid w:val="00F06419"/>
    <w:rPr>
      <w:rFonts w:ascii="Symbol" w:hAnsi="Symbol"/>
    </w:rPr>
  </w:style>
  <w:style w:type="character" w:customStyle="1" w:styleId="MenuOptions">
    <w:name w:val="Menu Options"/>
    <w:basedOn w:val="DefaultParagraphFont"/>
    <w:rsid w:val="00F06419"/>
    <w:rPr>
      <w:rFonts w:ascii="Arial Narrow" w:hAnsi="Arial Narrow"/>
      <w:smallCaps/>
    </w:rPr>
  </w:style>
  <w:style w:type="character" w:customStyle="1" w:styleId="Buttons">
    <w:name w:val="Buttons"/>
    <w:basedOn w:val="DefaultParagraphFont"/>
    <w:rsid w:val="00F06419"/>
    <w:rPr>
      <w:b/>
    </w:rPr>
  </w:style>
  <w:style w:type="character" w:customStyle="1" w:styleId="Underlined">
    <w:name w:val="Underlined"/>
    <w:basedOn w:val="DefaultParagraphFont"/>
    <w:rsid w:val="00F06419"/>
    <w:rPr>
      <w:u w:val="single"/>
    </w:rPr>
  </w:style>
  <w:style w:type="paragraph" w:customStyle="1" w:styleId="TableBodyTextRight">
    <w:name w:val="Table Body Text Right"/>
    <w:basedOn w:val="TableBodyText"/>
    <w:rsid w:val="00F06419"/>
    <w:pPr>
      <w:widowControl w:val="0"/>
      <w:autoSpaceDE w:val="0"/>
      <w:autoSpaceDN w:val="0"/>
      <w:adjustRightInd w:val="0"/>
      <w:jc w:val="right"/>
    </w:pPr>
    <w:rPr>
      <w:rFonts w:cs="Arial"/>
      <w:szCs w:val="18"/>
    </w:rPr>
  </w:style>
  <w:style w:type="paragraph" w:customStyle="1" w:styleId="CopyrightText">
    <w:name w:val="Copyright Text"/>
    <w:basedOn w:val="BodyText"/>
    <w:rsid w:val="00F06419"/>
    <w:rPr>
      <w:sz w:val="18"/>
    </w:rPr>
  </w:style>
  <w:style w:type="paragraph" w:customStyle="1" w:styleId="BodySmallRight">
    <w:name w:val="Body Small Right"/>
    <w:basedOn w:val="BodyTextRight"/>
    <w:rsid w:val="00F06419"/>
    <w:rPr>
      <w:sz w:val="18"/>
      <w:szCs w:val="18"/>
    </w:rPr>
  </w:style>
  <w:style w:type="paragraph" w:customStyle="1" w:styleId="MarginEdition">
    <w:name w:val="Margin Edition"/>
    <w:basedOn w:val="MarginNote"/>
    <w:rsid w:val="00F06419"/>
    <w:pPr>
      <w:spacing w:before="0" w:after="0"/>
    </w:pPr>
    <w:rPr>
      <w:rFonts w:ascii="Times New Roman" w:hAnsi="Times New Roman"/>
      <w:color w:val="999999"/>
    </w:rPr>
  </w:style>
  <w:style w:type="paragraph" w:customStyle="1" w:styleId="Spacer">
    <w:name w:val="Spacer"/>
    <w:basedOn w:val="Normal"/>
    <w:rsid w:val="00F06419"/>
    <w:rPr>
      <w:sz w:val="2"/>
      <w:szCs w:val="2"/>
    </w:rPr>
  </w:style>
  <w:style w:type="character" w:customStyle="1" w:styleId="Small">
    <w:name w:val="Small"/>
    <w:basedOn w:val="DefaultParagraphFont"/>
    <w:rsid w:val="00F06419"/>
    <w:rPr>
      <w:sz w:val="16"/>
    </w:rPr>
  </w:style>
  <w:style w:type="paragraph" w:customStyle="1" w:styleId="WideTable">
    <w:name w:val="Wide Table"/>
    <w:basedOn w:val="Normal"/>
    <w:rsid w:val="00F06419"/>
    <w:pPr>
      <w:ind w:left="-1418"/>
    </w:pPr>
    <w:rPr>
      <w:sz w:val="2"/>
      <w:szCs w:val="2"/>
    </w:rPr>
  </w:style>
  <w:style w:type="character" w:styleId="PageNumber">
    <w:name w:val="page number"/>
    <w:basedOn w:val="DefaultParagraphFont"/>
    <w:rsid w:val="00F06419"/>
  </w:style>
  <w:style w:type="paragraph" w:styleId="Quote">
    <w:name w:val="Quote"/>
    <w:basedOn w:val="Heading1"/>
    <w:link w:val="QuoteChar"/>
    <w:qFormat/>
    <w:rsid w:val="00F06419"/>
    <w:rPr>
      <w:b w:val="0"/>
      <w:sz w:val="72"/>
      <w:szCs w:val="72"/>
      <w:lang w:val="en-NZ"/>
    </w:rPr>
  </w:style>
  <w:style w:type="character" w:customStyle="1" w:styleId="QuoteChar">
    <w:name w:val="Quote Char"/>
    <w:basedOn w:val="DefaultParagraphFont"/>
    <w:link w:val="Quote"/>
    <w:rsid w:val="00F06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419"/>
    <w:pPr>
      <w:pageBreakBefore/>
    </w:pPr>
  </w:style>
  <w:style w:type="paragraph" w:customStyle="1" w:styleId="Border">
    <w:name w:val="Border"/>
    <w:basedOn w:val="Normal"/>
    <w:qFormat/>
    <w:rsid w:val="00F06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419"/>
    <w:rPr>
      <w:b/>
      <w:bCs/>
      <w:i/>
      <w:iCs/>
      <w:color w:val="auto"/>
    </w:rPr>
  </w:style>
  <w:style w:type="paragraph" w:styleId="IntenseQuote">
    <w:name w:val="Intense Quote"/>
    <w:basedOn w:val="Normal"/>
    <w:next w:val="Normal"/>
    <w:link w:val="IntenseQuoteChar"/>
    <w:uiPriority w:val="30"/>
    <w:qFormat/>
    <w:rsid w:val="00F06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4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419"/>
    <w:rPr>
      <w:smallCaps/>
      <w:color w:val="auto"/>
      <w:u w:val="single"/>
    </w:rPr>
  </w:style>
  <w:style w:type="character" w:styleId="IntenseReference">
    <w:name w:val="Intense Reference"/>
    <w:basedOn w:val="DefaultParagraphFont"/>
    <w:uiPriority w:val="32"/>
    <w:qFormat/>
    <w:rsid w:val="00F06419"/>
    <w:rPr>
      <w:b/>
      <w:bCs/>
      <w:smallCaps/>
      <w:color w:val="auto"/>
      <w:spacing w:val="5"/>
      <w:u w:val="single"/>
    </w:rPr>
  </w:style>
  <w:style w:type="paragraph" w:customStyle="1" w:styleId="2ColumnHeading">
    <w:name w:val="2Column Heading"/>
    <w:basedOn w:val="BodyText"/>
    <w:qFormat/>
    <w:rsid w:val="00F06419"/>
    <w:pPr>
      <w:spacing w:after="60"/>
      <w:ind w:left="-2268"/>
    </w:pPr>
    <w:rPr>
      <w:b/>
    </w:rPr>
  </w:style>
  <w:style w:type="paragraph" w:customStyle="1" w:styleId="Heading1TOC">
    <w:name w:val="Heading1 TOC"/>
    <w:basedOn w:val="Normal"/>
    <w:qFormat/>
    <w:rsid w:val="00F06419"/>
    <w:pPr>
      <w:spacing w:before="240" w:after="120"/>
    </w:pPr>
    <w:rPr>
      <w:rFonts w:ascii="Times New Roman" w:hAnsi="Times New Roman"/>
      <w:b/>
      <w:sz w:val="32"/>
    </w:rPr>
  </w:style>
  <w:style w:type="paragraph" w:customStyle="1" w:styleId="Heading2TOC">
    <w:name w:val="Heading2 TOC"/>
    <w:basedOn w:val="Normal"/>
    <w:qFormat/>
    <w:rsid w:val="00F06419"/>
    <w:pPr>
      <w:spacing w:before="240" w:after="60"/>
    </w:pPr>
    <w:rPr>
      <w:rFonts w:ascii="Times New Roman" w:hAnsi="Times New Roman"/>
      <w:b/>
      <w:sz w:val="28"/>
    </w:rPr>
  </w:style>
  <w:style w:type="character" w:customStyle="1" w:styleId="Underline">
    <w:name w:val="Underline"/>
    <w:basedOn w:val="DefaultParagraphFont"/>
    <w:qFormat/>
    <w:rsid w:val="00F06419"/>
    <w:rPr>
      <w:u w:val="single"/>
    </w:rPr>
  </w:style>
  <w:style w:type="character" w:customStyle="1" w:styleId="BoldandItalics">
    <w:name w:val="Bold and Italics"/>
    <w:qFormat/>
    <w:rsid w:val="00F06419"/>
    <w:rPr>
      <w:b/>
      <w:i/>
      <w:u w:val="none"/>
    </w:rPr>
  </w:style>
  <w:style w:type="paragraph" w:styleId="BalloonText">
    <w:name w:val="Balloon Text"/>
    <w:basedOn w:val="Normal"/>
    <w:link w:val="BalloonTextChar"/>
    <w:rsid w:val="00F06419"/>
    <w:rPr>
      <w:rFonts w:ascii="Tahoma" w:hAnsi="Tahoma" w:cs="Tahoma"/>
      <w:sz w:val="16"/>
      <w:szCs w:val="16"/>
    </w:rPr>
  </w:style>
  <w:style w:type="character" w:customStyle="1" w:styleId="BalloonTextChar">
    <w:name w:val="Balloon Text Char"/>
    <w:basedOn w:val="DefaultParagraphFont"/>
    <w:link w:val="BalloonText"/>
    <w:rsid w:val="00F064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4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4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419"/>
    <w:rPr>
      <w:b/>
      <w:color w:val="660033"/>
      <w:spacing w:val="0"/>
    </w:rPr>
  </w:style>
  <w:style w:type="paragraph" w:customStyle="1" w:styleId="Nameditemlist">
    <w:name w:val="Named item list"/>
    <w:basedOn w:val="BodyText"/>
    <w:qFormat/>
    <w:rsid w:val="00F06419"/>
    <w:pPr>
      <w:tabs>
        <w:tab w:val="left" w:pos="2835"/>
      </w:tabs>
      <w:ind w:left="2835" w:hanging="2835"/>
    </w:pPr>
  </w:style>
  <w:style w:type="paragraph" w:customStyle="1" w:styleId="BodyTextnopadding">
    <w:name w:val="Body Text no padding"/>
    <w:basedOn w:val="BodyText"/>
    <w:qFormat/>
    <w:rsid w:val="00F06419"/>
    <w:pPr>
      <w:spacing w:before="0" w:after="0"/>
    </w:pPr>
  </w:style>
  <w:style w:type="paragraph" w:customStyle="1" w:styleId="BodyTextBold">
    <w:name w:val="Body Text Bold"/>
    <w:basedOn w:val="BodyText"/>
    <w:qFormat/>
    <w:rsid w:val="00F06419"/>
    <w:rPr>
      <w:b/>
    </w:rPr>
  </w:style>
  <w:style w:type="character" w:styleId="Hyperlink">
    <w:name w:val="Hyperlink"/>
    <w:basedOn w:val="DefaultParagraphFont"/>
    <w:uiPriority w:val="99"/>
    <w:unhideWhenUsed/>
    <w:rsid w:val="00FC7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5455</Characters>
  <Application>Microsoft Office Word</Application>
  <DocSecurity>0</DocSecurity>
  <Lines>155</Lines>
  <Paragraphs>102</Paragraphs>
  <ScaleCrop>false</ScaleCrop>
  <Company>Author-it Software Corporation Ltd.</Company>
  <LinksUpToDate>false</LinksUpToDate>
  <CharactersWithSpaces>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MEM23144 Contribute to the design of a commercial refrigeration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