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DAF" w:rsidP="00F91DAF">
      <w:pPr>
        <w:pStyle w:val="Title"/>
      </w:pPr>
      <w:r>
        <w:fldChar w:fldCharType="begin"/>
      </w:r>
      <w:r>
        <w:instrText xml:space="preserve"> TITLE   \* MERGEFORMAT </w:instrText>
      </w:r>
      <w:r>
        <w:fldChar w:fldCharType="separate"/>
      </w:r>
      <w:r>
        <w:t>MEM23144 Contribute to the design of a commercial refrigeration system</w:t>
      </w:r>
      <w:r>
        <w:fldChar w:fldCharType="end"/>
      </w:r>
    </w:p>
    <w:p w:rsidR="00F91DAF" w:rsidP="00F91DAF">
      <w:pPr>
        <w:pStyle w:val="Version"/>
        <w:sectPr w:rsidSect="001D11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18C" w:rsidP="001D118C">
      <w:pPr>
        <w:pStyle w:val="SuperHeading"/>
      </w:pPr>
      <w:r w:rsidRPr="001D118C">
        <w:t>MEM23144 Contribute to the design of a commercial refrigeration system</w:t>
      </w:r>
    </w:p>
    <w:p w:rsidR="00000000" w:rsidRPr="001D118C" w:rsidP="001D118C">
      <w:pPr>
        <w:pStyle w:val="Heading1"/>
      </w:pPr>
      <w:bookmarkStart w:id="1" w:name="O_944551"/>
      <w:bookmarkEnd w:id="1"/>
      <w:r w:rsidRPr="001D118C">
        <w:t>Modification History</w:t>
      </w:r>
    </w:p>
    <w:p w:rsidR="00F91DAF" w:rsidP="00F91DAF">
      <w:pPr>
        <w:pStyle w:val="BodyText"/>
      </w:pPr>
      <w:r w:rsidRPr="001D118C">
        <w:t>Release 1. Supersedes and is equivalent to MEM23144A Contribute to the design of a commercial refrigeration system.</w:t>
      </w:r>
    </w:p>
    <w:p w:rsidR="00000000" w:rsidRPr="001D118C" w:rsidP="001D118C">
      <w:pPr>
        <w:pStyle w:val="Heading1"/>
      </w:pPr>
      <w:bookmarkStart w:id="2" w:name="O_944559"/>
      <w:bookmarkEnd w:id="2"/>
      <w:r w:rsidRPr="001D118C">
        <w:t>Application</w:t>
      </w:r>
    </w:p>
    <w:p w:rsidR="00000000" w:rsidRPr="001D118C" w:rsidP="00F91DAF">
      <w:pPr>
        <w:pStyle w:val="BodyText"/>
      </w:pPr>
      <w:r w:rsidRPr="001D118C">
        <w:t xml:space="preserve">This unit of competency defines the skills and knowledge required to contribute to the design of commercial refrigeration systems or to undertake the complete design for less complex systems. It includes applying refrigeration and food storage technology, </w:t>
      </w:r>
      <w:r w:rsidRPr="001D118C">
        <w:t>using standard manufactured components and piping, following design specifications, documenting system design and complying with safety and regulatory requirements.</w:t>
      </w:r>
    </w:p>
    <w:p w:rsidR="00000000" w:rsidRPr="001D118C" w:rsidP="00F91DAF">
      <w:pPr>
        <w:pStyle w:val="BodyText"/>
      </w:pPr>
      <w:r w:rsidRPr="001D118C">
        <w:t>The unit applies to technicians in organisations that design commercial refrigeration equip</w:t>
      </w:r>
      <w:r w:rsidRPr="001D118C">
        <w:t>ment and applies to team situations where the technician can be working with engineers and other technicians from heating, ventilation, air conditioning and refrigeration (HVACR) and other disciplines on large design projects as well as individual design w</w:t>
      </w:r>
      <w:r w:rsidRPr="001D118C">
        <w:t>ork that is within the scope of the technician’s skill and knowledge.</w:t>
      </w:r>
    </w:p>
    <w:p w:rsidR="00F91DAF" w:rsidP="00F91DAF">
      <w:pPr>
        <w:pStyle w:val="BodyText"/>
      </w:pPr>
      <w:r w:rsidRPr="001D118C">
        <w:t>No licensing, legislative or certification requirements apply to this unit at the time of publication.</w:t>
      </w:r>
    </w:p>
    <w:p w:rsidR="00000000" w:rsidRPr="001D118C" w:rsidP="001D118C">
      <w:pPr>
        <w:pStyle w:val="Heading1"/>
      </w:pPr>
      <w:bookmarkStart w:id="3" w:name="O_944558"/>
      <w:bookmarkEnd w:id="3"/>
      <w:r w:rsidRPr="001D118C">
        <w:t>Pre-requisite Unit</w:t>
      </w:r>
    </w:p>
    <w:p w:rsidR="00000000" w:rsidRPr="001D118C" w:rsidP="00F91DAF">
      <w:pPr>
        <w:pStyle w:val="Heading3"/>
      </w:pPr>
      <w:r w:rsidRPr="001D118C">
        <w:t>MEM23004 Apply technical mathematics</w:t>
      </w:r>
    </w:p>
    <w:p w:rsidR="00000000" w:rsidRPr="001D118C" w:rsidP="00F91DAF">
      <w:pPr>
        <w:pStyle w:val="BodyText"/>
      </w:pPr>
      <w:r w:rsidRPr="001D118C">
        <w:t xml:space="preserve">MEM23006 </w:t>
      </w:r>
      <w:r w:rsidRPr="001D118C">
        <w:t>Apply fluid and thermodynamics principles in engineering</w:t>
      </w:r>
    </w:p>
    <w:p w:rsidR="00F91DAF" w:rsidP="00F91DAF">
      <w:pPr>
        <w:pStyle w:val="BodyText"/>
      </w:pPr>
      <w:r w:rsidRPr="001D118C">
        <w:t>MEM23129 Evaluate thermal loads for heating, ventilation, air conditioning and refrigeration</w:t>
      </w:r>
    </w:p>
    <w:p w:rsidR="00000000" w:rsidRPr="001D118C" w:rsidP="001D118C">
      <w:pPr>
        <w:pStyle w:val="Heading1"/>
      </w:pPr>
      <w:bookmarkStart w:id="4" w:name="O_944557"/>
      <w:bookmarkEnd w:id="4"/>
      <w:r w:rsidRPr="001D118C">
        <w:t>Competency Field</w:t>
      </w:r>
    </w:p>
    <w:p w:rsidR="00F91DAF" w:rsidP="00F91DAF">
      <w:pPr>
        <w:pStyle w:val="BodyText"/>
      </w:pPr>
      <w:r w:rsidRPr="001D118C">
        <w:t>Engineering science</w:t>
      </w:r>
    </w:p>
    <w:p w:rsidR="00000000" w:rsidRPr="001D118C" w:rsidP="001D118C">
      <w:pPr>
        <w:pStyle w:val="Heading1"/>
      </w:pPr>
      <w:bookmarkStart w:id="5" w:name="O_944555"/>
      <w:bookmarkEnd w:id="5"/>
      <w:r w:rsidRPr="001D118C">
        <w:t>Elements and Performance Criteria</w:t>
      </w:r>
    </w:p>
    <w:tbl>
      <w:tblPr>
        <w:tblW w:w="9639" w:type="dxa"/>
        <w:tblLayout w:type="fixed"/>
        <w:tblCellMar>
          <w:left w:w="62" w:type="dxa"/>
          <w:right w:w="62" w:type="dxa"/>
        </w:tblCellMar>
        <w:tblLook w:val="0000"/>
      </w:tblPr>
      <w:tblGrid>
        <w:gridCol w:w="2531"/>
        <w:gridCol w:w="7108"/>
      </w:tblGrid>
      <w:tr w:rsidTr="00F91DA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118C" w:rsidP="001D118C">
            <w:pPr>
              <w:pStyle w:val="BodyText"/>
            </w:pPr>
            <w:r w:rsidRPr="001D118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118C">
            <w:pPr>
              <w:pStyle w:val="BodyText"/>
              <w:rPr>
                <w:lang w:val="en-NZ"/>
              </w:rPr>
            </w:pPr>
            <w:r w:rsidRPr="001D118C">
              <w:rPr>
                <w:rStyle w:val="SpecialBold"/>
              </w:rPr>
              <w:t>Performance Criteria</w:t>
            </w:r>
          </w:p>
        </w:tc>
      </w:tr>
      <w:tr w:rsidTr="00F91DA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BodyText"/>
            </w:pPr>
            <w:r w:rsidRPr="001D118C">
              <w:rPr>
                <w:rStyle w:val="Emphasis"/>
              </w:rPr>
              <w:t xml:space="preserve">Elements describe the </w:t>
            </w:r>
            <w:r w:rsidRPr="001D118C">
              <w:t xml:space="preserve">essential </w:t>
            </w:r>
            <w:r w:rsidRPr="001D118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rPr>
                <w:rStyle w:val="Emphasis"/>
              </w:rPr>
              <w:t>Performance criteria describe the performance needed to demonstrate achievement of the element.</w:t>
            </w:r>
          </w:p>
        </w:tc>
      </w:tr>
      <w:tr w:rsidTr="00F91D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1. Determine optimum system design for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BodyText"/>
            </w:pPr>
            <w:r w:rsidRPr="001D118C">
              <w:t>1.1 Obtain and implement work health and safety (WHS) and environmental requirements for the work area</w:t>
            </w:r>
          </w:p>
          <w:p w:rsidR="00000000" w:rsidRPr="001D118C" w:rsidP="001D118C">
            <w:pPr>
              <w:pStyle w:val="BodyText"/>
            </w:pPr>
            <w:r w:rsidRPr="001D118C">
              <w:t>1.2 Consult appropriate personnel to determine system specifications and obtain final confirmation in accordance with organisational procedures</w:t>
            </w:r>
          </w:p>
          <w:p w:rsidR="00000000" w:rsidP="001D118C">
            <w:pPr>
              <w:pStyle w:val="BodyText"/>
              <w:rPr>
                <w:lang w:val="en-NZ"/>
              </w:rPr>
            </w:pPr>
            <w:r w:rsidRPr="001D118C">
              <w:t xml:space="preserve">1.3 Plan </w:t>
            </w:r>
            <w:r w:rsidRPr="001D118C">
              <w:t>design development work to meet scheduled timelines in consultation with others involved on the worksite</w:t>
            </w:r>
          </w:p>
        </w:tc>
      </w:tr>
      <w:tr w:rsidTr="00F91D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2. Design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BodyText"/>
            </w:pPr>
            <w:r w:rsidRPr="001D118C">
              <w:t>2.1 Design system taking into account safety, regulatory requirements, relevant standards, system specifications and budgetary constraints</w:t>
            </w:r>
          </w:p>
          <w:p w:rsidR="00000000" w:rsidRPr="001D118C" w:rsidP="001D118C">
            <w:pPr>
              <w:pStyle w:val="BodyText"/>
            </w:pPr>
            <w:r w:rsidRPr="001D118C">
              <w:t xml:space="preserve">2.2 Determine selected equipment required for the systems and locations in accordance with the design specifications </w:t>
            </w:r>
            <w:r w:rsidRPr="001D118C">
              <w:t>and organisational procedures</w:t>
            </w:r>
          </w:p>
          <w:p w:rsidR="00000000" w:rsidRPr="001D118C" w:rsidP="001D118C">
            <w:pPr>
              <w:pStyle w:val="BodyText"/>
            </w:pPr>
            <w:r w:rsidRPr="001D118C">
              <w:t>2.3 Check system design draft for compliance with the design brief, regulatory requirements and environmental standards</w:t>
            </w:r>
          </w:p>
          <w:p w:rsidR="00000000" w:rsidRPr="001D118C" w:rsidP="001D118C">
            <w:pPr>
              <w:pStyle w:val="BodyText"/>
            </w:pPr>
            <w:r w:rsidRPr="001D118C">
              <w:t>2.4 Document, validate and approve system design in accordance with organisational procedures</w:t>
            </w:r>
          </w:p>
          <w:p w:rsidR="00000000" w:rsidP="001D118C">
            <w:pPr>
              <w:pStyle w:val="BodyText"/>
              <w:rPr>
                <w:lang w:val="en-NZ"/>
              </w:rPr>
            </w:pPr>
            <w:r w:rsidRPr="001D118C">
              <w:t xml:space="preserve">2.5 Consult </w:t>
            </w:r>
            <w:r w:rsidRPr="001D118C">
              <w:t>as appropriate on any design adjustments required to meet contingencies and unexpected situations</w:t>
            </w:r>
          </w:p>
        </w:tc>
      </w:tr>
      <w:tr w:rsidTr="00F91D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3. Validate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BodyText"/>
            </w:pPr>
            <w:r w:rsidRPr="001D118C">
              <w:t>3.1 Establish operating criteria for expected ambient conditions</w:t>
            </w:r>
          </w:p>
          <w:p w:rsidR="00000000" w:rsidRPr="001D118C" w:rsidP="001D118C">
            <w:pPr>
              <w:pStyle w:val="BodyText"/>
            </w:pPr>
            <w:r w:rsidRPr="001D118C">
              <w:t>3.2 Determine and validate likely operating characteristics f</w:t>
            </w:r>
            <w:r w:rsidRPr="001D118C">
              <w:t>or refrigeration load against design specifications and standards</w:t>
            </w:r>
          </w:p>
          <w:p w:rsidR="00000000" w:rsidRPr="001D118C" w:rsidP="001D118C">
            <w:pPr>
              <w:pStyle w:val="BodyText"/>
            </w:pPr>
            <w:r w:rsidRPr="001D118C">
              <w:t>3.3 Adjust the functional design and remap operating characteristics to achieve optimal system performance</w:t>
            </w:r>
          </w:p>
          <w:p w:rsidR="00000000" w:rsidRPr="001D118C" w:rsidP="001D118C">
            <w:pPr>
              <w:pStyle w:val="BodyText"/>
            </w:pPr>
            <w:r w:rsidRPr="001D118C">
              <w:t>3.4 Program the control system to meet operational requirements</w:t>
            </w:r>
          </w:p>
          <w:p w:rsidR="00000000" w:rsidRPr="001D118C" w:rsidP="001D118C">
            <w:pPr>
              <w:pStyle w:val="BodyText"/>
            </w:pPr>
            <w:r w:rsidRPr="001D118C">
              <w:t>3.5 Document the de</w:t>
            </w:r>
            <w:r w:rsidRPr="001D118C">
              <w:t>signed system and its validation in accordance with organisational procedures</w:t>
            </w:r>
          </w:p>
        </w:tc>
      </w:tr>
    </w:tbl>
    <w:p w:rsidR="00F91DAF" w:rsidP="001D118C">
      <w:pPr>
        <w:pStyle w:val="BodyText"/>
      </w:pPr>
    </w:p>
    <w:p w:rsidR="00F91DAF" w:rsidP="001D118C">
      <w:pPr>
        <w:pStyle w:val="BodyText"/>
      </w:pPr>
    </w:p>
    <w:p w:rsidR="00000000" w:rsidRPr="001D118C" w:rsidP="001D118C">
      <w:pPr>
        <w:pStyle w:val="Heading1"/>
      </w:pPr>
      <w:bookmarkStart w:id="6" w:name="O_944554"/>
      <w:bookmarkEnd w:id="6"/>
      <w:r w:rsidRPr="001D118C">
        <w:t>Foundation Skills</w:t>
      </w:r>
    </w:p>
    <w:p w:rsidR="00000000" w:rsidRPr="001D118C" w:rsidP="00F91DAF">
      <w:pPr>
        <w:pStyle w:val="BodyText"/>
      </w:pPr>
      <w:r w:rsidRPr="001D118C">
        <w:t>This section describes those language, literacy, numeracy and employment skills that are essential to performance.</w:t>
      </w:r>
    </w:p>
    <w:p w:rsidR="00F91DAF" w:rsidP="00F91DAF">
      <w:pPr>
        <w:pStyle w:val="BodyText"/>
      </w:pPr>
      <w:r w:rsidRPr="001D118C">
        <w:t>Foundation skills essenti</w:t>
      </w:r>
      <w:r w:rsidRPr="001D118C">
        <w:t>al to performance are explicit in the performance criteria of this unit of competency.</w:t>
      </w:r>
    </w:p>
    <w:p w:rsidR="00000000" w:rsidRPr="001D118C" w:rsidP="001D118C">
      <w:pPr>
        <w:pStyle w:val="Heading1"/>
      </w:pPr>
      <w:bookmarkStart w:id="7" w:name="O_944553"/>
      <w:bookmarkEnd w:id="7"/>
      <w:r w:rsidRPr="001D118C">
        <w:t>Range of Conditions</w:t>
      </w:r>
    </w:p>
    <w:tbl>
      <w:tblPr>
        <w:tblW w:w="9638" w:type="dxa"/>
        <w:tblLayout w:type="fixed"/>
        <w:tblCellMar>
          <w:left w:w="62" w:type="dxa"/>
          <w:right w:w="62" w:type="dxa"/>
        </w:tblCellMar>
        <w:tblLook w:val="0000"/>
      </w:tblPr>
      <w:tblGrid>
        <w:gridCol w:w="2758"/>
        <w:gridCol w:w="6880"/>
      </w:tblGrid>
      <w:tr w:rsidTr="001D118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This field allows for different work environments and conditions that may affect performance. Essential operating conditions that may be present (depending on the work situation, needs of the candidate, accessibility of the item, and local industry and reg</w:t>
            </w:r>
            <w:r w:rsidRPr="001D118C">
              <w:t>ional contexts) are included.</w:t>
            </w:r>
          </w:p>
        </w:tc>
      </w:tr>
      <w:tr w:rsidTr="001D118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ListBullet"/>
            </w:pPr>
            <w:r w:rsidRPr="001D118C">
              <w:t>legislation</w:t>
            </w:r>
          </w:p>
          <w:p w:rsidR="00000000" w:rsidRPr="001D118C" w:rsidP="001D118C">
            <w:pPr>
              <w:pStyle w:val="ListBullet"/>
            </w:pPr>
            <w:r w:rsidRPr="001D118C">
              <w:t>protective equipment</w:t>
            </w:r>
          </w:p>
          <w:p w:rsidR="00000000" w:rsidRPr="001D118C" w:rsidP="001D118C">
            <w:pPr>
              <w:pStyle w:val="ListBullet"/>
            </w:pPr>
            <w:r w:rsidRPr="001D118C">
              <w:t>material safety management systems</w:t>
            </w:r>
          </w:p>
          <w:p w:rsidR="00000000" w:rsidRPr="001D118C" w:rsidP="001D118C">
            <w:pPr>
              <w:pStyle w:val="ListBullet"/>
            </w:pPr>
            <w:r w:rsidRPr="001D118C">
              <w:t>hazardous substances and dangerous goods code</w:t>
            </w:r>
          </w:p>
          <w:p w:rsidR="00000000" w:rsidRPr="001D118C" w:rsidP="001D118C">
            <w:pPr>
              <w:pStyle w:val="ListBullet"/>
            </w:pPr>
            <w:r w:rsidRPr="001D118C">
              <w:t>local safe operation procedures</w:t>
            </w:r>
          </w:p>
          <w:p w:rsidR="00000000" w:rsidP="001D118C">
            <w:pPr>
              <w:pStyle w:val="ListBullet"/>
              <w:rPr>
                <w:lang w:val="en-NZ"/>
              </w:rPr>
            </w:pPr>
            <w:r w:rsidRPr="001D118C">
              <w:t>awards provisions.</w:t>
            </w:r>
          </w:p>
        </w:tc>
      </w:tr>
      <w:tr w:rsidTr="001D118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ListBullet"/>
            </w:pPr>
            <w:r w:rsidRPr="001D118C">
              <w:t>relevant legislation, regulations and codes</w:t>
            </w:r>
          </w:p>
          <w:p w:rsidR="00000000" w:rsidRPr="001D118C" w:rsidP="001D118C">
            <w:pPr>
              <w:pStyle w:val="ListBullet"/>
            </w:pPr>
            <w:r w:rsidRPr="001D118C">
              <w:t>correct handling and disposal of liquid and solid waste</w:t>
            </w:r>
          </w:p>
          <w:p w:rsidR="00000000" w:rsidRPr="001D118C" w:rsidP="001D118C">
            <w:pPr>
              <w:pStyle w:val="ListBullet"/>
            </w:pPr>
            <w:r w:rsidRPr="001D118C">
              <w:t>elimination or minimisation of gas, fume, vapour and smoke emissions, including fugitive emissions</w:t>
            </w:r>
          </w:p>
          <w:p w:rsidR="00000000" w:rsidRPr="001D118C" w:rsidP="001D118C">
            <w:pPr>
              <w:pStyle w:val="ListBullet"/>
            </w:pPr>
            <w:r w:rsidRPr="001D118C">
              <w:t>dust elimination, mi</w:t>
            </w:r>
            <w:r w:rsidRPr="001D118C">
              <w:t>nimisation and control</w:t>
            </w:r>
          </w:p>
          <w:p w:rsidR="00000000" w:rsidRPr="001D118C" w:rsidP="001D118C">
            <w:pPr>
              <w:pStyle w:val="ListBullet"/>
            </w:pPr>
            <w:r w:rsidRPr="001D118C">
              <w:t>minimisation of energy and water use</w:t>
            </w:r>
          </w:p>
          <w:p w:rsidR="00000000" w:rsidRPr="001D118C" w:rsidP="001D118C">
            <w:pPr>
              <w:pStyle w:val="ListBullet"/>
            </w:pPr>
            <w:r w:rsidRPr="001D118C">
              <w:t>elimination or control of excessive noise</w:t>
            </w:r>
          </w:p>
          <w:p w:rsidR="00000000" w:rsidP="001D118C">
            <w:pPr>
              <w:pStyle w:val="ListBullet"/>
              <w:rPr>
                <w:lang w:val="en-NZ"/>
              </w:rPr>
            </w:pPr>
            <w:r w:rsidRPr="001D118C">
              <w:t>use and recycling of refrigerants.</w:t>
            </w:r>
          </w:p>
        </w:tc>
      </w:tr>
      <w:tr w:rsidTr="001D118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ListBullet"/>
            </w:pPr>
            <w:r w:rsidRPr="001D118C">
              <w:t>supervisor, leading hand, foreman or manager</w:t>
            </w:r>
          </w:p>
          <w:p w:rsidR="00000000" w:rsidRPr="001D118C" w:rsidP="001D118C">
            <w:pPr>
              <w:pStyle w:val="ListBullet"/>
            </w:pPr>
            <w:r w:rsidRPr="001D118C">
              <w:t>engineer</w:t>
            </w:r>
          </w:p>
          <w:p w:rsidR="00000000" w:rsidRPr="001D118C" w:rsidP="001D118C">
            <w:pPr>
              <w:pStyle w:val="ListBullet"/>
            </w:pPr>
            <w:r w:rsidRPr="001D118C">
              <w:t>technician</w:t>
            </w:r>
          </w:p>
          <w:p w:rsidR="00000000" w:rsidRPr="001D118C" w:rsidP="001D118C">
            <w:pPr>
              <w:pStyle w:val="ListBullet"/>
            </w:pPr>
            <w:r w:rsidRPr="001D118C">
              <w:t>trainer or mentor</w:t>
            </w:r>
          </w:p>
          <w:p w:rsidR="00000000" w:rsidRPr="001D118C" w:rsidP="001D118C">
            <w:pPr>
              <w:pStyle w:val="ListBullet"/>
            </w:pPr>
            <w:r w:rsidRPr="001D118C">
              <w:t>team member</w:t>
            </w:r>
          </w:p>
          <w:p w:rsidR="00000000" w:rsidP="001D118C">
            <w:pPr>
              <w:pStyle w:val="ListBullet"/>
              <w:rPr>
                <w:lang w:val="en-NZ"/>
              </w:rPr>
            </w:pPr>
            <w:r w:rsidRPr="001D118C">
              <w:t>customer.</w:t>
            </w:r>
          </w:p>
        </w:tc>
      </w:tr>
      <w:tr w:rsidTr="001D118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Industry 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ListBullet"/>
            </w:pPr>
            <w:r w:rsidRPr="001D118C">
              <w:t>AS/NZS ISO 817 Refrigerants - Designation and safety classification</w:t>
            </w:r>
          </w:p>
          <w:p w:rsidR="00000000" w:rsidRPr="001D118C" w:rsidP="001D118C">
            <w:pPr>
              <w:pStyle w:val="ListBullet"/>
            </w:pPr>
            <w:r w:rsidRPr="001D118C">
              <w:t>AS/NZS 3666.1 Air-handling and water systems of buildings - Microbial control, Part 1: Design, installation and commissioning</w:t>
            </w:r>
          </w:p>
          <w:p w:rsidR="00000000" w:rsidRPr="001D118C" w:rsidP="001D118C">
            <w:pPr>
              <w:pStyle w:val="ListBullet"/>
            </w:pPr>
            <w:r w:rsidRPr="001D118C">
              <w:t>AS/NZS 366</w:t>
            </w:r>
            <w:r w:rsidRPr="001D118C">
              <w:t>6.2 Air-handling and water systems of buildings - Microbial control, Part 2: Operation and maintenance</w:t>
            </w:r>
          </w:p>
          <w:p w:rsidR="00000000" w:rsidRPr="001D118C" w:rsidP="001D118C">
            <w:pPr>
              <w:pStyle w:val="ListBullet"/>
            </w:pPr>
            <w:r w:rsidRPr="001D118C">
              <w:t>AS/NZS 3666.3 Air-handling and water systems of buildings - Microbial control, Part 3: Performance-based maintenance of cooling water systems</w:t>
            </w:r>
          </w:p>
          <w:p w:rsidR="00000000" w:rsidRPr="001D118C" w:rsidP="001D118C">
            <w:pPr>
              <w:pStyle w:val="ListBullet"/>
            </w:pPr>
            <w:r w:rsidRPr="001D118C">
              <w:t>Ozone Prote</w:t>
            </w:r>
            <w:r w:rsidRPr="001D118C">
              <w:t>ction regulations</w:t>
            </w:r>
          </w:p>
          <w:p w:rsidR="00000000" w:rsidRPr="001D118C" w:rsidP="001D118C">
            <w:pPr>
              <w:pStyle w:val="ListBullet"/>
            </w:pPr>
            <w:r w:rsidRPr="001D118C">
              <w:t>International Institute of Ammonia Refrigeration (IIAR) Ammonia Data Book</w:t>
            </w:r>
          </w:p>
          <w:p w:rsidR="00000000" w:rsidRPr="001D118C" w:rsidP="001D118C">
            <w:pPr>
              <w:pStyle w:val="ListBullet"/>
            </w:pPr>
            <w:r w:rsidRPr="001D118C">
              <w:t>American National Standards Institute (ANSI) and International Institute of Ammonia Refrigeration (IIAR) standards</w:t>
            </w:r>
          </w:p>
          <w:p w:rsidR="00000000" w:rsidP="001D118C">
            <w:pPr>
              <w:pStyle w:val="ListBullet"/>
              <w:rPr>
                <w:lang w:val="en-NZ"/>
              </w:rPr>
            </w:pPr>
            <w:r w:rsidRPr="001D118C">
              <w:t>American Society of Heating, Refrigerating and Ai</w:t>
            </w:r>
            <w:r w:rsidRPr="001D118C">
              <w:t>r Conditioning Engineers (ASHRAE) and Mechanical Refrigeration standards.</w:t>
            </w:r>
          </w:p>
        </w:tc>
      </w:tr>
      <w:tr w:rsidTr="001D118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ListBullet"/>
            </w:pPr>
            <w:r w:rsidRPr="001D118C">
              <w:t>use of tools and equipment</w:t>
            </w:r>
          </w:p>
          <w:p w:rsidR="00000000" w:rsidRPr="001D118C" w:rsidP="001D118C">
            <w:pPr>
              <w:pStyle w:val="ListBullet"/>
            </w:pPr>
            <w:r w:rsidRPr="001D118C">
              <w:t>instructions, including job sheets, plans, drawings and designs</w:t>
            </w:r>
          </w:p>
          <w:p w:rsidR="00000000" w:rsidRPr="001D118C" w:rsidP="001D118C">
            <w:pPr>
              <w:pStyle w:val="ListBullet"/>
            </w:pPr>
            <w:r w:rsidRPr="001D118C">
              <w:t>reporting and communication</w:t>
            </w:r>
          </w:p>
          <w:p w:rsidR="00000000" w:rsidRPr="001D118C" w:rsidP="001D118C">
            <w:pPr>
              <w:pStyle w:val="ListBullet"/>
            </w:pPr>
            <w:r w:rsidRPr="001D118C">
              <w:t>manufacturer specifications</w:t>
            </w:r>
          </w:p>
          <w:p w:rsidR="00000000" w:rsidRPr="001D118C" w:rsidP="001D118C">
            <w:pPr>
              <w:pStyle w:val="ListBullet"/>
            </w:pPr>
            <w:r w:rsidRPr="001D118C">
              <w:t>operational procedures</w:t>
            </w:r>
          </w:p>
          <w:p w:rsidR="00000000" w:rsidP="001D118C">
            <w:pPr>
              <w:pStyle w:val="ListBullet"/>
              <w:rPr>
                <w:lang w:val="en-NZ"/>
              </w:rPr>
            </w:pPr>
            <w:r w:rsidRPr="001D118C">
              <w:t>industry standards.</w:t>
            </w:r>
          </w:p>
        </w:tc>
      </w:tr>
      <w:tr w:rsidTr="001D118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8C">
            <w:pPr>
              <w:pStyle w:val="BodyText"/>
              <w:rPr>
                <w:lang w:val="en-NZ"/>
              </w:rPr>
            </w:pPr>
            <w:r w:rsidRPr="001D118C">
              <w:t>Design requirements of commercial refrigeration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8C" w:rsidP="001D118C">
            <w:pPr>
              <w:pStyle w:val="ListBullet"/>
            </w:pPr>
            <w:r w:rsidRPr="001D118C">
              <w:t>selecting standard manufactured components and piping</w:t>
            </w:r>
          </w:p>
          <w:p w:rsidR="00000000" w:rsidRPr="001D118C" w:rsidP="001D118C">
            <w:pPr>
              <w:pStyle w:val="ListBullet"/>
            </w:pPr>
            <w:r w:rsidRPr="001D118C">
              <w:t>adhering to design specifications</w:t>
            </w:r>
          </w:p>
          <w:p w:rsidR="00000000" w:rsidRPr="001D118C" w:rsidP="001D118C">
            <w:pPr>
              <w:pStyle w:val="ListBullet"/>
            </w:pPr>
            <w:r w:rsidRPr="001D118C">
              <w:t>documenting system design</w:t>
            </w:r>
          </w:p>
          <w:p w:rsidR="00000000" w:rsidRPr="001D118C" w:rsidP="001D118C">
            <w:pPr>
              <w:pStyle w:val="ListBullet"/>
            </w:pPr>
            <w:r w:rsidRPr="001D118C">
              <w:t>comp</w:t>
            </w:r>
            <w:r w:rsidRPr="001D118C">
              <w:t>lying with safety and regulatory requirements.</w:t>
            </w:r>
          </w:p>
        </w:tc>
      </w:tr>
    </w:tbl>
    <w:p w:rsidR="00000000" w:rsidRPr="001D118C" w:rsidP="001D118C">
      <w:pPr>
        <w:pStyle w:val="BodyText"/>
      </w:pPr>
    </w:p>
    <w:p w:rsidR="00000000" w:rsidRPr="001D118C" w:rsidP="001D118C">
      <w:pPr>
        <w:pStyle w:val="AllowPageBreak"/>
      </w:pPr>
    </w:p>
    <w:p w:rsidR="00000000" w:rsidRPr="001D118C" w:rsidP="001D118C">
      <w:pPr>
        <w:pStyle w:val="Heading1"/>
      </w:pPr>
      <w:bookmarkStart w:id="8" w:name="O_944552"/>
      <w:bookmarkEnd w:id="8"/>
      <w:r w:rsidRPr="001D118C">
        <w:t>Unit Mapping Information</w:t>
      </w:r>
    </w:p>
    <w:p w:rsidR="00F91DAF" w:rsidP="00F91DAF">
      <w:pPr>
        <w:pStyle w:val="BodyText"/>
      </w:pPr>
      <w:r w:rsidRPr="001D118C">
        <w:t>Release 1. Supersedes and is equivalent to MEM23144A Contribute to the design of a commercial refrigeration system.</w:t>
      </w:r>
    </w:p>
    <w:p w:rsidR="00000000" w:rsidRPr="001D118C" w:rsidP="001D118C">
      <w:pPr>
        <w:pStyle w:val="Heading1"/>
      </w:pPr>
      <w:bookmarkStart w:id="9" w:name="O_944545"/>
      <w:bookmarkEnd w:id="9"/>
      <w:r w:rsidRPr="001D118C">
        <w:t>Links</w:t>
      </w:r>
    </w:p>
    <w:p w:rsidR="00000000" w:rsidRPr="001D118C" w:rsidP="00F91DAF">
      <w:pPr>
        <w:pStyle w:val="BodyText"/>
      </w:pPr>
      <w:r w:rsidRPr="001D118C">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8B6C63">
        <w:rPr>
          <w:rStyle w:val="Hyperlink"/>
        </w:rPr>
        <w:t>https://vetnet.gov.au/Pages/TrainingDocs.aspx?q=b7050d37-5fd0-4740-8f7d-3b7a49c10bb2</w:t>
      </w:r>
      <w:r>
        <w:fldChar w:fldCharType="end"/>
      </w:r>
    </w:p>
    <w:p w:rsidR="00000000" w:rsidRPr="001D118C" w:rsidP="00F91DAF">
      <w:pPr>
        <w:pStyle w:val="BodyText"/>
        <w:sectPr w:rsidSect="001D118C">
          <w:headerReference w:type="default" r:id="rId10"/>
          <w:footerReference w:type="default" r:id="rId11"/>
          <w:pgSz w:w="11908" w:h="16833"/>
          <w:pgMar w:top="1702" w:right="1418" w:bottom="1702" w:left="1418" w:header="992" w:footer="992" w:gutter="0"/>
          <w:cols w:space="720"/>
          <w:noEndnote/>
          <w:docGrid w:linePitch="299"/>
        </w:sectPr>
      </w:pPr>
    </w:p>
    <w:p w:rsidR="00000000" w:rsidRPr="001D118C" w:rsidP="001D118C">
      <w:pPr>
        <w:pStyle w:val="SuperHeading"/>
      </w:pPr>
      <w:r w:rsidRPr="001D118C">
        <w:t>Assessment Requirements for MEM23144 Contribute to the desi</w:t>
      </w:r>
      <w:r w:rsidRPr="001D118C">
        <w:t>gn of a commercial refrigeration system</w:t>
      </w:r>
    </w:p>
    <w:p w:rsidR="00000000" w:rsidRPr="001D118C" w:rsidP="001D118C">
      <w:pPr>
        <w:pStyle w:val="Heading1"/>
      </w:pPr>
      <w:bookmarkStart w:id="10" w:name="O_944547"/>
      <w:bookmarkEnd w:id="10"/>
      <w:r w:rsidRPr="001D118C">
        <w:t>Modification History</w:t>
      </w:r>
    </w:p>
    <w:p w:rsidR="00F91DAF" w:rsidP="00F91DAF">
      <w:pPr>
        <w:pStyle w:val="BodyText"/>
      </w:pPr>
      <w:r w:rsidRPr="001D118C">
        <w:t>Release 1. Supersedes and is equivalent to MEM23144A Contribute to the design of a commercial refrigeration system.</w:t>
      </w:r>
    </w:p>
    <w:p w:rsidR="00000000" w:rsidRPr="001D118C" w:rsidP="001D118C">
      <w:pPr>
        <w:pStyle w:val="Heading1"/>
      </w:pPr>
      <w:bookmarkStart w:id="11" w:name="O_944550"/>
      <w:bookmarkEnd w:id="11"/>
      <w:r w:rsidRPr="001D118C">
        <w:t>Performance Evidence</w:t>
      </w:r>
    </w:p>
    <w:p w:rsidR="00000000" w:rsidRPr="001D118C" w:rsidP="00F91DAF">
      <w:pPr>
        <w:pStyle w:val="BodyText"/>
      </w:pPr>
      <w:r w:rsidRPr="001D118C">
        <w:t>Evidence required to demonstrate competence in this unit must be relevant to and satisfy the requirements of the elements and performance criteria and include:</w:t>
      </w:r>
    </w:p>
    <w:p w:rsidR="00000000" w:rsidRPr="001D118C" w:rsidP="001D118C">
      <w:pPr>
        <w:pStyle w:val="ListBullet"/>
      </w:pPr>
      <w:r w:rsidRPr="001D118C">
        <w:t>identifying and interpreting drawings, specifications, manufacturer data, tables, relevant stan</w:t>
      </w:r>
      <w:r w:rsidRPr="001D118C">
        <w:t>dards and regulatory requirements appropriate to the design task</w:t>
      </w:r>
    </w:p>
    <w:p w:rsidR="00000000" w:rsidRPr="001D118C" w:rsidP="001D118C">
      <w:pPr>
        <w:pStyle w:val="ListBullet"/>
      </w:pPr>
      <w:r w:rsidRPr="001D118C">
        <w:t>implementing work health and safety (WHS) procedures and practices including the use of risk control measures</w:t>
      </w:r>
    </w:p>
    <w:p w:rsidR="00000000" w:rsidRPr="001D118C" w:rsidP="001D118C">
      <w:pPr>
        <w:pStyle w:val="ListBullet"/>
      </w:pPr>
      <w:r w:rsidRPr="001D118C">
        <w:t>designing a comm</w:t>
      </w:r>
      <w:r w:rsidRPr="001D118C">
        <w:t>ercial refrigeration system including using relevant software tools</w:t>
      </w:r>
    </w:p>
    <w:p w:rsidR="00000000" w:rsidRPr="001D118C" w:rsidP="001D118C">
      <w:pPr>
        <w:pStyle w:val="ListBullet"/>
      </w:pPr>
      <w:r w:rsidRPr="001D118C">
        <w:t>designing a commercial refrigeration system with one application related to food storage on at least two occasions</w:t>
      </w:r>
    </w:p>
    <w:p w:rsidR="00000000" w:rsidRPr="001D118C" w:rsidP="001D118C">
      <w:pPr>
        <w:pStyle w:val="ListBullet"/>
      </w:pPr>
      <w:r w:rsidRPr="001D118C">
        <w:t>communicating technical and procedural requirements to others</w:t>
      </w:r>
    </w:p>
    <w:p w:rsidR="00000000" w:rsidRPr="001D118C" w:rsidP="001D118C">
      <w:pPr>
        <w:pStyle w:val="ListBullet"/>
      </w:pPr>
      <w:r w:rsidRPr="001D118C">
        <w:t>dealing wit</w:t>
      </w:r>
      <w:r w:rsidRPr="001D118C">
        <w:t>h unexpected situations</w:t>
      </w:r>
    </w:p>
    <w:p w:rsidR="00000000" w:rsidRPr="001D118C" w:rsidP="001D118C">
      <w:pPr>
        <w:pStyle w:val="ListBullet"/>
      </w:pPr>
      <w:r w:rsidRPr="001D118C">
        <w:t>documenting technical information and designs in accordance with procedures.</w:t>
      </w:r>
    </w:p>
    <w:p w:rsidR="00F91DAF" w:rsidP="00F91DAF">
      <w:pPr>
        <w:pStyle w:val="BodyText"/>
      </w:pPr>
      <w:r w:rsidRPr="001D118C">
        <w:t>Note: Where a volume and/or frequency is not specified, demonstration must be provided at least once.</w:t>
      </w:r>
    </w:p>
    <w:p w:rsidR="00000000" w:rsidRPr="001D118C" w:rsidP="001D118C">
      <w:pPr>
        <w:pStyle w:val="Heading1"/>
      </w:pPr>
      <w:bookmarkStart w:id="12" w:name="O_944549"/>
      <w:bookmarkEnd w:id="12"/>
      <w:r w:rsidRPr="001D118C">
        <w:t>Knowledge Evidence</w:t>
      </w:r>
    </w:p>
    <w:p w:rsidR="00000000" w:rsidRPr="001D118C" w:rsidP="00F91DAF">
      <w:pPr>
        <w:pStyle w:val="BodyText"/>
      </w:pPr>
      <w:r w:rsidRPr="001D118C">
        <w:t>Evidence require</w:t>
      </w:r>
      <w:r w:rsidRPr="001D118C">
        <w:t>d to demonstrate the required knowledge for this unit must be relevant to and satisfy the requirements of the elements and performance criteria and include knowledge of:</w:t>
      </w:r>
    </w:p>
    <w:p w:rsidR="00000000" w:rsidRPr="001D118C" w:rsidP="001D118C">
      <w:pPr>
        <w:pStyle w:val="ListBullet"/>
      </w:pPr>
      <w:r w:rsidRPr="001D118C">
        <w:t>WHS requirements</w:t>
      </w:r>
    </w:p>
    <w:p w:rsidR="00000000" w:rsidRPr="001D118C" w:rsidP="001D118C">
      <w:pPr>
        <w:pStyle w:val="ListBullet"/>
      </w:pPr>
      <w:r w:rsidRPr="001D118C">
        <w:t>organisational procedures</w:t>
      </w:r>
    </w:p>
    <w:p w:rsidR="00000000" w:rsidRPr="001D118C" w:rsidP="001D118C">
      <w:pPr>
        <w:pStyle w:val="ListBullet"/>
      </w:pPr>
      <w:r w:rsidRPr="001D118C">
        <w:t>appropriate personnel to consult</w:t>
      </w:r>
    </w:p>
    <w:p w:rsidR="00000000" w:rsidRPr="001D118C" w:rsidP="001D118C">
      <w:pPr>
        <w:pStyle w:val="ListBullet"/>
      </w:pPr>
      <w:r w:rsidRPr="001D118C">
        <w:t>standards</w:t>
      </w:r>
      <w:r w:rsidRPr="001D118C">
        <w:t xml:space="preserve"> and codes relevant to commercial refrigeration systems</w:t>
      </w:r>
    </w:p>
    <w:p w:rsidR="00000000" w:rsidRPr="001D118C" w:rsidP="001D118C">
      <w:pPr>
        <w:pStyle w:val="ListBullet"/>
      </w:pPr>
      <w:r w:rsidRPr="001D118C">
        <w:t>calculation of capacity in heat exchangers</w:t>
      </w:r>
    </w:p>
    <w:p w:rsidR="00000000" w:rsidRPr="001D118C" w:rsidP="001D118C">
      <w:pPr>
        <w:pStyle w:val="ListBullet"/>
      </w:pPr>
      <w:r w:rsidRPr="001D118C">
        <w:t>commercial refrigeration system features and components including:</w:t>
      </w:r>
    </w:p>
    <w:p w:rsidR="00000000" w:rsidRPr="001D118C" w:rsidP="001D118C">
      <w:pPr>
        <w:pStyle w:val="ListBullet2"/>
      </w:pPr>
      <w:r w:rsidRPr="001D118C">
        <w:t>applications</w:t>
      </w:r>
    </w:p>
    <w:p w:rsidR="00000000" w:rsidRPr="001D118C" w:rsidP="001D118C">
      <w:pPr>
        <w:pStyle w:val="ListBullet2"/>
      </w:pPr>
      <w:r w:rsidRPr="001D118C">
        <w:t>system requirements</w:t>
      </w:r>
    </w:p>
    <w:p w:rsidR="00000000" w:rsidRPr="001D118C" w:rsidP="001D118C">
      <w:pPr>
        <w:pStyle w:val="ListBullet2"/>
      </w:pPr>
      <w:r w:rsidRPr="001D118C">
        <w:t>operating conditions and criteria</w:t>
      </w:r>
    </w:p>
    <w:p w:rsidR="00000000" w:rsidRPr="001D118C" w:rsidP="001D118C">
      <w:pPr>
        <w:pStyle w:val="ListBullet2"/>
      </w:pPr>
      <w:r w:rsidRPr="001D118C">
        <w:t>refrigerants</w:t>
      </w:r>
    </w:p>
    <w:p w:rsidR="00000000" w:rsidRPr="001D118C" w:rsidP="001D118C">
      <w:pPr>
        <w:pStyle w:val="ListBullet2"/>
      </w:pPr>
      <w:r w:rsidRPr="001D118C">
        <w:t>refrigeration cycle</w:t>
      </w:r>
    </w:p>
    <w:p w:rsidR="00000000" w:rsidRPr="001D118C" w:rsidP="001D118C">
      <w:pPr>
        <w:pStyle w:val="ListBullet2"/>
      </w:pPr>
      <w:r w:rsidRPr="001D118C">
        <w:t>evaporators</w:t>
      </w:r>
    </w:p>
    <w:p w:rsidR="00000000" w:rsidRPr="001D118C" w:rsidP="001D118C">
      <w:pPr>
        <w:pStyle w:val="ListBullet2"/>
      </w:pPr>
      <w:r w:rsidRPr="001D118C">
        <w:t>condensers</w:t>
      </w:r>
    </w:p>
    <w:p w:rsidR="00000000" w:rsidRPr="001D118C" w:rsidP="001D118C">
      <w:pPr>
        <w:pStyle w:val="ListBullet2"/>
      </w:pPr>
      <w:r w:rsidRPr="001D118C">
        <w:t>compressors</w:t>
      </w:r>
    </w:p>
    <w:p w:rsidR="00000000" w:rsidRPr="001D118C" w:rsidP="001D118C">
      <w:pPr>
        <w:pStyle w:val="ListBullet2"/>
      </w:pPr>
      <w:r w:rsidRPr="001D118C">
        <w:t>liquid expansion devices</w:t>
      </w:r>
    </w:p>
    <w:p w:rsidR="00000000" w:rsidRPr="001D118C" w:rsidP="001D118C">
      <w:pPr>
        <w:pStyle w:val="ListBullet2"/>
      </w:pPr>
      <w:r w:rsidRPr="001D118C">
        <w:t>system load balance point</w:t>
      </w:r>
    </w:p>
    <w:p w:rsidR="00000000" w:rsidRPr="001D118C" w:rsidP="001D118C">
      <w:pPr>
        <w:pStyle w:val="ListBullet2"/>
      </w:pPr>
      <w:r w:rsidRPr="001D118C">
        <w:t>line sizing</w:t>
      </w:r>
    </w:p>
    <w:p w:rsidR="00000000" w:rsidRPr="001D118C" w:rsidP="001D118C">
      <w:pPr>
        <w:pStyle w:val="ListBullet2"/>
      </w:pPr>
      <w:r w:rsidRPr="001D118C">
        <w:t>automatic controls</w:t>
      </w:r>
    </w:p>
    <w:p w:rsidR="00000000" w:rsidRPr="001D118C" w:rsidP="001D118C">
      <w:pPr>
        <w:pStyle w:val="ListBullet"/>
      </w:pPr>
      <w:r w:rsidRPr="001D118C">
        <w:t>commercial refrigeration and integration with an energy management system (EMS)</w:t>
      </w:r>
    </w:p>
    <w:p w:rsidR="00000000" w:rsidRPr="001D118C" w:rsidP="001D118C">
      <w:pPr>
        <w:pStyle w:val="ListBullet"/>
      </w:pPr>
      <w:r w:rsidRPr="001D118C">
        <w:t>EMS control components and the functio</w:t>
      </w:r>
      <w:r w:rsidRPr="001D118C">
        <w:t xml:space="preserve">n and operating parameters </w:t>
      </w:r>
    </w:p>
    <w:p w:rsidR="00000000" w:rsidRPr="001D118C" w:rsidP="001D118C">
      <w:pPr>
        <w:pStyle w:val="ListBullet"/>
      </w:pPr>
      <w:r w:rsidRPr="001D118C">
        <w:t>EMS system design, applications, operation and maintenance</w:t>
      </w:r>
    </w:p>
    <w:p w:rsidR="00F91DAF" w:rsidP="001D118C">
      <w:pPr>
        <w:pStyle w:val="ListBullet"/>
      </w:pPr>
      <w:r w:rsidRPr="001D118C">
        <w:t>environmental considerations.</w:t>
      </w:r>
    </w:p>
    <w:p w:rsidR="00F91DAF" w:rsidP="001D118C">
      <w:pPr>
        <w:pStyle w:val="ListBullet"/>
      </w:pPr>
    </w:p>
    <w:p w:rsidR="00000000" w:rsidRPr="001D118C" w:rsidP="001D118C">
      <w:pPr>
        <w:pStyle w:val="Heading1"/>
      </w:pPr>
      <w:bookmarkStart w:id="13" w:name="O_944548"/>
      <w:bookmarkEnd w:id="13"/>
      <w:r w:rsidRPr="001D118C">
        <w:t>Assessment Conditions</w:t>
      </w:r>
    </w:p>
    <w:p w:rsidR="00000000" w:rsidRPr="001D118C" w:rsidP="001D118C">
      <w:pPr>
        <w:pStyle w:val="ListBullet"/>
      </w:pPr>
      <w:r w:rsidRPr="001D118C">
        <w:t>Assessors must:</w:t>
      </w:r>
    </w:p>
    <w:p w:rsidR="00000000" w:rsidRPr="001D118C" w:rsidP="001D118C">
      <w:pPr>
        <w:pStyle w:val="ListBullet2"/>
      </w:pPr>
      <w:r w:rsidRPr="001D118C">
        <w:t>have vocational competency in contributing to the design of a commercial refrigeration systems at least to the level being assessed with relevant industry knowledge and experience</w:t>
      </w:r>
    </w:p>
    <w:p w:rsidR="00000000" w:rsidRPr="001D118C" w:rsidP="001D118C">
      <w:pPr>
        <w:pStyle w:val="ListBullet2"/>
      </w:pPr>
      <w:r w:rsidRPr="001D118C">
        <w:t xml:space="preserve">satisfy the assessor requirements in the </w:t>
      </w:r>
      <w:r w:rsidRPr="001D118C">
        <w:rPr>
          <w:rStyle w:val="Emphasis"/>
        </w:rPr>
        <w:t>Standards for Registered Training O</w:t>
      </w:r>
      <w:r w:rsidRPr="001D118C">
        <w:rPr>
          <w:rStyle w:val="Emphasis"/>
        </w:rPr>
        <w:t xml:space="preserve">rganisations 2015 or its replacement </w:t>
      </w:r>
      <w:r w:rsidRPr="001D118C">
        <w:t xml:space="preserve">and comply with the </w:t>
      </w:r>
      <w:r w:rsidRPr="001D118C">
        <w:rPr>
          <w:rStyle w:val="Emphasis"/>
        </w:rPr>
        <w:t xml:space="preserve">National Vocational Education and Training Regulator Act 2011, </w:t>
      </w:r>
      <w:r w:rsidRPr="001D118C">
        <w:t>its replacement</w:t>
      </w:r>
      <w:r w:rsidRPr="001D118C">
        <w:rPr>
          <w:rStyle w:val="Emphasis"/>
        </w:rPr>
        <w:t xml:space="preserve"> </w:t>
      </w:r>
      <w:r w:rsidRPr="001D118C">
        <w:t>or equivalent legislation covering VET regulation in a non-referring state/territory as the case requires.</w:t>
      </w:r>
    </w:p>
    <w:p w:rsidR="00000000" w:rsidRPr="001D118C" w:rsidP="001D118C">
      <w:pPr>
        <w:pStyle w:val="ListBullet"/>
      </w:pPr>
      <w:r w:rsidRPr="001D118C">
        <w:t>Where possib</w:t>
      </w:r>
      <w:r w:rsidRPr="001D118C">
        <w:t>le assessment must occur in operational workplace situations. Where this is not possible or where personal safety or environmental damage are limiting factors, assessment must occur in a sufficiently rigorous simulated environment that reflects realistic o</w:t>
      </w:r>
      <w:r w:rsidRPr="001D118C">
        <w:t>perational workplace conditions that cover all aspects of workplace performance, including environment, task skills, task management skills, contingency management skills and job role environment skills.</w:t>
      </w:r>
    </w:p>
    <w:p w:rsidR="00000000" w:rsidRPr="001D118C" w:rsidP="001D118C">
      <w:pPr>
        <w:pStyle w:val="ListBullet"/>
      </w:pPr>
      <w:r w:rsidRPr="001D118C">
        <w:t>Conditions for assessment must include access to all</w:t>
      </w:r>
      <w:r w:rsidRPr="001D118C">
        <w:t xml:space="preserve"> tools, equipment, materials and documentation required including relevant workplace procedures, product and manufacturing specifications.</w:t>
      </w:r>
    </w:p>
    <w:p w:rsidR="00F91DAF" w:rsidP="001D118C">
      <w:pPr>
        <w:pStyle w:val="ListBullet"/>
      </w:pPr>
      <w:r w:rsidRPr="001D118C">
        <w:t>Assessment processes and techniques must be appropriate to the language, literacy and numeracy requirements of the wo</w:t>
      </w:r>
      <w:r w:rsidRPr="001D118C">
        <w:t>rk being performed and the needs of the candidate.</w:t>
      </w:r>
    </w:p>
    <w:p w:rsidR="00F91DAF" w:rsidP="001D118C">
      <w:pPr>
        <w:pStyle w:val="ListBullet"/>
      </w:pPr>
    </w:p>
    <w:p w:rsidR="00000000" w:rsidRPr="001D118C" w:rsidP="001D118C">
      <w:pPr>
        <w:pStyle w:val="Heading1"/>
      </w:pPr>
      <w:bookmarkStart w:id="14" w:name="O_944546"/>
      <w:bookmarkEnd w:id="14"/>
      <w:r w:rsidRPr="001D118C">
        <w:t>Links</w:t>
      </w:r>
    </w:p>
    <w:p w:rsidR="00000000" w:rsidRPr="001D118C" w:rsidP="00F91DAF">
      <w:pPr>
        <w:pStyle w:val="BodyText"/>
      </w:pPr>
      <w:r w:rsidRPr="001D118C">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8B6C63">
        <w:rPr>
          <w:rStyle w:val="Hyperlink"/>
        </w:rPr>
        <w:t>https://vetnet.gov.au/Pages/TrainingDocs.aspx?q=b7050d37-5fd0-4740-8f7d-3b7a49c10bb2</w:t>
      </w:r>
      <w:r>
        <w:fldChar w:fldCharType="end"/>
      </w:r>
    </w:p>
    <w:p w:rsidR="00000000" w:rsidRPr="001D118C" w:rsidP="001D118C"/>
    <w:sectPr w:rsidSect="001D11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8C" w:rsidRPr="00F91DAF" w:rsidP="00F91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AF" w:rsidP="001D1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1DAF" w:rsidP="001D11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1DAF" w:rsidP="001D11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8C" w:rsidP="001D118C">
    <w:pPr>
      <w:pStyle w:val="Footer"/>
      <w:framePr w:wrap="around"/>
    </w:pPr>
    <w:r>
      <w:fldChar w:fldCharType="begin"/>
    </w:r>
    <w:r>
      <w:instrText xml:space="preserve"> DOCPROPERTY  Subject  \* MERGEFORMAT </w:instrText>
    </w:r>
    <w:r>
      <w:fldChar w:fldCharType="separate"/>
    </w:r>
    <w:r w:rsidR="00F91DAF">
      <w:t>Approved</w:t>
    </w:r>
    <w:r w:rsidR="00F91DAF">
      <w:fldChar w:fldCharType="end"/>
    </w:r>
    <w:r>
      <w:tab/>
      <w:t xml:space="preserve">Page </w:t>
    </w:r>
    <w:r>
      <w:fldChar w:fldCharType="begin"/>
    </w:r>
    <w:r>
      <w:instrText xml:space="preserve"> PAGE  \* Arabic  \* MERGEFORMAT </w:instrText>
    </w:r>
    <w:r>
      <w:fldChar w:fldCharType="separate"/>
    </w:r>
    <w:r w:rsidR="00F91D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1DAF">
      <w:rPr>
        <w:noProof/>
      </w:rPr>
      <w:t>5</w:t>
    </w:r>
    <w:r>
      <w:rPr>
        <w:noProof/>
      </w:rPr>
      <w:fldChar w:fldCharType="end"/>
    </w:r>
  </w:p>
  <w:p w:rsidR="001D118C" w:rsidP="001D118C">
    <w:pPr>
      <w:pStyle w:val="Footer"/>
      <w:framePr w:wrap="around"/>
    </w:pPr>
    <w:r>
      <w:t xml:space="preserve">© Commonwealth of Australia, </w:t>
    </w:r>
    <w:r>
      <w:fldChar w:fldCharType="begin"/>
    </w:r>
    <w:r>
      <w:instrText xml:space="preserve"> DATE  \@ "yyyy"  \* MERGEFORMAT </w:instrText>
    </w:r>
    <w:r>
      <w:fldChar w:fldCharType="separate"/>
    </w:r>
    <w:r w:rsidR="00F91DAF">
      <w:rPr>
        <w:noProof/>
      </w:rPr>
      <w:t>2025</w:t>
    </w:r>
    <w:r>
      <w:fldChar w:fldCharType="end"/>
    </w:r>
    <w:r>
      <w:tab/>
    </w:r>
    <w:r>
      <w:fldChar w:fldCharType="begin"/>
    </w:r>
    <w:r>
      <w:instrText xml:space="preserve"> DOCPROPERTY  Author  \* MERGEFORMAT </w:instrText>
    </w:r>
    <w:r>
      <w:fldChar w:fldCharType="separate"/>
    </w:r>
    <w:r w:rsidR="00F91DAF">
      <w:t>Manufacturing Industry Skills Alliance</w:t>
    </w:r>
    <w:r w:rsidR="00F91DAF">
      <w:fldChar w:fldCharType="end"/>
    </w:r>
  </w:p>
  <w:p w:rsidR="001D118C" w:rsidP="001D1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18C" w:rsidRPr="00F91DAF" w:rsidP="00F91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AF" w:rsidRPr="002D2AF8" w:rsidP="001D118C">
    <w:pPr>
      <w:pStyle w:val="Header"/>
      <w:framePr w:wrap="around"/>
    </w:pPr>
    <w:r>
      <w:fldChar w:fldCharType="begin"/>
    </w:r>
    <w:r>
      <w:instrText xml:space="preserve"> TITLE   \* MERGEFORMAT </w:instrText>
    </w:r>
    <w:r>
      <w:fldChar w:fldCharType="separate"/>
    </w:r>
    <w:r>
      <w:t>MEM23144 Contribute to the design of a commercial refrigeration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1DAF" w:rsidP="001D11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8C" w:rsidRPr="002D2AF8" w:rsidP="001D118C">
    <w:pPr>
      <w:pStyle w:val="Header"/>
      <w:framePr w:wrap="around"/>
    </w:pPr>
    <w:r>
      <w:fldChar w:fldCharType="begin"/>
    </w:r>
    <w:r>
      <w:instrText xml:space="preserve"> TITLE   \* MERGEFORMAT </w:instrText>
    </w:r>
    <w:r>
      <w:fldChar w:fldCharType="separate"/>
    </w:r>
    <w:r w:rsidR="00F91DAF">
      <w:t>MEM23144 Contribute to the design of a commercial refrigeration system</w:t>
    </w:r>
    <w:r w:rsidR="00F91DAF">
      <w:fldChar w:fldCharType="end"/>
    </w:r>
    <w:r>
      <w:tab/>
      <w:t xml:space="preserve">Date this document was generated: </w:t>
    </w:r>
    <w:r>
      <w:fldChar w:fldCharType="begin"/>
    </w:r>
    <w:r>
      <w:instrText xml:space="preserve"> CREATEDATE  \@ "d MMMM yyyy"  \* MERGEFORMAT </w:instrText>
    </w:r>
    <w:r>
      <w:fldChar w:fldCharType="separate"/>
    </w:r>
    <w:r w:rsidR="00F91DAF">
      <w:rPr>
        <w:noProof/>
      </w:rPr>
      <w:t>2 March 2025</w:t>
    </w:r>
    <w:r>
      <w:fldChar w:fldCharType="end"/>
    </w:r>
  </w:p>
  <w:p w:rsidR="001D118C" w:rsidP="001D1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821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C1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67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18C"/>
    <w:pPr>
      <w:spacing w:before="360" w:after="60"/>
      <w:outlineLvl w:val="0"/>
    </w:pPr>
    <w:rPr>
      <w:sz w:val="32"/>
    </w:rPr>
  </w:style>
  <w:style w:type="paragraph" w:styleId="Heading2">
    <w:name w:val="heading 2"/>
    <w:basedOn w:val="HeadingBase"/>
    <w:next w:val="BodyText"/>
    <w:link w:val="Heading2Char"/>
    <w:qFormat/>
    <w:rsid w:val="001D118C"/>
    <w:pPr>
      <w:keepLines/>
      <w:spacing w:before="240" w:after="120"/>
      <w:outlineLvl w:val="1"/>
    </w:pPr>
    <w:rPr>
      <w:sz w:val="28"/>
      <w:szCs w:val="40"/>
    </w:rPr>
  </w:style>
  <w:style w:type="paragraph" w:styleId="Heading3">
    <w:name w:val="heading 3"/>
    <w:basedOn w:val="HeadingBase"/>
    <w:next w:val="BodyText"/>
    <w:link w:val="Heading3Char"/>
    <w:qFormat/>
    <w:rsid w:val="001D118C"/>
    <w:pPr>
      <w:spacing w:before="180" w:after="120"/>
      <w:outlineLvl w:val="2"/>
    </w:pPr>
    <w:rPr>
      <w:spacing w:val="-10"/>
      <w:kern w:val="32"/>
    </w:rPr>
  </w:style>
  <w:style w:type="paragraph" w:styleId="Heading4">
    <w:name w:val="heading 4"/>
    <w:basedOn w:val="HeadingBase"/>
    <w:next w:val="BodyText"/>
    <w:link w:val="Heading4Char"/>
    <w:qFormat/>
    <w:rsid w:val="001D118C"/>
    <w:pPr>
      <w:spacing w:before="160" w:after="120"/>
      <w:outlineLvl w:val="3"/>
    </w:pPr>
    <w:rPr>
      <w:sz w:val="22"/>
    </w:rPr>
  </w:style>
  <w:style w:type="paragraph" w:styleId="Heading5">
    <w:name w:val="heading 5"/>
    <w:basedOn w:val="HeadingBase"/>
    <w:next w:val="Normal"/>
    <w:link w:val="Heading5Char"/>
    <w:qFormat/>
    <w:rsid w:val="001D118C"/>
    <w:pPr>
      <w:spacing w:before="80"/>
      <w:outlineLvl w:val="4"/>
    </w:pPr>
    <w:rPr>
      <w:color w:val="918585"/>
      <w:sz w:val="20"/>
    </w:rPr>
  </w:style>
  <w:style w:type="paragraph" w:styleId="Heading6">
    <w:name w:val="heading 6"/>
    <w:basedOn w:val="HeadingBase"/>
    <w:next w:val="Normal"/>
    <w:link w:val="Heading6Char"/>
    <w:qFormat/>
    <w:rsid w:val="001D118C"/>
    <w:pPr>
      <w:spacing w:before="60"/>
      <w:outlineLvl w:val="5"/>
    </w:pPr>
    <w:rPr>
      <w:color w:val="918585"/>
      <w:sz w:val="20"/>
    </w:rPr>
  </w:style>
  <w:style w:type="paragraph" w:styleId="Heading7">
    <w:name w:val="heading 7"/>
    <w:basedOn w:val="Normal"/>
    <w:next w:val="Normal"/>
    <w:link w:val="Heading7Char"/>
    <w:qFormat/>
    <w:rsid w:val="001D118C"/>
    <w:pPr>
      <w:ind w:left="720"/>
      <w:outlineLvl w:val="6"/>
    </w:pPr>
    <w:rPr>
      <w:i/>
    </w:rPr>
  </w:style>
  <w:style w:type="paragraph" w:styleId="Heading8">
    <w:name w:val="heading 8"/>
    <w:basedOn w:val="Normal"/>
    <w:next w:val="Normal"/>
    <w:link w:val="Heading8Char"/>
    <w:qFormat/>
    <w:rsid w:val="001D118C"/>
    <w:pPr>
      <w:ind w:left="720"/>
      <w:outlineLvl w:val="7"/>
    </w:pPr>
    <w:rPr>
      <w:i/>
    </w:rPr>
  </w:style>
  <w:style w:type="paragraph" w:styleId="Heading9">
    <w:name w:val="heading 9"/>
    <w:basedOn w:val="Normal"/>
    <w:next w:val="Normal"/>
    <w:link w:val="Heading9Char"/>
    <w:qFormat/>
    <w:rsid w:val="001D118C"/>
    <w:pPr>
      <w:ind w:left="720"/>
      <w:outlineLvl w:val="8"/>
    </w:pPr>
    <w:rPr>
      <w:i/>
    </w:rPr>
  </w:style>
  <w:style w:type="character" w:default="1" w:styleId="DefaultParagraphFont">
    <w:name w:val="Default Paragraph Font"/>
    <w:uiPriority w:val="1"/>
    <w:unhideWhenUsed/>
    <w:rsid w:val="001D1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18C"/>
  </w:style>
  <w:style w:type="character" w:customStyle="1" w:styleId="Heading1Char">
    <w:name w:val="Heading 1 Char"/>
    <w:basedOn w:val="DefaultParagraphFont"/>
    <w:link w:val="Heading1"/>
    <w:rsid w:val="001D118C"/>
    <w:rPr>
      <w:rFonts w:ascii="Times New Roman" w:eastAsia="Times New Roman" w:hAnsi="Times New Roman" w:cs="Times New Roman"/>
      <w:b/>
      <w:sz w:val="32"/>
      <w:szCs w:val="20"/>
      <w:lang w:eastAsia="en-US"/>
    </w:rPr>
  </w:style>
  <w:style w:type="paragraph" w:styleId="BodyText">
    <w:name w:val="Body Text"/>
    <w:basedOn w:val="Normal"/>
    <w:link w:val="BodyTextChar"/>
    <w:rsid w:val="001D1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18C"/>
    <w:rPr>
      <w:rFonts w:ascii="Times New Roman" w:eastAsia="Times New Roman" w:hAnsi="Times New Roman" w:cs="Times New Roman"/>
      <w:sz w:val="24"/>
      <w:lang w:eastAsia="en-US"/>
    </w:rPr>
  </w:style>
  <w:style w:type="paragraph" w:styleId="ListBullet">
    <w:name w:val="List Bullet"/>
    <w:basedOn w:val="List"/>
    <w:rsid w:val="001D118C"/>
    <w:pPr>
      <w:numPr>
        <w:numId w:val="12"/>
      </w:numPr>
      <w:tabs>
        <w:tab w:val="clear" w:pos="340"/>
      </w:tabs>
      <w:spacing w:before="40" w:after="40"/>
    </w:pPr>
  </w:style>
  <w:style w:type="character" w:customStyle="1" w:styleId="SpecialBold">
    <w:name w:val="Special Bold"/>
    <w:basedOn w:val="DefaultParagraphFont"/>
    <w:rsid w:val="001D118C"/>
    <w:rPr>
      <w:b/>
      <w:spacing w:val="0"/>
    </w:rPr>
  </w:style>
  <w:style w:type="paragraph" w:styleId="ListBullet2">
    <w:name w:val="List Bullet 2"/>
    <w:basedOn w:val="List2"/>
    <w:rsid w:val="001D118C"/>
    <w:pPr>
      <w:numPr>
        <w:numId w:val="13"/>
      </w:numPr>
      <w:tabs>
        <w:tab w:val="clear" w:pos="680"/>
      </w:tabs>
    </w:pPr>
  </w:style>
  <w:style w:type="character" w:styleId="Emphasis">
    <w:name w:val="Emphasis"/>
    <w:basedOn w:val="DefaultParagraphFont"/>
    <w:qFormat/>
    <w:rsid w:val="001D118C"/>
    <w:rPr>
      <w:i/>
    </w:rPr>
  </w:style>
  <w:style w:type="paragraph" w:customStyle="1" w:styleId="SuperHeading">
    <w:name w:val="SuperHeading"/>
    <w:basedOn w:val="Normal"/>
    <w:rsid w:val="001D118C"/>
    <w:pPr>
      <w:spacing w:before="240" w:after="120"/>
      <w:outlineLvl w:val="0"/>
    </w:pPr>
    <w:rPr>
      <w:rFonts w:ascii="Times New Roman" w:hAnsi="Times New Roman"/>
      <w:b/>
      <w:sz w:val="32"/>
    </w:rPr>
  </w:style>
  <w:style w:type="paragraph" w:customStyle="1" w:styleId="AllowPageBreak">
    <w:name w:val="AllowPageBreak"/>
    <w:rsid w:val="001D11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18C"/>
    <w:rPr>
      <w:rFonts w:ascii="Courier New" w:eastAsia="Times New Roman" w:hAnsi="Courier New" w:cs="Times New Roman"/>
      <w:i/>
      <w:szCs w:val="20"/>
      <w:lang w:eastAsia="en-US"/>
    </w:rPr>
  </w:style>
  <w:style w:type="paragraph" w:customStyle="1" w:styleId="HeadingBase">
    <w:name w:val="Heading Base"/>
    <w:rsid w:val="001D1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18C"/>
    <w:pPr>
      <w:tabs>
        <w:tab w:val="right" w:leader="dot" w:pos="9072"/>
      </w:tabs>
      <w:ind w:left="567"/>
    </w:pPr>
    <w:rPr>
      <w:szCs w:val="22"/>
    </w:rPr>
  </w:style>
  <w:style w:type="paragraph" w:customStyle="1" w:styleId="TOCBase">
    <w:name w:val="TOC Base"/>
    <w:rsid w:val="001D1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18C"/>
    <w:pPr>
      <w:tabs>
        <w:tab w:val="right" w:leader="dot" w:pos="9072"/>
      </w:tabs>
      <w:spacing w:before="40" w:after="40"/>
      <w:ind w:left="284"/>
    </w:pPr>
    <w:rPr>
      <w:rFonts w:ascii="Times New Roman" w:hAnsi="Times New Roman"/>
    </w:rPr>
  </w:style>
  <w:style w:type="paragraph" w:styleId="TOC1">
    <w:name w:val="toc 1"/>
    <w:basedOn w:val="TOCBase"/>
    <w:next w:val="Normal"/>
    <w:rsid w:val="001D1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18C"/>
    <w:rPr>
      <w:rFonts w:ascii="Times New Roman" w:eastAsia="Times New Roman" w:hAnsi="Times New Roman" w:cs="Times New Roman"/>
      <w:sz w:val="16"/>
      <w:lang w:eastAsia="en-US"/>
    </w:rPr>
  </w:style>
  <w:style w:type="paragraph" w:styleId="Title">
    <w:name w:val="Title"/>
    <w:basedOn w:val="HeadingBase"/>
    <w:link w:val="TitleChar"/>
    <w:qFormat/>
    <w:rsid w:val="001D118C"/>
    <w:pPr>
      <w:spacing w:before="5040"/>
      <w:jc w:val="center"/>
    </w:pPr>
    <w:rPr>
      <w:sz w:val="48"/>
      <w:szCs w:val="72"/>
      <w:lang w:val="en-US"/>
    </w:rPr>
  </w:style>
  <w:style w:type="character" w:customStyle="1" w:styleId="TitleChar">
    <w:name w:val="Title Char"/>
    <w:basedOn w:val="DefaultParagraphFont"/>
    <w:link w:val="Title"/>
    <w:rsid w:val="001D1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18C"/>
    <w:pPr>
      <w:tabs>
        <w:tab w:val="left" w:pos="3600"/>
        <w:tab w:val="left" w:pos="3958"/>
      </w:tabs>
    </w:pPr>
  </w:style>
  <w:style w:type="paragraph" w:styleId="List">
    <w:name w:val="List"/>
    <w:basedOn w:val="BodyText"/>
    <w:next w:val="BodyText"/>
    <w:rsid w:val="001D118C"/>
    <w:pPr>
      <w:tabs>
        <w:tab w:val="left" w:pos="340"/>
      </w:tabs>
      <w:spacing w:before="60" w:after="60"/>
      <w:ind w:left="340" w:hanging="340"/>
    </w:pPr>
  </w:style>
  <w:style w:type="paragraph" w:customStyle="1" w:styleId="Note">
    <w:name w:val="Note"/>
    <w:basedOn w:val="BodyText"/>
    <w:rsid w:val="001D1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18C"/>
    <w:pPr>
      <w:framePr w:wrap="auto" w:hAnchor="text" w:y="6049"/>
    </w:pPr>
    <w:rPr>
      <w:color w:val="000000"/>
      <w:sz w:val="40"/>
    </w:rPr>
  </w:style>
  <w:style w:type="paragraph" w:customStyle="1" w:styleId="TOCTitle">
    <w:name w:val="TOCTitle"/>
    <w:basedOn w:val="Heading1"/>
    <w:rsid w:val="001D118C"/>
    <w:pPr>
      <w:spacing w:after="240"/>
      <w:jc w:val="center"/>
      <w:outlineLvl w:val="9"/>
    </w:pPr>
    <w:rPr>
      <w:caps/>
    </w:rPr>
  </w:style>
  <w:style w:type="paragraph" w:customStyle="1" w:styleId="Version">
    <w:name w:val="Version"/>
    <w:rsid w:val="001D1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18C"/>
    <w:pPr>
      <w:keepNext w:val="0"/>
      <w:tabs>
        <w:tab w:val="right" w:pos="4176"/>
      </w:tabs>
      <w:ind w:left="198" w:hanging="198"/>
    </w:pPr>
    <w:rPr>
      <w:rFonts w:ascii="Garamond" w:hAnsi="Garamond"/>
    </w:rPr>
  </w:style>
  <w:style w:type="paragraph" w:styleId="IndexHeading">
    <w:name w:val="index heading"/>
    <w:basedOn w:val="Normal"/>
    <w:next w:val="Index1"/>
    <w:semiHidden/>
    <w:rsid w:val="001D118C"/>
    <w:pPr>
      <w:spacing w:before="120" w:after="120"/>
    </w:pPr>
    <w:rPr>
      <w:rFonts w:ascii="Arial" w:hAnsi="Arial"/>
      <w:b/>
      <w:color w:val="918585"/>
      <w:sz w:val="24"/>
    </w:rPr>
  </w:style>
  <w:style w:type="paragraph" w:styleId="Header">
    <w:name w:val="header"/>
    <w:basedOn w:val="Normal"/>
    <w:link w:val="HeaderChar"/>
    <w:rsid w:val="001D1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18C"/>
    <w:rPr>
      <w:rFonts w:ascii="Times New Roman" w:eastAsia="Times New Roman" w:hAnsi="Times New Roman" w:cs="Times New Roman"/>
      <w:sz w:val="16"/>
      <w:szCs w:val="20"/>
      <w:lang w:val="en-GB" w:eastAsia="en-US"/>
    </w:rPr>
  </w:style>
  <w:style w:type="paragraph" w:customStyle="1" w:styleId="Chapter">
    <w:name w:val="Chapter"/>
    <w:basedOn w:val="Normal"/>
    <w:rsid w:val="001D118C"/>
    <w:pPr>
      <w:spacing w:before="240"/>
    </w:pPr>
    <w:rPr>
      <w:rFonts w:ascii="Times New Roman" w:hAnsi="Times New Roman"/>
      <w:smallCaps/>
      <w:spacing w:val="80"/>
      <w:sz w:val="28"/>
    </w:rPr>
  </w:style>
  <w:style w:type="paragraph" w:customStyle="1" w:styleId="InChapter">
    <w:name w:val="InChapter"/>
    <w:basedOn w:val="Heading3"/>
    <w:rsid w:val="001D118C"/>
    <w:pPr>
      <w:spacing w:after="240"/>
      <w:outlineLvl w:val="9"/>
    </w:pPr>
    <w:rPr>
      <w:noProof/>
    </w:rPr>
  </w:style>
  <w:style w:type="paragraph" w:styleId="Index2">
    <w:name w:val="index 2"/>
    <w:basedOn w:val="Normal"/>
    <w:next w:val="Normal"/>
    <w:semiHidden/>
    <w:rsid w:val="001D118C"/>
    <w:pPr>
      <w:tabs>
        <w:tab w:val="right" w:pos="4176"/>
      </w:tabs>
      <w:ind w:left="568" w:hanging="284"/>
    </w:pPr>
    <w:rPr>
      <w:rFonts w:ascii="Garamond" w:hAnsi="Garamond"/>
    </w:rPr>
  </w:style>
  <w:style w:type="paragraph" w:customStyle="1" w:styleId="Byline">
    <w:name w:val="Byline"/>
    <w:rsid w:val="001D1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18C"/>
    <w:pPr>
      <w:tabs>
        <w:tab w:val="clear" w:pos="3600"/>
        <w:tab w:val="clear" w:pos="3958"/>
      </w:tabs>
      <w:jc w:val="right"/>
    </w:pPr>
  </w:style>
  <w:style w:type="paragraph" w:styleId="Caption">
    <w:name w:val="caption"/>
    <w:basedOn w:val="BodyText"/>
    <w:next w:val="Normal"/>
    <w:qFormat/>
    <w:rsid w:val="001D118C"/>
    <w:pPr>
      <w:framePr w:w="2268" w:hSpace="181" w:vSpace="181" w:wrap="around" w:vAnchor="text" w:hAnchor="page" w:x="1135" w:y="285" w:anchorLock="1"/>
    </w:pPr>
    <w:rPr>
      <w:i/>
    </w:rPr>
  </w:style>
  <w:style w:type="paragraph" w:customStyle="1" w:styleId="MiniTOCTitle">
    <w:name w:val="MiniTOCTitle"/>
    <w:basedOn w:val="Heading4"/>
    <w:rsid w:val="001D118C"/>
    <w:pPr>
      <w:spacing w:before="240"/>
      <w:outlineLvl w:val="9"/>
    </w:pPr>
    <w:rPr>
      <w:noProof/>
      <w:sz w:val="24"/>
    </w:rPr>
  </w:style>
  <w:style w:type="paragraph" w:customStyle="1" w:styleId="MiniTOCItem">
    <w:name w:val="MiniTOCItem"/>
    <w:basedOn w:val="ListBullet"/>
    <w:rsid w:val="001D118C"/>
    <w:pPr>
      <w:numPr>
        <w:numId w:val="0"/>
      </w:numPr>
      <w:tabs>
        <w:tab w:val="right" w:leader="dot" w:pos="6521"/>
      </w:tabs>
      <w:spacing w:before="0" w:after="0"/>
    </w:pPr>
  </w:style>
  <w:style w:type="paragraph" w:customStyle="1" w:styleId="TOFTitle">
    <w:name w:val="TOFTitle"/>
    <w:basedOn w:val="TOCTitle"/>
    <w:rsid w:val="001D118C"/>
  </w:style>
  <w:style w:type="paragraph" w:styleId="TableofFigures">
    <w:name w:val="table of figures"/>
    <w:basedOn w:val="Normal"/>
    <w:next w:val="Normal"/>
    <w:semiHidden/>
    <w:rsid w:val="001D118C"/>
    <w:pPr>
      <w:tabs>
        <w:tab w:val="right" w:leader="dot" w:pos="9072"/>
      </w:tabs>
      <w:ind w:left="970" w:hanging="403"/>
    </w:pPr>
    <w:rPr>
      <w:rFonts w:ascii="Times New Roman" w:hAnsi="Times New Roman"/>
      <w:b/>
    </w:rPr>
  </w:style>
  <w:style w:type="paragraph" w:styleId="ListNumber">
    <w:name w:val="List Number"/>
    <w:basedOn w:val="List"/>
    <w:rsid w:val="001D118C"/>
    <w:pPr>
      <w:numPr>
        <w:numId w:val="15"/>
      </w:numPr>
      <w:tabs>
        <w:tab w:val="clear" w:pos="340"/>
      </w:tabs>
    </w:pPr>
  </w:style>
  <w:style w:type="character" w:customStyle="1" w:styleId="WingdingSymbols">
    <w:name w:val="Wingding Symbols"/>
    <w:rsid w:val="001D118C"/>
    <w:rPr>
      <w:rFonts w:ascii="Wingdings" w:hAnsi="Wingdings"/>
    </w:rPr>
  </w:style>
  <w:style w:type="paragraph" w:customStyle="1" w:styleId="TableHeading">
    <w:name w:val="Table Heading"/>
    <w:basedOn w:val="HeadingBase"/>
    <w:rsid w:val="001D118C"/>
    <w:pPr>
      <w:keepLines/>
      <w:pBdr>
        <w:bottom w:val="single" w:sz="6" w:space="1" w:color="918585"/>
      </w:pBdr>
      <w:spacing w:before="240"/>
    </w:pPr>
  </w:style>
  <w:style w:type="character" w:customStyle="1" w:styleId="HotSpot">
    <w:name w:val="HotSpot"/>
    <w:rsid w:val="001D118C"/>
    <w:rPr>
      <w:color w:val="0033CC"/>
      <w:u w:val="none"/>
    </w:rPr>
  </w:style>
  <w:style w:type="paragraph" w:customStyle="1" w:styleId="BodyTextRight">
    <w:name w:val="Body Text Right"/>
    <w:basedOn w:val="BodyText"/>
    <w:rsid w:val="001D118C"/>
    <w:pPr>
      <w:spacing w:before="0" w:after="0"/>
      <w:jc w:val="right"/>
    </w:pPr>
  </w:style>
  <w:style w:type="paragraph" w:styleId="Index3">
    <w:name w:val="index 3"/>
    <w:basedOn w:val="ListNumber2"/>
    <w:next w:val="Normal"/>
    <w:semiHidden/>
    <w:rsid w:val="001D118C"/>
    <w:pPr>
      <w:numPr>
        <w:numId w:val="0"/>
      </w:numPr>
      <w:tabs>
        <w:tab w:val="right" w:leader="dot" w:pos="4176"/>
      </w:tabs>
    </w:pPr>
  </w:style>
  <w:style w:type="paragraph" w:styleId="ListNumber2">
    <w:name w:val="List Number 2"/>
    <w:basedOn w:val="List2"/>
    <w:rsid w:val="001D118C"/>
    <w:pPr>
      <w:numPr>
        <w:numId w:val="10"/>
      </w:numPr>
      <w:tabs>
        <w:tab w:val="clear" w:pos="1060"/>
      </w:tabs>
    </w:pPr>
  </w:style>
  <w:style w:type="paragraph" w:customStyle="1" w:styleId="MarginNote">
    <w:name w:val="Margin Note"/>
    <w:basedOn w:val="BodyText"/>
    <w:rsid w:val="001D1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18C"/>
    <w:rPr>
      <w:sz w:val="32"/>
    </w:rPr>
  </w:style>
  <w:style w:type="paragraph" w:customStyle="1" w:styleId="HeadingProcedure">
    <w:name w:val="Heading Procedure"/>
    <w:basedOn w:val="HeadingBase"/>
    <w:next w:val="Normal"/>
    <w:rsid w:val="001D118C"/>
    <w:pPr>
      <w:tabs>
        <w:tab w:val="left" w:pos="0"/>
      </w:tabs>
      <w:spacing w:before="120" w:after="60"/>
    </w:pPr>
    <w:rPr>
      <w:i/>
      <w:color w:val="918585"/>
      <w:sz w:val="22"/>
    </w:rPr>
  </w:style>
  <w:style w:type="paragraph" w:customStyle="1" w:styleId="TableBodyText">
    <w:name w:val="Table Body Text"/>
    <w:basedOn w:val="BodyText"/>
    <w:rsid w:val="001D118C"/>
    <w:pPr>
      <w:spacing w:before="60" w:after="60"/>
    </w:pPr>
  </w:style>
  <w:style w:type="paragraph" w:styleId="ListContinue">
    <w:name w:val="List Continue"/>
    <w:basedOn w:val="List"/>
    <w:rsid w:val="001D118C"/>
    <w:pPr>
      <w:ind w:firstLine="0"/>
    </w:pPr>
  </w:style>
  <w:style w:type="paragraph" w:customStyle="1" w:styleId="ListNote">
    <w:name w:val="List Note"/>
    <w:basedOn w:val="List"/>
    <w:rsid w:val="001D118C"/>
    <w:pPr>
      <w:pBdr>
        <w:top w:val="single" w:sz="6" w:space="2" w:color="918585"/>
        <w:bottom w:val="single" w:sz="6" w:space="2" w:color="918585"/>
      </w:pBdr>
      <w:tabs>
        <w:tab w:val="left" w:pos="1021"/>
      </w:tabs>
      <w:ind w:firstLine="0"/>
    </w:pPr>
  </w:style>
  <w:style w:type="paragraph" w:customStyle="1" w:styleId="Warning">
    <w:name w:val="Warning"/>
    <w:basedOn w:val="BodyText"/>
    <w:rsid w:val="001D118C"/>
    <w:pPr>
      <w:shd w:val="clear" w:color="auto" w:fill="D9D9D9"/>
      <w:tabs>
        <w:tab w:val="left" w:pos="992"/>
      </w:tabs>
      <w:ind w:left="119" w:right="119"/>
    </w:pPr>
    <w:rPr>
      <w:sz w:val="20"/>
    </w:rPr>
  </w:style>
  <w:style w:type="paragraph" w:customStyle="1" w:styleId="MarginIcons">
    <w:name w:val="Margin Icons"/>
    <w:basedOn w:val="BodyText"/>
    <w:rsid w:val="001D1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18C"/>
    <w:rPr>
      <w:rFonts w:ascii="Courier New" w:hAnsi="Courier New"/>
    </w:rPr>
  </w:style>
  <w:style w:type="paragraph" w:customStyle="1" w:styleId="NoteBullet">
    <w:name w:val="Note Bullet"/>
    <w:basedOn w:val="Note"/>
    <w:rsid w:val="001D118C"/>
    <w:pPr>
      <w:tabs>
        <w:tab w:val="clear" w:pos="680"/>
      </w:tabs>
      <w:spacing w:before="60" w:after="60"/>
    </w:pPr>
  </w:style>
  <w:style w:type="paragraph" w:customStyle="1" w:styleId="SubHeading2">
    <w:name w:val="SubHeading2"/>
    <w:basedOn w:val="HeadingBase"/>
    <w:rsid w:val="001D118C"/>
    <w:pPr>
      <w:spacing w:before="240" w:after="60"/>
    </w:pPr>
    <w:rPr>
      <w:sz w:val="20"/>
    </w:rPr>
  </w:style>
  <w:style w:type="paragraph" w:customStyle="1" w:styleId="SubHeading1">
    <w:name w:val="SubHeading1"/>
    <w:basedOn w:val="HeadingBase"/>
    <w:rsid w:val="001D118C"/>
    <w:pPr>
      <w:spacing w:before="240" w:after="60"/>
    </w:pPr>
    <w:rPr>
      <w:color w:val="918585"/>
      <w:sz w:val="22"/>
    </w:rPr>
  </w:style>
  <w:style w:type="paragraph" w:customStyle="1" w:styleId="SideHeading">
    <w:name w:val="Side Heading"/>
    <w:basedOn w:val="HeadingBase"/>
    <w:rsid w:val="001D1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18C"/>
    <w:pPr>
      <w:tabs>
        <w:tab w:val="num" w:pos="360"/>
      </w:tabs>
    </w:pPr>
  </w:style>
  <w:style w:type="paragraph" w:styleId="PlainText">
    <w:name w:val="Plain Text"/>
    <w:basedOn w:val="Normal"/>
    <w:link w:val="PlainTextChar"/>
    <w:rsid w:val="001D118C"/>
    <w:rPr>
      <w:sz w:val="20"/>
    </w:rPr>
  </w:style>
  <w:style w:type="character" w:customStyle="1" w:styleId="PlainTextChar">
    <w:name w:val="Plain Text Char"/>
    <w:basedOn w:val="DefaultParagraphFont"/>
    <w:link w:val="PlainText"/>
    <w:rsid w:val="001D118C"/>
    <w:rPr>
      <w:rFonts w:ascii="Courier New" w:eastAsia="Times New Roman" w:hAnsi="Courier New" w:cs="Times New Roman"/>
      <w:sz w:val="20"/>
      <w:szCs w:val="20"/>
      <w:lang w:eastAsia="en-US"/>
    </w:rPr>
  </w:style>
  <w:style w:type="character" w:customStyle="1" w:styleId="MenuOption">
    <w:name w:val="Menu Option"/>
    <w:basedOn w:val="DefaultParagraphFont"/>
    <w:rsid w:val="001D118C"/>
    <w:rPr>
      <w:b/>
      <w:smallCaps/>
    </w:rPr>
  </w:style>
  <w:style w:type="paragraph" w:customStyle="1" w:styleId="TableListNumber">
    <w:name w:val="Table List Number"/>
    <w:basedOn w:val="ListNumber"/>
    <w:rsid w:val="001D118C"/>
    <w:pPr>
      <w:numPr>
        <w:numId w:val="0"/>
      </w:numPr>
    </w:pPr>
  </w:style>
  <w:style w:type="paragraph" w:styleId="TOC4">
    <w:name w:val="toc 4"/>
    <w:basedOn w:val="TOCBase"/>
    <w:next w:val="Normal"/>
    <w:semiHidden/>
    <w:rsid w:val="001D118C"/>
    <w:pPr>
      <w:tabs>
        <w:tab w:val="right" w:leader="dot" w:pos="9071"/>
      </w:tabs>
      <w:ind w:left="1701"/>
    </w:pPr>
  </w:style>
  <w:style w:type="paragraph" w:customStyle="1" w:styleId="ListAlpha">
    <w:name w:val="List Alpha"/>
    <w:basedOn w:val="List"/>
    <w:rsid w:val="001D118C"/>
    <w:pPr>
      <w:numPr>
        <w:numId w:val="9"/>
      </w:numPr>
    </w:pPr>
  </w:style>
  <w:style w:type="paragraph" w:customStyle="1" w:styleId="ListAlpha2">
    <w:name w:val="List Alpha 2"/>
    <w:basedOn w:val="List2"/>
    <w:rsid w:val="001D118C"/>
    <w:pPr>
      <w:numPr>
        <w:numId w:val="8"/>
      </w:numPr>
    </w:pPr>
  </w:style>
  <w:style w:type="paragraph" w:styleId="List2">
    <w:name w:val="List 2"/>
    <w:basedOn w:val="BodyText"/>
    <w:rsid w:val="001D118C"/>
    <w:pPr>
      <w:tabs>
        <w:tab w:val="left" w:pos="680"/>
      </w:tabs>
      <w:spacing w:before="60" w:after="60"/>
      <w:ind w:left="680" w:hanging="340"/>
    </w:pPr>
  </w:style>
  <w:style w:type="paragraph" w:styleId="List3">
    <w:name w:val="List 3"/>
    <w:basedOn w:val="BodyText"/>
    <w:rsid w:val="001D118C"/>
    <w:pPr>
      <w:tabs>
        <w:tab w:val="left" w:pos="1021"/>
      </w:tabs>
      <w:spacing w:before="60" w:after="60"/>
      <w:ind w:left="1020" w:hanging="340"/>
    </w:pPr>
  </w:style>
  <w:style w:type="paragraph" w:styleId="List4">
    <w:name w:val="List 4"/>
    <w:basedOn w:val="BodyText"/>
    <w:rsid w:val="001D118C"/>
    <w:pPr>
      <w:tabs>
        <w:tab w:val="left" w:pos="1361"/>
      </w:tabs>
      <w:spacing w:before="60" w:after="60"/>
      <w:ind w:left="1361" w:hanging="340"/>
    </w:pPr>
  </w:style>
  <w:style w:type="paragraph" w:styleId="List5">
    <w:name w:val="List 5"/>
    <w:basedOn w:val="BodyText"/>
    <w:rsid w:val="001D118C"/>
    <w:pPr>
      <w:tabs>
        <w:tab w:val="left" w:pos="1701"/>
      </w:tabs>
      <w:spacing w:before="60" w:after="60"/>
      <w:ind w:left="1701" w:hanging="340"/>
    </w:pPr>
  </w:style>
  <w:style w:type="paragraph" w:styleId="ListBullet3">
    <w:name w:val="List Bullet 3"/>
    <w:basedOn w:val="List3"/>
    <w:rsid w:val="001D118C"/>
    <w:pPr>
      <w:numPr>
        <w:numId w:val="14"/>
      </w:numPr>
      <w:tabs>
        <w:tab w:val="clear" w:pos="1021"/>
      </w:tabs>
      <w:ind w:left="1037" w:hanging="357"/>
    </w:pPr>
  </w:style>
  <w:style w:type="paragraph" w:styleId="ListBullet4">
    <w:name w:val="List Bullet 4"/>
    <w:basedOn w:val="List4"/>
    <w:rsid w:val="001D118C"/>
    <w:pPr>
      <w:numPr>
        <w:numId w:val="3"/>
      </w:numPr>
      <w:tabs>
        <w:tab w:val="clear" w:pos="1361"/>
      </w:tabs>
    </w:pPr>
  </w:style>
  <w:style w:type="paragraph" w:styleId="ListBullet5">
    <w:name w:val="List Bullet 5"/>
    <w:basedOn w:val="List5"/>
    <w:rsid w:val="001D118C"/>
    <w:pPr>
      <w:numPr>
        <w:numId w:val="4"/>
      </w:numPr>
    </w:pPr>
  </w:style>
  <w:style w:type="paragraph" w:styleId="ListContinue2">
    <w:name w:val="List Continue 2"/>
    <w:basedOn w:val="List2"/>
    <w:rsid w:val="001D118C"/>
    <w:pPr>
      <w:ind w:firstLine="0"/>
    </w:pPr>
  </w:style>
  <w:style w:type="paragraph" w:styleId="ListContinue3">
    <w:name w:val="List Continue 3"/>
    <w:basedOn w:val="List3"/>
    <w:rsid w:val="001D118C"/>
    <w:pPr>
      <w:ind w:left="1021" w:firstLine="0"/>
    </w:pPr>
  </w:style>
  <w:style w:type="paragraph" w:styleId="ListContinue4">
    <w:name w:val="List Continue 4"/>
    <w:basedOn w:val="List4"/>
    <w:rsid w:val="001D118C"/>
    <w:pPr>
      <w:ind w:firstLine="0"/>
    </w:pPr>
  </w:style>
  <w:style w:type="paragraph" w:styleId="ListContinue5">
    <w:name w:val="List Continue 5"/>
    <w:basedOn w:val="List5"/>
    <w:rsid w:val="001D118C"/>
    <w:pPr>
      <w:ind w:firstLine="0"/>
    </w:pPr>
  </w:style>
  <w:style w:type="paragraph" w:styleId="ListNumber3">
    <w:name w:val="List Number 3"/>
    <w:basedOn w:val="List3"/>
    <w:rsid w:val="001D118C"/>
    <w:pPr>
      <w:numPr>
        <w:numId w:val="5"/>
      </w:numPr>
    </w:pPr>
  </w:style>
  <w:style w:type="paragraph" w:styleId="ListNumber4">
    <w:name w:val="List Number 4"/>
    <w:basedOn w:val="List4"/>
    <w:rsid w:val="001D118C"/>
    <w:pPr>
      <w:numPr>
        <w:numId w:val="6"/>
      </w:numPr>
    </w:pPr>
  </w:style>
  <w:style w:type="paragraph" w:styleId="ListNumber5">
    <w:name w:val="List Number 5"/>
    <w:basedOn w:val="List5"/>
    <w:rsid w:val="001D118C"/>
    <w:pPr>
      <w:numPr>
        <w:numId w:val="7"/>
      </w:numPr>
    </w:pPr>
  </w:style>
  <w:style w:type="paragraph" w:styleId="BlockText">
    <w:name w:val="Block Text"/>
    <w:basedOn w:val="Normal"/>
    <w:rsid w:val="001D118C"/>
    <w:pPr>
      <w:spacing w:after="120"/>
      <w:ind w:left="1440" w:right="1440"/>
    </w:pPr>
  </w:style>
  <w:style w:type="character" w:customStyle="1" w:styleId="Subscript">
    <w:name w:val="Subscript"/>
    <w:basedOn w:val="DefaultParagraphFont"/>
    <w:rsid w:val="001D118C"/>
    <w:rPr>
      <w:sz w:val="16"/>
      <w:vertAlign w:val="subscript"/>
    </w:rPr>
  </w:style>
  <w:style w:type="character" w:customStyle="1" w:styleId="Superscript">
    <w:name w:val="Superscript"/>
    <w:basedOn w:val="DefaultParagraphFont"/>
    <w:rsid w:val="001D118C"/>
    <w:rPr>
      <w:sz w:val="16"/>
      <w:vertAlign w:val="superscript"/>
    </w:rPr>
  </w:style>
  <w:style w:type="character" w:customStyle="1" w:styleId="Symbols">
    <w:name w:val="Symbols"/>
    <w:basedOn w:val="DefaultParagraphFont"/>
    <w:rsid w:val="001D118C"/>
    <w:rPr>
      <w:rFonts w:ascii="Symbol" w:hAnsi="Symbol"/>
    </w:rPr>
  </w:style>
  <w:style w:type="character" w:customStyle="1" w:styleId="MenuOptions">
    <w:name w:val="Menu Options"/>
    <w:basedOn w:val="DefaultParagraphFont"/>
    <w:rsid w:val="001D118C"/>
    <w:rPr>
      <w:rFonts w:ascii="Arial Narrow" w:hAnsi="Arial Narrow"/>
      <w:smallCaps/>
    </w:rPr>
  </w:style>
  <w:style w:type="character" w:customStyle="1" w:styleId="Buttons">
    <w:name w:val="Buttons"/>
    <w:basedOn w:val="DefaultParagraphFont"/>
    <w:rsid w:val="001D118C"/>
    <w:rPr>
      <w:b/>
    </w:rPr>
  </w:style>
  <w:style w:type="character" w:customStyle="1" w:styleId="Underlined">
    <w:name w:val="Underlined"/>
    <w:basedOn w:val="DefaultParagraphFont"/>
    <w:rsid w:val="001D118C"/>
    <w:rPr>
      <w:u w:val="single"/>
    </w:rPr>
  </w:style>
  <w:style w:type="paragraph" w:customStyle="1" w:styleId="TableBodyTextRight">
    <w:name w:val="Table Body Text Right"/>
    <w:basedOn w:val="TableBodyText"/>
    <w:rsid w:val="001D118C"/>
    <w:pPr>
      <w:widowControl w:val="0"/>
      <w:autoSpaceDE w:val="0"/>
      <w:autoSpaceDN w:val="0"/>
      <w:adjustRightInd w:val="0"/>
      <w:jc w:val="right"/>
    </w:pPr>
    <w:rPr>
      <w:rFonts w:cs="Arial"/>
      <w:szCs w:val="18"/>
    </w:rPr>
  </w:style>
  <w:style w:type="paragraph" w:customStyle="1" w:styleId="CopyrightText">
    <w:name w:val="Copyright Text"/>
    <w:basedOn w:val="BodyText"/>
    <w:rsid w:val="001D118C"/>
    <w:rPr>
      <w:sz w:val="18"/>
    </w:rPr>
  </w:style>
  <w:style w:type="paragraph" w:customStyle="1" w:styleId="BodySmallRight">
    <w:name w:val="Body Small Right"/>
    <w:basedOn w:val="BodyTextRight"/>
    <w:rsid w:val="001D118C"/>
    <w:rPr>
      <w:sz w:val="18"/>
      <w:szCs w:val="18"/>
    </w:rPr>
  </w:style>
  <w:style w:type="paragraph" w:customStyle="1" w:styleId="MarginEdition">
    <w:name w:val="Margin Edition"/>
    <w:basedOn w:val="MarginNote"/>
    <w:rsid w:val="001D118C"/>
    <w:pPr>
      <w:spacing w:before="0" w:after="0"/>
    </w:pPr>
    <w:rPr>
      <w:rFonts w:ascii="Times New Roman" w:hAnsi="Times New Roman"/>
      <w:color w:val="999999"/>
    </w:rPr>
  </w:style>
  <w:style w:type="paragraph" w:customStyle="1" w:styleId="Spacer">
    <w:name w:val="Spacer"/>
    <w:basedOn w:val="Normal"/>
    <w:rsid w:val="001D118C"/>
    <w:rPr>
      <w:sz w:val="2"/>
      <w:szCs w:val="2"/>
    </w:rPr>
  </w:style>
  <w:style w:type="character" w:customStyle="1" w:styleId="Small">
    <w:name w:val="Small"/>
    <w:basedOn w:val="DefaultParagraphFont"/>
    <w:rsid w:val="001D118C"/>
    <w:rPr>
      <w:sz w:val="16"/>
    </w:rPr>
  </w:style>
  <w:style w:type="paragraph" w:customStyle="1" w:styleId="WideTable">
    <w:name w:val="Wide Table"/>
    <w:basedOn w:val="Normal"/>
    <w:rsid w:val="001D118C"/>
    <w:pPr>
      <w:ind w:left="-1418"/>
    </w:pPr>
    <w:rPr>
      <w:sz w:val="2"/>
      <w:szCs w:val="2"/>
    </w:rPr>
  </w:style>
  <w:style w:type="character" w:styleId="PageNumber">
    <w:name w:val="page number"/>
    <w:basedOn w:val="DefaultParagraphFont"/>
    <w:rsid w:val="001D118C"/>
  </w:style>
  <w:style w:type="paragraph" w:styleId="Quote">
    <w:name w:val="Quote"/>
    <w:basedOn w:val="Heading1"/>
    <w:link w:val="QuoteChar"/>
    <w:qFormat/>
    <w:rsid w:val="001D118C"/>
    <w:rPr>
      <w:b w:val="0"/>
      <w:sz w:val="72"/>
      <w:szCs w:val="72"/>
      <w:lang w:val="en-NZ"/>
    </w:rPr>
  </w:style>
  <w:style w:type="character" w:customStyle="1" w:styleId="QuoteChar">
    <w:name w:val="Quote Char"/>
    <w:basedOn w:val="DefaultParagraphFont"/>
    <w:link w:val="Quote"/>
    <w:rsid w:val="001D1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18C"/>
    <w:pPr>
      <w:pageBreakBefore/>
    </w:pPr>
  </w:style>
  <w:style w:type="paragraph" w:customStyle="1" w:styleId="Border">
    <w:name w:val="Border"/>
    <w:basedOn w:val="Normal"/>
    <w:qFormat/>
    <w:rsid w:val="001D1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18C"/>
    <w:rPr>
      <w:b/>
      <w:bCs/>
      <w:i/>
      <w:iCs/>
      <w:color w:val="auto"/>
    </w:rPr>
  </w:style>
  <w:style w:type="paragraph" w:styleId="IntenseQuote">
    <w:name w:val="Intense Quote"/>
    <w:basedOn w:val="Normal"/>
    <w:next w:val="Normal"/>
    <w:link w:val="IntenseQuoteChar"/>
    <w:uiPriority w:val="30"/>
    <w:qFormat/>
    <w:rsid w:val="001D1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18C"/>
    <w:rPr>
      <w:smallCaps/>
      <w:color w:val="auto"/>
      <w:u w:val="single"/>
    </w:rPr>
  </w:style>
  <w:style w:type="character" w:styleId="IntenseReference">
    <w:name w:val="Intense Reference"/>
    <w:basedOn w:val="DefaultParagraphFont"/>
    <w:uiPriority w:val="32"/>
    <w:qFormat/>
    <w:rsid w:val="001D118C"/>
    <w:rPr>
      <w:b/>
      <w:bCs/>
      <w:smallCaps/>
      <w:color w:val="auto"/>
      <w:spacing w:val="5"/>
      <w:u w:val="single"/>
    </w:rPr>
  </w:style>
  <w:style w:type="paragraph" w:customStyle="1" w:styleId="2ColumnHeading">
    <w:name w:val="2Column Heading"/>
    <w:basedOn w:val="BodyText"/>
    <w:qFormat/>
    <w:rsid w:val="001D118C"/>
    <w:pPr>
      <w:spacing w:after="60"/>
      <w:ind w:left="-2268"/>
    </w:pPr>
    <w:rPr>
      <w:b/>
    </w:rPr>
  </w:style>
  <w:style w:type="paragraph" w:customStyle="1" w:styleId="Heading1TOC">
    <w:name w:val="Heading1 TOC"/>
    <w:basedOn w:val="Normal"/>
    <w:qFormat/>
    <w:rsid w:val="001D118C"/>
    <w:pPr>
      <w:spacing w:before="240" w:after="120"/>
    </w:pPr>
    <w:rPr>
      <w:rFonts w:ascii="Times New Roman" w:hAnsi="Times New Roman"/>
      <w:b/>
      <w:sz w:val="32"/>
    </w:rPr>
  </w:style>
  <w:style w:type="paragraph" w:customStyle="1" w:styleId="Heading2TOC">
    <w:name w:val="Heading2 TOC"/>
    <w:basedOn w:val="Normal"/>
    <w:qFormat/>
    <w:rsid w:val="001D118C"/>
    <w:pPr>
      <w:spacing w:before="240" w:after="60"/>
    </w:pPr>
    <w:rPr>
      <w:rFonts w:ascii="Times New Roman" w:hAnsi="Times New Roman"/>
      <w:b/>
      <w:sz w:val="28"/>
    </w:rPr>
  </w:style>
  <w:style w:type="character" w:customStyle="1" w:styleId="Underline">
    <w:name w:val="Underline"/>
    <w:basedOn w:val="DefaultParagraphFont"/>
    <w:qFormat/>
    <w:rsid w:val="001D118C"/>
    <w:rPr>
      <w:u w:val="single"/>
    </w:rPr>
  </w:style>
  <w:style w:type="character" w:customStyle="1" w:styleId="BoldandItalics">
    <w:name w:val="Bold and Italics"/>
    <w:qFormat/>
    <w:rsid w:val="001D118C"/>
    <w:rPr>
      <w:b/>
      <w:i/>
      <w:u w:val="none"/>
    </w:rPr>
  </w:style>
  <w:style w:type="paragraph" w:styleId="BalloonText">
    <w:name w:val="Balloon Text"/>
    <w:basedOn w:val="Normal"/>
    <w:link w:val="BalloonTextChar"/>
    <w:rsid w:val="001D118C"/>
    <w:rPr>
      <w:rFonts w:ascii="Tahoma" w:hAnsi="Tahoma" w:cs="Tahoma"/>
      <w:sz w:val="16"/>
      <w:szCs w:val="16"/>
    </w:rPr>
  </w:style>
  <w:style w:type="character" w:customStyle="1" w:styleId="BalloonTextChar">
    <w:name w:val="Balloon Text Char"/>
    <w:basedOn w:val="DefaultParagraphFont"/>
    <w:link w:val="BalloonText"/>
    <w:rsid w:val="001D1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18C"/>
    <w:rPr>
      <w:b/>
      <w:color w:val="660033"/>
      <w:spacing w:val="0"/>
    </w:rPr>
  </w:style>
  <w:style w:type="paragraph" w:customStyle="1" w:styleId="Nameditemlist">
    <w:name w:val="Named item list"/>
    <w:basedOn w:val="BodyText"/>
    <w:qFormat/>
    <w:rsid w:val="001D118C"/>
    <w:pPr>
      <w:tabs>
        <w:tab w:val="left" w:pos="2835"/>
      </w:tabs>
      <w:ind w:left="2835" w:hanging="2835"/>
    </w:pPr>
  </w:style>
  <w:style w:type="paragraph" w:customStyle="1" w:styleId="BodyTextnopadding">
    <w:name w:val="Body Text no padding"/>
    <w:basedOn w:val="BodyText"/>
    <w:qFormat/>
    <w:rsid w:val="001D118C"/>
    <w:pPr>
      <w:spacing w:before="0" w:after="0"/>
    </w:pPr>
  </w:style>
  <w:style w:type="paragraph" w:customStyle="1" w:styleId="BodyTextBold">
    <w:name w:val="Body Text Bold"/>
    <w:basedOn w:val="BodyText"/>
    <w:qFormat/>
    <w:rsid w:val="001D118C"/>
    <w:rPr>
      <w:b/>
    </w:rPr>
  </w:style>
  <w:style w:type="character" w:styleId="Hyperlink">
    <w:name w:val="Hyperlink"/>
    <w:basedOn w:val="DefaultParagraphFont"/>
    <w:uiPriority w:val="99"/>
    <w:unhideWhenUsed/>
    <w:rsid w:val="00F91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8686</Characters>
  <Application>Microsoft Office Word</Application>
  <DocSecurity>0</DocSecurity>
  <Lines>234</Lines>
  <Paragraphs>155</Paragraphs>
  <ScaleCrop>false</ScaleCrop>
  <Company>Author-it Software Corporation Ltd.</Company>
  <LinksUpToDate>false</LinksUpToDate>
  <CharactersWithSpaces>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MEM23144 Contribute to the design of a commercial refrigeration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