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0E2" w:rsidP="009F70E2">
      <w:pPr>
        <w:pStyle w:val="Title"/>
      </w:pPr>
      <w:r>
        <w:fldChar w:fldCharType="begin"/>
      </w:r>
      <w:r>
        <w:instrText xml:space="preserve"> TITLE   \* MERGEFORMAT </w:instrText>
      </w:r>
      <w:r>
        <w:fldChar w:fldCharType="separate"/>
      </w:r>
      <w:r>
        <w:t>MEM23143 Apply energy management principles</w:t>
      </w:r>
      <w:r>
        <w:fldChar w:fldCharType="end"/>
      </w:r>
    </w:p>
    <w:p w:rsidR="009F70E2" w:rsidP="009F70E2">
      <w:pPr>
        <w:pStyle w:val="Version"/>
        <w:sectPr w:rsidSect="00D259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962" w:rsidP="00D25962">
      <w:pPr>
        <w:pStyle w:val="SuperHeading"/>
      </w:pPr>
      <w:r w:rsidRPr="00D25962">
        <w:t>MEM23143 Apply energy management principles</w:t>
      </w:r>
    </w:p>
    <w:p w:rsidR="00000000" w:rsidRPr="00D25962" w:rsidP="00D25962">
      <w:pPr>
        <w:pStyle w:val="Heading1"/>
      </w:pPr>
      <w:bookmarkStart w:id="1" w:name="O_944532"/>
      <w:bookmarkEnd w:id="1"/>
      <w:r w:rsidRPr="00D25962">
        <w:t>Modification History</w:t>
      </w:r>
    </w:p>
    <w:p w:rsidR="009F70E2" w:rsidP="009F70E2">
      <w:pPr>
        <w:pStyle w:val="BodyText"/>
      </w:pPr>
      <w:r w:rsidRPr="00D25962">
        <w:t>Release 1. Supersedes and is equivalent to MEM23143A Apply energy management principles.</w:t>
      </w:r>
    </w:p>
    <w:p w:rsidR="00000000" w:rsidRPr="00D25962" w:rsidP="00D25962">
      <w:pPr>
        <w:pStyle w:val="Heading1"/>
      </w:pPr>
      <w:bookmarkStart w:id="2" w:name="O_944540"/>
      <w:bookmarkEnd w:id="2"/>
      <w:r w:rsidRPr="00D25962">
        <w:t>Application</w:t>
      </w:r>
    </w:p>
    <w:p w:rsidR="00000000" w:rsidRPr="00D25962" w:rsidP="009F70E2">
      <w:pPr>
        <w:pStyle w:val="BodyText"/>
      </w:pPr>
      <w:r w:rsidRPr="00D25962">
        <w:t>This unit of competency defines the skills and knowledge required to determine an implementation strategy for an ene</w:t>
      </w:r>
      <w:r w:rsidRPr="00D25962">
        <w:t>rgy management program for monitoring, fault-finding and managing a building management system (BMS).</w:t>
      </w:r>
    </w:p>
    <w:p w:rsidR="00000000" w:rsidRPr="00D25962" w:rsidP="009F70E2">
      <w:pPr>
        <w:pStyle w:val="BodyText"/>
      </w:pPr>
      <w:r w:rsidRPr="00D25962">
        <w:t>It applies to technicians in organisations designing, manufacturing, installing, servicing or maintaining heating, ventilation, air conditioning and refri</w:t>
      </w:r>
      <w:r w:rsidRPr="00D25962">
        <w:t>geration (HVACR) equipment who are required to determine or audit energy management procedures for a building.</w:t>
      </w:r>
    </w:p>
    <w:p w:rsidR="009F70E2" w:rsidP="009F70E2">
      <w:pPr>
        <w:pStyle w:val="BodyText"/>
      </w:pPr>
      <w:r w:rsidRPr="00D25962">
        <w:t>No licensing, legislative or certification requirements apply to this unit at the time of publication.</w:t>
      </w:r>
    </w:p>
    <w:p w:rsidR="00000000" w:rsidRPr="00D25962" w:rsidP="00D25962">
      <w:pPr>
        <w:pStyle w:val="Heading1"/>
      </w:pPr>
      <w:bookmarkStart w:id="3" w:name="O_944539"/>
      <w:bookmarkEnd w:id="3"/>
      <w:r w:rsidRPr="00D25962">
        <w:t>Pre-requisite Unit</w:t>
      </w:r>
    </w:p>
    <w:p w:rsidR="00000000" w:rsidRPr="00D25962" w:rsidP="009F70E2">
      <w:pPr>
        <w:pStyle w:val="BodyText"/>
      </w:pPr>
      <w:r w:rsidRPr="00D25962">
        <w:t>MEM23</w:t>
      </w:r>
      <w:r w:rsidRPr="00D25962">
        <w:t>004 Apply technical mathematics</w:t>
      </w:r>
    </w:p>
    <w:p w:rsidR="009F70E2" w:rsidP="009F70E2">
      <w:pPr>
        <w:pStyle w:val="BodyText"/>
      </w:pPr>
      <w:r w:rsidRPr="00D25962">
        <w:t>MEM23006 Apply fluid and thermodynamics principles in engineering</w:t>
      </w:r>
    </w:p>
    <w:p w:rsidR="00000000" w:rsidRPr="00D25962" w:rsidP="00D25962">
      <w:pPr>
        <w:pStyle w:val="Heading1"/>
      </w:pPr>
      <w:bookmarkStart w:id="4" w:name="O_944538"/>
      <w:bookmarkEnd w:id="4"/>
      <w:r w:rsidRPr="00D25962">
        <w:t>Competency Field</w:t>
      </w:r>
    </w:p>
    <w:p w:rsidR="009F70E2" w:rsidP="009F70E2">
      <w:pPr>
        <w:pStyle w:val="BodyText"/>
      </w:pPr>
      <w:r w:rsidRPr="00D25962">
        <w:t>Engineering science</w:t>
      </w:r>
    </w:p>
    <w:p w:rsidR="00000000" w:rsidRPr="00D25962" w:rsidP="00D25962">
      <w:pPr>
        <w:pStyle w:val="Heading1"/>
      </w:pPr>
      <w:bookmarkStart w:id="5" w:name="O_944536"/>
      <w:bookmarkEnd w:id="5"/>
      <w:r w:rsidRPr="00D25962">
        <w:t>Elements and Performance Criteria</w:t>
      </w:r>
    </w:p>
    <w:tbl>
      <w:tblPr>
        <w:tblW w:w="9639" w:type="dxa"/>
        <w:tblLayout w:type="fixed"/>
        <w:tblCellMar>
          <w:left w:w="62" w:type="dxa"/>
          <w:right w:w="62" w:type="dxa"/>
        </w:tblCellMar>
        <w:tblLook w:val="0000"/>
      </w:tblPr>
      <w:tblGrid>
        <w:gridCol w:w="2531"/>
        <w:gridCol w:w="7108"/>
      </w:tblGrid>
      <w:tr w:rsidTr="009F70E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5962" w:rsidP="00D25962">
            <w:pPr>
              <w:pStyle w:val="BodyText"/>
            </w:pPr>
            <w:r w:rsidRPr="00D259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5962">
            <w:pPr>
              <w:pStyle w:val="BodyText"/>
              <w:rPr>
                <w:lang w:val="en-NZ"/>
              </w:rPr>
            </w:pPr>
            <w:r w:rsidRPr="00D25962">
              <w:rPr>
                <w:rStyle w:val="SpecialBold"/>
              </w:rPr>
              <w:t>Performance Criteria</w:t>
            </w:r>
          </w:p>
        </w:tc>
      </w:tr>
      <w:tr w:rsidTr="009F70E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BodyText"/>
            </w:pPr>
            <w:r w:rsidRPr="00D25962">
              <w:rPr>
                <w:rStyle w:val="Emphasis"/>
              </w:rPr>
              <w:t xml:space="preserve">Elements describe the </w:t>
            </w:r>
            <w:r w:rsidRPr="00D25962">
              <w:t xml:space="preserve">essential </w:t>
            </w:r>
            <w:r w:rsidRPr="00D259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rPr>
                <w:rStyle w:val="Emphasis"/>
              </w:rPr>
              <w:t>Performance criteria describe the performance needed to demonstrate achievement of the element.</w:t>
            </w:r>
          </w:p>
        </w:tc>
      </w:tr>
      <w:tr w:rsidTr="009F7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 xml:space="preserve">1. Determine energy sources used in HVACR and their primary function in building energy management </w:t>
            </w:r>
            <w:r w:rsidRPr="00D25962">
              <w:t>programs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BodyText"/>
            </w:pPr>
            <w:r w:rsidRPr="00D25962">
              <w:t>1.1 Obtai</w:t>
            </w:r>
            <w:r w:rsidRPr="00D25962">
              <w:t>n and implement work health and safety (WHS) and environmental requirements for the work area</w:t>
            </w:r>
          </w:p>
          <w:p w:rsidR="00000000" w:rsidRPr="00D25962" w:rsidP="00D25962">
            <w:pPr>
              <w:pStyle w:val="BodyText"/>
            </w:pPr>
            <w:r w:rsidRPr="00D25962">
              <w:t>1.2 Identify passive energy characteristics in the building design and predict their impact on energy management</w:t>
            </w:r>
          </w:p>
          <w:p w:rsidR="00000000" w:rsidRPr="00D25962" w:rsidP="00D25962">
            <w:pPr>
              <w:pStyle w:val="BodyText"/>
            </w:pPr>
            <w:r w:rsidRPr="00D25962">
              <w:t>1.3 Identify common energy sources, their standar</w:t>
            </w:r>
            <w:r w:rsidRPr="00D25962">
              <w:t xml:space="preserve">d units and local </w:t>
            </w:r>
            <w:r w:rsidRPr="00D25962">
              <w:t>supply authorities, and evaluate for safe usage</w:t>
            </w:r>
          </w:p>
          <w:p w:rsidR="00000000" w:rsidRPr="00D25962" w:rsidP="00D25962">
            <w:pPr>
              <w:pStyle w:val="BodyText"/>
            </w:pPr>
            <w:r w:rsidRPr="00D25962">
              <w:t>1.4 Establish the operating functions of all principal hardware components in a BMS</w:t>
            </w:r>
          </w:p>
          <w:p w:rsidR="00000000" w:rsidRPr="00D25962" w:rsidP="00D25962">
            <w:pPr>
              <w:pStyle w:val="BodyText"/>
            </w:pPr>
            <w:r w:rsidRPr="00D25962">
              <w:t>1.5 Identify energy requirements for major system components operating within their normal range</w:t>
            </w:r>
          </w:p>
          <w:p w:rsidR="00000000" w:rsidP="00D25962">
            <w:pPr>
              <w:pStyle w:val="BodyText"/>
              <w:rPr>
                <w:lang w:val="en-NZ"/>
              </w:rPr>
            </w:pPr>
            <w:r w:rsidRPr="00D25962">
              <w:t>1.6 Consu</w:t>
            </w:r>
            <w:r w:rsidRPr="00D25962">
              <w:t>lt with appropriate personnel to ensure that work is coordinated effectively with others</w:t>
            </w:r>
          </w:p>
        </w:tc>
      </w:tr>
      <w:tr w:rsidTr="009F7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2. Monitor a building management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BodyText"/>
            </w:pPr>
            <w:r w:rsidRPr="00D25962">
              <w:t>2.1 Check and monitor equipment status using energy management functions and data from BMS</w:t>
            </w:r>
          </w:p>
          <w:p w:rsidR="00000000" w:rsidRPr="00D25962" w:rsidP="00D25962">
            <w:pPr>
              <w:pStyle w:val="BodyText"/>
            </w:pPr>
            <w:r w:rsidRPr="00D25962">
              <w:t>2.2 Use BMS software to access, monitor and control system components</w:t>
            </w:r>
          </w:p>
          <w:p w:rsidR="00000000" w:rsidRPr="00D25962" w:rsidP="00D25962">
            <w:pPr>
              <w:pStyle w:val="BodyText"/>
            </w:pPr>
            <w:r w:rsidRPr="00D25962">
              <w:t>2.3 Check status of monitored BMS for compliance with specified normal operating parameters and environmental requirements</w:t>
            </w:r>
          </w:p>
          <w:p w:rsidR="00000000" w:rsidRPr="00D25962" w:rsidP="00D25962">
            <w:pPr>
              <w:pStyle w:val="BodyText"/>
            </w:pPr>
            <w:r w:rsidRPr="00D25962">
              <w:t>2.4 Predict the annual consumption of major system components</w:t>
            </w:r>
          </w:p>
          <w:p w:rsidR="00000000" w:rsidP="00D25962">
            <w:pPr>
              <w:pStyle w:val="BodyText"/>
              <w:rPr>
                <w:lang w:val="en-NZ"/>
              </w:rPr>
            </w:pPr>
            <w:r w:rsidRPr="00D25962">
              <w:t>2</w:t>
            </w:r>
            <w:r w:rsidRPr="00D25962">
              <w:t>.5 Consult on any contingencies and unexpected situations and take appropriate action based on specifications, codes and standards, and organisational procedures</w:t>
            </w:r>
          </w:p>
        </w:tc>
      </w:tr>
      <w:tr w:rsidTr="009F7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3. Conduct an energy audit for a building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BodyText"/>
            </w:pPr>
            <w:r w:rsidRPr="00D25962">
              <w:t>3.1 Determine objectives of a HVACR maintenance man</w:t>
            </w:r>
            <w:r w:rsidRPr="00D25962">
              <w:t>agement system</w:t>
            </w:r>
          </w:p>
          <w:p w:rsidR="00000000" w:rsidRPr="00D25962" w:rsidP="00D25962">
            <w:pPr>
              <w:pStyle w:val="BodyText"/>
            </w:pPr>
            <w:r w:rsidRPr="00D25962">
              <w:t>3.2 Evaluate energy costs and tariffs for local supply authorities</w:t>
            </w:r>
          </w:p>
          <w:p w:rsidR="00000000" w:rsidRPr="00D25962" w:rsidP="00D25962">
            <w:pPr>
              <w:pStyle w:val="BodyText"/>
            </w:pPr>
            <w:r w:rsidRPr="00D25962">
              <w:t>3.3 Determine methodology for the auditing process, including data gathering techniques</w:t>
            </w:r>
          </w:p>
          <w:p w:rsidR="00000000" w:rsidP="00D25962">
            <w:pPr>
              <w:pStyle w:val="BodyText"/>
              <w:rPr>
                <w:lang w:val="en-NZ"/>
              </w:rPr>
            </w:pPr>
            <w:r w:rsidRPr="00D25962">
              <w:t xml:space="preserve">3.4 Prepare appropriate energy audit documentation and implementation strategy for an </w:t>
            </w:r>
            <w:r w:rsidRPr="00D25962">
              <w:t>energy management program in a multi-storey building</w:t>
            </w:r>
          </w:p>
        </w:tc>
      </w:tr>
      <w:tr w:rsidTr="009F70E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4. Plan efficient energy management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BodyText"/>
            </w:pPr>
            <w:r w:rsidRPr="00D25962">
              <w:t>4.1 Incorporate requirements of an energy efficient plant control system into building operation procedures, including suitable contingency and suitable ri</w:t>
            </w:r>
            <w:r w:rsidRPr="00D25962">
              <w:t>sk management procedures</w:t>
            </w:r>
          </w:p>
          <w:p w:rsidR="00000000" w:rsidRPr="00D25962" w:rsidP="00D25962">
            <w:pPr>
              <w:pStyle w:val="BodyText"/>
            </w:pPr>
            <w:r w:rsidRPr="00D25962">
              <w:t>4.2 Compile plant operating annual reporting timetable</w:t>
            </w:r>
          </w:p>
          <w:p w:rsidR="00000000" w:rsidRPr="00D25962" w:rsidP="00D25962">
            <w:pPr>
              <w:pStyle w:val="BodyText"/>
            </w:pPr>
            <w:r w:rsidRPr="00D25962">
              <w:t>4.3 Advise on staff awareness-raising policy for energy conservation in a multi-storey building</w:t>
            </w:r>
          </w:p>
        </w:tc>
      </w:tr>
    </w:tbl>
    <w:p w:rsidR="009F70E2" w:rsidP="00D25962">
      <w:pPr>
        <w:pStyle w:val="BodyText"/>
      </w:pPr>
    </w:p>
    <w:p w:rsidR="009F70E2" w:rsidP="00D25962">
      <w:pPr>
        <w:pStyle w:val="BodyText"/>
      </w:pPr>
    </w:p>
    <w:p w:rsidR="00000000" w:rsidRPr="00D25962" w:rsidP="00D25962">
      <w:pPr>
        <w:pStyle w:val="Heading1"/>
      </w:pPr>
      <w:bookmarkStart w:id="6" w:name="O_944535"/>
      <w:bookmarkEnd w:id="6"/>
      <w:r w:rsidRPr="00D25962">
        <w:t>Foundation Skills</w:t>
      </w:r>
    </w:p>
    <w:p w:rsidR="00000000" w:rsidRPr="00D25962" w:rsidP="009F70E2">
      <w:pPr>
        <w:pStyle w:val="BodyText"/>
      </w:pPr>
      <w:r w:rsidRPr="00D25962">
        <w:t>This section describes those language, literacy, numeracy and employment skills that are essential to performance.</w:t>
      </w:r>
    </w:p>
    <w:p w:rsidR="009F70E2" w:rsidP="009F70E2">
      <w:pPr>
        <w:pStyle w:val="BodyText"/>
      </w:pPr>
      <w:r w:rsidRPr="00D25962">
        <w:t>Foundation skills essential to performance are explicit in the performance criteria of this unit of competency.</w:t>
      </w:r>
    </w:p>
    <w:p w:rsidR="00000000" w:rsidRPr="00D25962" w:rsidP="00D25962">
      <w:pPr>
        <w:pStyle w:val="Heading1"/>
      </w:pPr>
      <w:bookmarkStart w:id="7" w:name="O_944534"/>
      <w:bookmarkEnd w:id="7"/>
      <w:r w:rsidRPr="00D25962">
        <w:t>Range of Co</w:t>
      </w:r>
      <w:r w:rsidRPr="00D25962">
        <w:t>nditions</w:t>
      </w:r>
    </w:p>
    <w:tbl>
      <w:tblPr>
        <w:tblW w:w="9638" w:type="dxa"/>
        <w:tblLayout w:type="fixed"/>
        <w:tblCellMar>
          <w:left w:w="62" w:type="dxa"/>
          <w:right w:w="62" w:type="dxa"/>
        </w:tblCellMar>
        <w:tblLook w:val="0000"/>
      </w:tblPr>
      <w:tblGrid>
        <w:gridCol w:w="2758"/>
        <w:gridCol w:w="6880"/>
      </w:tblGrid>
      <w:tr w:rsidTr="00D2596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This field allows for different work environments and conditions that may affect performance. Essential operating conditions that may be present (depending on the work situation, needs of the candidate, accessibility of the item, and local industr</w:t>
            </w:r>
            <w:r w:rsidRPr="00D25962">
              <w:t>y and regional contexts) are included.</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legislation</w:t>
            </w:r>
          </w:p>
          <w:p w:rsidR="00000000" w:rsidRPr="00D25962" w:rsidP="00D25962">
            <w:pPr>
              <w:pStyle w:val="ListBullet"/>
            </w:pPr>
            <w:r w:rsidRPr="00D25962">
              <w:t>protective equipment</w:t>
            </w:r>
          </w:p>
          <w:p w:rsidR="00000000" w:rsidRPr="00D25962" w:rsidP="00D25962">
            <w:pPr>
              <w:pStyle w:val="ListBullet"/>
            </w:pPr>
            <w:r w:rsidRPr="00D25962">
              <w:t>material safety management systems</w:t>
            </w:r>
          </w:p>
          <w:p w:rsidR="00000000" w:rsidRPr="00D25962" w:rsidP="00D25962">
            <w:pPr>
              <w:pStyle w:val="ListBullet"/>
            </w:pPr>
            <w:r w:rsidRPr="00D25962">
              <w:t>hazardous substances and dangerous goods code</w:t>
            </w:r>
          </w:p>
          <w:p w:rsidR="00000000" w:rsidRPr="00D25962" w:rsidP="00D25962">
            <w:pPr>
              <w:pStyle w:val="ListBullet"/>
            </w:pPr>
            <w:r w:rsidRPr="00D25962">
              <w:t>local safe operation procedures</w:t>
            </w:r>
          </w:p>
          <w:p w:rsidR="00000000" w:rsidP="00D25962">
            <w:pPr>
              <w:pStyle w:val="ListBullet"/>
              <w:rPr>
                <w:lang w:val="en-NZ"/>
              </w:rPr>
            </w:pPr>
            <w:r w:rsidRPr="00D25962">
              <w:t>awards provisions.</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relevant legislation, regulations and codes</w:t>
            </w:r>
          </w:p>
          <w:p w:rsidR="00000000" w:rsidRPr="00D25962" w:rsidP="00D25962">
            <w:pPr>
              <w:pStyle w:val="ListBullet"/>
            </w:pPr>
            <w:r w:rsidRPr="00D25962">
              <w:t>correct handling and disposal of liquid and solid waste</w:t>
            </w:r>
          </w:p>
          <w:p w:rsidR="00000000" w:rsidRPr="00D25962" w:rsidP="00D25962">
            <w:pPr>
              <w:pStyle w:val="ListBullet"/>
            </w:pPr>
            <w:r w:rsidRPr="00D25962">
              <w:t>elimination or minimisation of gas, fume, vapour and smoke emissions, including fugitive emissions</w:t>
            </w:r>
          </w:p>
          <w:p w:rsidR="00000000" w:rsidRPr="00D25962" w:rsidP="00D25962">
            <w:pPr>
              <w:pStyle w:val="ListBullet"/>
            </w:pPr>
            <w:r w:rsidRPr="00D25962">
              <w:t>dust elimination, mi</w:t>
            </w:r>
            <w:r w:rsidRPr="00D25962">
              <w:t>nimisation and control</w:t>
            </w:r>
          </w:p>
          <w:p w:rsidR="00000000" w:rsidRPr="00D25962" w:rsidP="00D25962">
            <w:pPr>
              <w:pStyle w:val="ListBullet"/>
            </w:pPr>
            <w:r w:rsidRPr="00D25962">
              <w:t>minimisation of energy and water use</w:t>
            </w:r>
          </w:p>
          <w:p w:rsidR="00000000" w:rsidRPr="00D25962" w:rsidP="00D25962">
            <w:pPr>
              <w:pStyle w:val="ListBullet"/>
            </w:pPr>
            <w:r w:rsidRPr="00D25962">
              <w:t>elimination or control of excessive noise</w:t>
            </w:r>
          </w:p>
          <w:p w:rsidR="00000000" w:rsidP="00D25962">
            <w:pPr>
              <w:pStyle w:val="ListBullet"/>
              <w:rPr>
                <w:lang w:val="en-NZ"/>
              </w:rPr>
            </w:pPr>
            <w:r w:rsidRPr="00D25962">
              <w:t>use and recycling of refrigerants.</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supervisor, leading hand, foreman or manager</w:t>
            </w:r>
          </w:p>
          <w:p w:rsidR="00000000" w:rsidRPr="00D25962" w:rsidP="00D25962">
            <w:pPr>
              <w:pStyle w:val="ListBullet"/>
            </w:pPr>
            <w:r w:rsidRPr="00D25962">
              <w:t>engineer</w:t>
            </w:r>
          </w:p>
          <w:p w:rsidR="00000000" w:rsidRPr="00D25962" w:rsidP="00D25962">
            <w:pPr>
              <w:pStyle w:val="ListBullet"/>
            </w:pPr>
            <w:r w:rsidRPr="00D25962">
              <w:t>technician</w:t>
            </w:r>
          </w:p>
          <w:p w:rsidR="00000000" w:rsidRPr="00D25962" w:rsidP="00D25962">
            <w:pPr>
              <w:pStyle w:val="ListBullet"/>
            </w:pPr>
            <w:r w:rsidRPr="00D25962">
              <w:t>trainer or mentor</w:t>
            </w:r>
          </w:p>
          <w:p w:rsidR="00000000" w:rsidRPr="00D25962" w:rsidP="00D25962">
            <w:pPr>
              <w:pStyle w:val="ListBullet"/>
            </w:pPr>
            <w:r w:rsidRPr="00D25962">
              <w:t>team member</w:t>
            </w:r>
          </w:p>
          <w:p w:rsidR="00000000" w:rsidP="00D25962">
            <w:pPr>
              <w:pStyle w:val="ListBullet"/>
              <w:rPr>
                <w:lang w:val="en-NZ"/>
              </w:rPr>
            </w:pPr>
            <w:r w:rsidRPr="00D25962">
              <w:t>customer.</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Common energy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electricity</w:t>
            </w:r>
          </w:p>
          <w:p w:rsidR="00000000" w:rsidRPr="00D25962" w:rsidP="00D25962">
            <w:pPr>
              <w:pStyle w:val="ListBullet"/>
            </w:pPr>
            <w:r w:rsidRPr="00D25962">
              <w:t>steam</w:t>
            </w:r>
          </w:p>
          <w:p w:rsidR="00000000" w:rsidRPr="00D25962" w:rsidP="00D25962">
            <w:pPr>
              <w:pStyle w:val="ListBullet"/>
            </w:pPr>
            <w:r w:rsidRPr="00D25962">
              <w:t>hot water</w:t>
            </w:r>
          </w:p>
          <w:p w:rsidR="00000000" w:rsidRPr="00D25962" w:rsidP="00D25962">
            <w:pPr>
              <w:pStyle w:val="ListBullet"/>
            </w:pPr>
            <w:r w:rsidRPr="00D25962">
              <w:t>high temperature hot water</w:t>
            </w:r>
          </w:p>
          <w:p w:rsidR="00000000" w:rsidRPr="00D25962" w:rsidP="00D25962">
            <w:pPr>
              <w:pStyle w:val="ListBullet"/>
            </w:pPr>
            <w:r w:rsidRPr="00D25962">
              <w:t>natural gas</w:t>
            </w:r>
          </w:p>
          <w:p w:rsidR="00000000" w:rsidRPr="00D25962" w:rsidP="00D25962">
            <w:pPr>
              <w:pStyle w:val="ListBullet"/>
            </w:pPr>
            <w:r w:rsidRPr="00D25962">
              <w:t>liquefied petroleum gas (LPG)</w:t>
            </w:r>
          </w:p>
          <w:p w:rsidR="00000000" w:rsidRPr="00D25962" w:rsidP="00D25962">
            <w:pPr>
              <w:pStyle w:val="ListBullet"/>
            </w:pPr>
            <w:r w:rsidRPr="00D25962">
              <w:t>solar</w:t>
            </w:r>
          </w:p>
          <w:p w:rsidR="00000000" w:rsidRPr="00D25962" w:rsidP="00D25962">
            <w:pPr>
              <w:pStyle w:val="ListBullet"/>
            </w:pPr>
            <w:r w:rsidRPr="00D25962">
              <w:t>waste heat</w:t>
            </w:r>
          </w:p>
          <w:p w:rsidR="00000000" w:rsidRPr="00D25962" w:rsidP="00D25962">
            <w:pPr>
              <w:pStyle w:val="ListBullet"/>
            </w:pPr>
            <w:r w:rsidRPr="00D25962">
              <w:t>petrol</w:t>
            </w:r>
          </w:p>
          <w:p w:rsidR="00000000" w:rsidP="00D25962">
            <w:pPr>
              <w:pStyle w:val="ListBullet"/>
              <w:rPr>
                <w:lang w:val="en-NZ"/>
              </w:rPr>
            </w:pPr>
            <w:r w:rsidRPr="00D25962">
              <w:t>diesel.</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use of tools and equipment</w:t>
            </w:r>
          </w:p>
          <w:p w:rsidR="00000000" w:rsidRPr="00D25962" w:rsidP="00D25962">
            <w:pPr>
              <w:pStyle w:val="ListBullet"/>
            </w:pPr>
            <w:r w:rsidRPr="00D25962">
              <w:t>instructions, including job sheets, plans, drawings and designs</w:t>
            </w:r>
          </w:p>
          <w:p w:rsidR="00000000" w:rsidRPr="00D25962" w:rsidP="00D25962">
            <w:pPr>
              <w:pStyle w:val="ListBullet"/>
            </w:pPr>
            <w:r w:rsidRPr="00D25962">
              <w:t>reporting and communication</w:t>
            </w:r>
          </w:p>
          <w:p w:rsidR="00000000" w:rsidRPr="00D25962" w:rsidP="00D25962">
            <w:pPr>
              <w:pStyle w:val="ListBullet"/>
            </w:pPr>
            <w:r w:rsidRPr="00D25962">
              <w:t>manufacturer specifications</w:t>
            </w:r>
          </w:p>
          <w:p w:rsidR="00000000" w:rsidRPr="00D25962" w:rsidP="00D25962">
            <w:pPr>
              <w:pStyle w:val="ListBullet"/>
            </w:pPr>
            <w:r w:rsidRPr="00D25962">
              <w:t>operational procedures</w:t>
            </w:r>
          </w:p>
          <w:p w:rsidR="00000000" w:rsidP="00D25962">
            <w:pPr>
              <w:pStyle w:val="ListBullet"/>
              <w:rPr>
                <w:lang w:val="en-NZ"/>
              </w:rPr>
            </w:pPr>
            <w:r w:rsidRPr="00D25962">
              <w:t>industry standards.</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Energy management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night cycles</w:t>
            </w:r>
          </w:p>
          <w:p w:rsidR="00000000" w:rsidRPr="00D25962" w:rsidP="00D25962">
            <w:pPr>
              <w:pStyle w:val="ListBullet"/>
            </w:pPr>
            <w:r w:rsidRPr="00D25962">
              <w:t>optimum stop and/or start</w:t>
            </w:r>
          </w:p>
          <w:p w:rsidR="00000000" w:rsidRPr="00D25962" w:rsidP="00D25962">
            <w:pPr>
              <w:pStyle w:val="ListBullet"/>
            </w:pPr>
            <w:r w:rsidRPr="00D25962">
              <w:t>time and event programs</w:t>
            </w:r>
          </w:p>
          <w:p w:rsidR="00000000" w:rsidRPr="00D25962" w:rsidP="00D25962">
            <w:pPr>
              <w:pStyle w:val="ListBullet"/>
            </w:pPr>
            <w:r w:rsidRPr="00D25962">
              <w:t>night purge</w:t>
            </w:r>
          </w:p>
          <w:p w:rsidR="00000000" w:rsidRPr="00D25962" w:rsidP="00D25962">
            <w:pPr>
              <w:pStyle w:val="ListBullet"/>
            </w:pPr>
            <w:r w:rsidRPr="00D25962">
              <w:t>outside air percentage control</w:t>
            </w:r>
          </w:p>
          <w:p w:rsidR="00000000" w:rsidRPr="00D25962" w:rsidP="00D25962">
            <w:pPr>
              <w:pStyle w:val="ListBullet"/>
            </w:pPr>
            <w:r w:rsidRPr="00D25962">
              <w:t>enthalpy</w:t>
            </w:r>
          </w:p>
          <w:p w:rsidR="00000000" w:rsidRPr="00D25962" w:rsidP="00D25962">
            <w:pPr>
              <w:pStyle w:val="ListBullet"/>
            </w:pPr>
            <w:r w:rsidRPr="00D25962">
              <w:t>power demand control</w:t>
            </w:r>
          </w:p>
          <w:p w:rsidR="00000000" w:rsidRPr="00D25962" w:rsidP="00D25962">
            <w:pPr>
              <w:pStyle w:val="ListBullet"/>
            </w:pPr>
            <w:r w:rsidRPr="00D25962">
              <w:t>duty cycle</w:t>
            </w:r>
          </w:p>
          <w:p w:rsidR="00000000" w:rsidRPr="00D25962" w:rsidP="00D25962">
            <w:pPr>
              <w:pStyle w:val="ListBullet"/>
            </w:pPr>
            <w:r w:rsidRPr="00D25962">
              <w:t>presence detection</w:t>
            </w:r>
          </w:p>
          <w:p w:rsidR="00000000" w:rsidP="00D25962">
            <w:pPr>
              <w:pStyle w:val="ListBullet"/>
              <w:rPr>
                <w:lang w:val="en-NZ"/>
              </w:rPr>
            </w:pPr>
            <w:r w:rsidRPr="00D25962">
              <w:t>lighting control.</w:t>
            </w:r>
          </w:p>
        </w:tc>
      </w:tr>
      <w:tr w:rsidTr="00D259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962">
            <w:pPr>
              <w:pStyle w:val="BodyText"/>
              <w:rPr>
                <w:lang w:val="en-NZ"/>
              </w:rPr>
            </w:pPr>
            <w:r w:rsidRPr="00D25962">
              <w:t>Auditing process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962" w:rsidP="00D25962">
            <w:pPr>
              <w:pStyle w:val="ListBullet"/>
            </w:pPr>
            <w:r w:rsidRPr="00D25962">
              <w:t>reviewing energy costs and tariffs</w:t>
            </w:r>
          </w:p>
          <w:p w:rsidR="00000000" w:rsidRPr="00D25962" w:rsidP="00D25962">
            <w:pPr>
              <w:pStyle w:val="ListBullet"/>
            </w:pPr>
            <w:r w:rsidRPr="00D25962">
              <w:t>reviewing energy consumption</w:t>
            </w:r>
          </w:p>
          <w:p w:rsidR="00000000" w:rsidRPr="00D25962" w:rsidP="00D25962">
            <w:pPr>
              <w:pStyle w:val="ListBullet"/>
            </w:pPr>
            <w:r w:rsidRPr="00D25962">
              <w:t>predicting future costs</w:t>
            </w:r>
          </w:p>
          <w:p w:rsidR="00000000" w:rsidRPr="00D25962" w:rsidP="00D25962">
            <w:pPr>
              <w:pStyle w:val="ListBullet"/>
            </w:pPr>
            <w:r w:rsidRPr="00D25962">
              <w:t>plotting consumption trends</w:t>
            </w:r>
          </w:p>
          <w:p w:rsidR="00000000" w:rsidRPr="00D25962" w:rsidP="00D25962">
            <w:pPr>
              <w:pStyle w:val="ListBullet"/>
            </w:pPr>
            <w:r w:rsidRPr="00D25962">
              <w:t>considering historical data</w:t>
            </w:r>
          </w:p>
          <w:p w:rsidR="00000000" w:rsidRPr="00D25962" w:rsidP="00D25962">
            <w:pPr>
              <w:pStyle w:val="ListBullet"/>
            </w:pPr>
            <w:r w:rsidRPr="00D25962">
              <w:t>collecting information using surveys</w:t>
            </w:r>
          </w:p>
          <w:p w:rsidR="00000000" w:rsidRPr="00D25962" w:rsidP="00D25962">
            <w:pPr>
              <w:pStyle w:val="ListBullet"/>
            </w:pPr>
            <w:r w:rsidRPr="00D25962">
              <w:t>comparisons of actual to recorded usage</w:t>
            </w:r>
          </w:p>
          <w:p w:rsidR="00000000" w:rsidRPr="00D25962" w:rsidP="00D25962">
            <w:pPr>
              <w:pStyle w:val="ListBullet"/>
            </w:pPr>
            <w:r w:rsidRPr="00D25962">
              <w:t>determining energy balance</w:t>
            </w:r>
          </w:p>
          <w:p w:rsidR="00000000" w:rsidRPr="00D25962" w:rsidP="00D25962">
            <w:pPr>
              <w:pStyle w:val="ListBullet"/>
            </w:pPr>
            <w:r w:rsidRPr="00D25962">
              <w:t>using instrumentation</w:t>
            </w:r>
          </w:p>
          <w:p w:rsidR="00000000" w:rsidRPr="00D25962" w:rsidP="00D25962">
            <w:pPr>
              <w:pStyle w:val="ListBullet"/>
            </w:pPr>
            <w:r w:rsidRPr="00D25962">
              <w:t>using BMS</w:t>
            </w:r>
          </w:p>
          <w:p w:rsidR="00000000" w:rsidRPr="00D25962" w:rsidP="00D25962">
            <w:pPr>
              <w:pStyle w:val="ListBullet"/>
            </w:pPr>
            <w:r w:rsidRPr="00D25962">
              <w:t>estimating savings potential.</w:t>
            </w:r>
          </w:p>
        </w:tc>
      </w:tr>
    </w:tbl>
    <w:p w:rsidR="009F70E2" w:rsidP="00D25962">
      <w:pPr>
        <w:pStyle w:val="BodyText"/>
      </w:pPr>
    </w:p>
    <w:p w:rsidR="009F70E2" w:rsidP="00D25962">
      <w:pPr>
        <w:pStyle w:val="BodyText"/>
      </w:pPr>
    </w:p>
    <w:p w:rsidR="00000000" w:rsidRPr="00D25962" w:rsidP="00D25962">
      <w:pPr>
        <w:pStyle w:val="Heading1"/>
      </w:pPr>
      <w:bookmarkStart w:id="8" w:name="O_944533"/>
      <w:bookmarkEnd w:id="8"/>
      <w:r w:rsidRPr="00D25962">
        <w:t>Unit Mapping Information</w:t>
      </w:r>
    </w:p>
    <w:p w:rsidR="009F70E2" w:rsidP="009F70E2">
      <w:pPr>
        <w:pStyle w:val="BodyText"/>
      </w:pPr>
      <w:r w:rsidRPr="00D25962">
        <w:t>Release 1. Supersedes and is equivalent to MEM23143A Apply energy management principles.</w:t>
      </w:r>
    </w:p>
    <w:p w:rsidR="00000000" w:rsidRPr="00D25962" w:rsidP="00D25962">
      <w:pPr>
        <w:pStyle w:val="Heading1"/>
      </w:pPr>
      <w:bookmarkStart w:id="9" w:name="O_944526"/>
      <w:bookmarkEnd w:id="9"/>
      <w:r w:rsidRPr="00D25962">
        <w:t>Links</w:t>
      </w:r>
    </w:p>
    <w:p w:rsidR="00000000" w:rsidRPr="00D25962" w:rsidP="009F70E2">
      <w:pPr>
        <w:pStyle w:val="BodyText"/>
      </w:pPr>
      <w:r w:rsidRPr="00D2596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E238A">
        <w:rPr>
          <w:rStyle w:val="Hyperlink"/>
        </w:rPr>
        <w:t>https://vetnet.gov.au/Pages/TrainingDocs.aspx?q=b7050d37-5fd0-4740-8f7d-3b7a49c10bb2</w:t>
      </w:r>
      <w:r>
        <w:fldChar w:fldCharType="end"/>
      </w:r>
    </w:p>
    <w:p w:rsidR="00000000" w:rsidRPr="00D25962" w:rsidP="00D25962"/>
    <w:sectPr w:rsidSect="00D259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62" w:rsidRPr="009F70E2" w:rsidP="009F7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2" w:rsidP="00D25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0E2" w:rsidP="00D259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70E2" w:rsidP="00D259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962" w:rsidRPr="009F70E2" w:rsidP="009F7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2" w:rsidRPr="002D2AF8" w:rsidP="00D25962">
    <w:pPr>
      <w:pStyle w:val="Header"/>
      <w:framePr w:wrap="around"/>
    </w:pPr>
    <w:r>
      <w:fldChar w:fldCharType="begin"/>
    </w:r>
    <w:r>
      <w:instrText xml:space="preserve"> TITLE   \* MERGEFORMAT </w:instrText>
    </w:r>
    <w:r>
      <w:fldChar w:fldCharType="separate"/>
    </w:r>
    <w:r>
      <w:t>MEM23143 Apply energy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F70E2" w:rsidP="00D25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2290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923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962"/>
    <w:pPr>
      <w:spacing w:before="360" w:after="60"/>
      <w:outlineLvl w:val="0"/>
    </w:pPr>
    <w:rPr>
      <w:sz w:val="32"/>
    </w:rPr>
  </w:style>
  <w:style w:type="paragraph" w:styleId="Heading2">
    <w:name w:val="heading 2"/>
    <w:basedOn w:val="HeadingBase"/>
    <w:next w:val="BodyText"/>
    <w:link w:val="Heading2Char"/>
    <w:qFormat/>
    <w:rsid w:val="00D25962"/>
    <w:pPr>
      <w:keepLines/>
      <w:spacing w:before="240" w:after="120"/>
      <w:outlineLvl w:val="1"/>
    </w:pPr>
    <w:rPr>
      <w:sz w:val="28"/>
      <w:szCs w:val="40"/>
    </w:rPr>
  </w:style>
  <w:style w:type="paragraph" w:styleId="Heading3">
    <w:name w:val="heading 3"/>
    <w:basedOn w:val="HeadingBase"/>
    <w:next w:val="BodyText"/>
    <w:link w:val="Heading3Char"/>
    <w:qFormat/>
    <w:rsid w:val="00D25962"/>
    <w:pPr>
      <w:spacing w:before="180" w:after="120"/>
      <w:outlineLvl w:val="2"/>
    </w:pPr>
    <w:rPr>
      <w:spacing w:val="-10"/>
      <w:kern w:val="32"/>
    </w:rPr>
  </w:style>
  <w:style w:type="paragraph" w:styleId="Heading4">
    <w:name w:val="heading 4"/>
    <w:basedOn w:val="HeadingBase"/>
    <w:next w:val="BodyText"/>
    <w:link w:val="Heading4Char"/>
    <w:qFormat/>
    <w:rsid w:val="00D25962"/>
    <w:pPr>
      <w:spacing w:before="160" w:after="120"/>
      <w:outlineLvl w:val="3"/>
    </w:pPr>
    <w:rPr>
      <w:sz w:val="22"/>
    </w:rPr>
  </w:style>
  <w:style w:type="paragraph" w:styleId="Heading5">
    <w:name w:val="heading 5"/>
    <w:basedOn w:val="HeadingBase"/>
    <w:next w:val="Normal"/>
    <w:link w:val="Heading5Char"/>
    <w:qFormat/>
    <w:rsid w:val="00D25962"/>
    <w:pPr>
      <w:spacing w:before="80"/>
      <w:outlineLvl w:val="4"/>
    </w:pPr>
    <w:rPr>
      <w:color w:val="918585"/>
      <w:sz w:val="20"/>
    </w:rPr>
  </w:style>
  <w:style w:type="paragraph" w:styleId="Heading6">
    <w:name w:val="heading 6"/>
    <w:basedOn w:val="HeadingBase"/>
    <w:next w:val="Normal"/>
    <w:link w:val="Heading6Char"/>
    <w:qFormat/>
    <w:rsid w:val="00D25962"/>
    <w:pPr>
      <w:spacing w:before="60"/>
      <w:outlineLvl w:val="5"/>
    </w:pPr>
    <w:rPr>
      <w:color w:val="918585"/>
      <w:sz w:val="20"/>
    </w:rPr>
  </w:style>
  <w:style w:type="paragraph" w:styleId="Heading7">
    <w:name w:val="heading 7"/>
    <w:basedOn w:val="Normal"/>
    <w:next w:val="Normal"/>
    <w:link w:val="Heading7Char"/>
    <w:qFormat/>
    <w:rsid w:val="00D25962"/>
    <w:pPr>
      <w:ind w:left="720"/>
      <w:outlineLvl w:val="6"/>
    </w:pPr>
    <w:rPr>
      <w:i/>
    </w:rPr>
  </w:style>
  <w:style w:type="paragraph" w:styleId="Heading8">
    <w:name w:val="heading 8"/>
    <w:basedOn w:val="Normal"/>
    <w:next w:val="Normal"/>
    <w:link w:val="Heading8Char"/>
    <w:qFormat/>
    <w:rsid w:val="00D25962"/>
    <w:pPr>
      <w:ind w:left="720"/>
      <w:outlineLvl w:val="7"/>
    </w:pPr>
    <w:rPr>
      <w:i/>
    </w:rPr>
  </w:style>
  <w:style w:type="paragraph" w:styleId="Heading9">
    <w:name w:val="heading 9"/>
    <w:basedOn w:val="Normal"/>
    <w:next w:val="Normal"/>
    <w:link w:val="Heading9Char"/>
    <w:qFormat/>
    <w:rsid w:val="00D25962"/>
    <w:pPr>
      <w:ind w:left="720"/>
      <w:outlineLvl w:val="8"/>
    </w:pPr>
    <w:rPr>
      <w:i/>
    </w:rPr>
  </w:style>
  <w:style w:type="character" w:default="1" w:styleId="DefaultParagraphFont">
    <w:name w:val="Default Paragraph Font"/>
    <w:uiPriority w:val="1"/>
    <w:unhideWhenUsed/>
    <w:rsid w:val="00D25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962"/>
  </w:style>
  <w:style w:type="character" w:customStyle="1" w:styleId="Heading1Char">
    <w:name w:val="Heading 1 Char"/>
    <w:basedOn w:val="DefaultParagraphFont"/>
    <w:link w:val="Heading1"/>
    <w:rsid w:val="00D25962"/>
    <w:rPr>
      <w:rFonts w:ascii="Times New Roman" w:eastAsia="Times New Roman" w:hAnsi="Times New Roman" w:cs="Times New Roman"/>
      <w:b/>
      <w:sz w:val="32"/>
      <w:szCs w:val="20"/>
      <w:lang w:eastAsia="en-US"/>
    </w:rPr>
  </w:style>
  <w:style w:type="paragraph" w:styleId="BodyText">
    <w:name w:val="Body Text"/>
    <w:basedOn w:val="Normal"/>
    <w:link w:val="BodyTextChar"/>
    <w:rsid w:val="00D259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962"/>
    <w:rPr>
      <w:rFonts w:ascii="Times New Roman" w:eastAsia="Times New Roman" w:hAnsi="Times New Roman" w:cs="Times New Roman"/>
      <w:sz w:val="24"/>
      <w:lang w:eastAsia="en-US"/>
    </w:rPr>
  </w:style>
  <w:style w:type="paragraph" w:styleId="ListBullet">
    <w:name w:val="List Bullet"/>
    <w:basedOn w:val="List"/>
    <w:rsid w:val="00D25962"/>
    <w:pPr>
      <w:numPr>
        <w:numId w:val="11"/>
      </w:numPr>
      <w:tabs>
        <w:tab w:val="clear" w:pos="340"/>
      </w:tabs>
      <w:spacing w:before="40" w:after="40"/>
    </w:pPr>
  </w:style>
  <w:style w:type="character" w:customStyle="1" w:styleId="SpecialBold">
    <w:name w:val="Special Bold"/>
    <w:basedOn w:val="DefaultParagraphFont"/>
    <w:rsid w:val="00D25962"/>
    <w:rPr>
      <w:b/>
      <w:spacing w:val="0"/>
    </w:rPr>
  </w:style>
  <w:style w:type="character" w:styleId="Emphasis">
    <w:name w:val="Emphasis"/>
    <w:basedOn w:val="DefaultParagraphFont"/>
    <w:qFormat/>
    <w:rsid w:val="00D25962"/>
    <w:rPr>
      <w:i/>
    </w:rPr>
  </w:style>
  <w:style w:type="paragraph" w:customStyle="1" w:styleId="SuperHeading">
    <w:name w:val="SuperHeading"/>
    <w:basedOn w:val="Normal"/>
    <w:rsid w:val="00D25962"/>
    <w:pPr>
      <w:spacing w:before="240" w:after="120"/>
      <w:outlineLvl w:val="0"/>
    </w:pPr>
    <w:rPr>
      <w:rFonts w:ascii="Times New Roman" w:hAnsi="Times New Roman"/>
      <w:b/>
      <w:sz w:val="32"/>
    </w:rPr>
  </w:style>
  <w:style w:type="paragraph" w:customStyle="1" w:styleId="AllowPageBreak">
    <w:name w:val="AllowPageBreak"/>
    <w:rsid w:val="00D25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962"/>
    <w:rPr>
      <w:rFonts w:ascii="Courier New" w:eastAsia="Times New Roman" w:hAnsi="Courier New" w:cs="Times New Roman"/>
      <w:i/>
      <w:szCs w:val="20"/>
      <w:lang w:eastAsia="en-US"/>
    </w:rPr>
  </w:style>
  <w:style w:type="paragraph" w:customStyle="1" w:styleId="HeadingBase">
    <w:name w:val="Heading Base"/>
    <w:rsid w:val="00D25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962"/>
    <w:pPr>
      <w:tabs>
        <w:tab w:val="right" w:leader="dot" w:pos="9072"/>
      </w:tabs>
      <w:ind w:left="567"/>
    </w:pPr>
    <w:rPr>
      <w:szCs w:val="22"/>
    </w:rPr>
  </w:style>
  <w:style w:type="paragraph" w:customStyle="1" w:styleId="TOCBase">
    <w:name w:val="TOC Base"/>
    <w:rsid w:val="00D25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962"/>
    <w:pPr>
      <w:tabs>
        <w:tab w:val="right" w:leader="dot" w:pos="9072"/>
      </w:tabs>
      <w:spacing w:before="40" w:after="40"/>
      <w:ind w:left="284"/>
    </w:pPr>
    <w:rPr>
      <w:rFonts w:ascii="Times New Roman" w:hAnsi="Times New Roman"/>
    </w:rPr>
  </w:style>
  <w:style w:type="paragraph" w:styleId="TOC1">
    <w:name w:val="toc 1"/>
    <w:basedOn w:val="TOCBase"/>
    <w:next w:val="Normal"/>
    <w:rsid w:val="00D259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962"/>
    <w:rPr>
      <w:rFonts w:ascii="Times New Roman" w:eastAsia="Times New Roman" w:hAnsi="Times New Roman" w:cs="Times New Roman"/>
      <w:sz w:val="16"/>
      <w:lang w:eastAsia="en-US"/>
    </w:rPr>
  </w:style>
  <w:style w:type="paragraph" w:styleId="Title">
    <w:name w:val="Title"/>
    <w:basedOn w:val="HeadingBase"/>
    <w:link w:val="TitleChar"/>
    <w:qFormat/>
    <w:rsid w:val="00D25962"/>
    <w:pPr>
      <w:spacing w:before="5040"/>
      <w:jc w:val="center"/>
    </w:pPr>
    <w:rPr>
      <w:sz w:val="48"/>
      <w:szCs w:val="72"/>
      <w:lang w:val="en-US"/>
    </w:rPr>
  </w:style>
  <w:style w:type="character" w:customStyle="1" w:styleId="TitleChar">
    <w:name w:val="Title Char"/>
    <w:basedOn w:val="DefaultParagraphFont"/>
    <w:link w:val="Title"/>
    <w:rsid w:val="00D25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962"/>
    <w:pPr>
      <w:tabs>
        <w:tab w:val="left" w:pos="3600"/>
        <w:tab w:val="left" w:pos="3958"/>
      </w:tabs>
    </w:pPr>
  </w:style>
  <w:style w:type="paragraph" w:styleId="List">
    <w:name w:val="List"/>
    <w:basedOn w:val="BodyText"/>
    <w:next w:val="BodyText"/>
    <w:rsid w:val="00D25962"/>
    <w:pPr>
      <w:tabs>
        <w:tab w:val="left" w:pos="340"/>
      </w:tabs>
      <w:spacing w:before="60" w:after="60"/>
      <w:ind w:left="340" w:hanging="340"/>
    </w:pPr>
  </w:style>
  <w:style w:type="paragraph" w:customStyle="1" w:styleId="Note">
    <w:name w:val="Note"/>
    <w:basedOn w:val="BodyText"/>
    <w:rsid w:val="00D25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962"/>
    <w:pPr>
      <w:framePr w:wrap="auto" w:hAnchor="text" w:y="6049"/>
    </w:pPr>
    <w:rPr>
      <w:color w:val="000000"/>
      <w:sz w:val="40"/>
    </w:rPr>
  </w:style>
  <w:style w:type="paragraph" w:customStyle="1" w:styleId="TOCTitle">
    <w:name w:val="TOCTitle"/>
    <w:basedOn w:val="Heading1"/>
    <w:rsid w:val="00D25962"/>
    <w:pPr>
      <w:spacing w:after="240"/>
      <w:jc w:val="center"/>
      <w:outlineLvl w:val="9"/>
    </w:pPr>
    <w:rPr>
      <w:caps/>
    </w:rPr>
  </w:style>
  <w:style w:type="paragraph" w:customStyle="1" w:styleId="Version">
    <w:name w:val="Version"/>
    <w:rsid w:val="00D259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962"/>
    <w:pPr>
      <w:numPr>
        <w:numId w:val="12"/>
      </w:numPr>
      <w:tabs>
        <w:tab w:val="clear" w:pos="680"/>
      </w:tabs>
    </w:pPr>
  </w:style>
  <w:style w:type="paragraph" w:styleId="Index1">
    <w:name w:val="index 1"/>
    <w:basedOn w:val="Normal"/>
    <w:next w:val="Normal"/>
    <w:semiHidden/>
    <w:rsid w:val="00D25962"/>
    <w:pPr>
      <w:keepNext w:val="0"/>
      <w:tabs>
        <w:tab w:val="right" w:pos="4176"/>
      </w:tabs>
      <w:ind w:left="198" w:hanging="198"/>
    </w:pPr>
    <w:rPr>
      <w:rFonts w:ascii="Garamond" w:hAnsi="Garamond"/>
    </w:rPr>
  </w:style>
  <w:style w:type="paragraph" w:styleId="IndexHeading">
    <w:name w:val="index heading"/>
    <w:basedOn w:val="Normal"/>
    <w:next w:val="Index1"/>
    <w:semiHidden/>
    <w:rsid w:val="00D25962"/>
    <w:pPr>
      <w:spacing w:before="120" w:after="120"/>
    </w:pPr>
    <w:rPr>
      <w:rFonts w:ascii="Arial" w:hAnsi="Arial"/>
      <w:b/>
      <w:color w:val="918585"/>
      <w:sz w:val="24"/>
    </w:rPr>
  </w:style>
  <w:style w:type="paragraph" w:styleId="Header">
    <w:name w:val="header"/>
    <w:basedOn w:val="Normal"/>
    <w:link w:val="HeaderChar"/>
    <w:rsid w:val="00D25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962"/>
    <w:rPr>
      <w:rFonts w:ascii="Times New Roman" w:eastAsia="Times New Roman" w:hAnsi="Times New Roman" w:cs="Times New Roman"/>
      <w:sz w:val="16"/>
      <w:szCs w:val="20"/>
      <w:lang w:val="en-GB" w:eastAsia="en-US"/>
    </w:rPr>
  </w:style>
  <w:style w:type="paragraph" w:customStyle="1" w:styleId="Chapter">
    <w:name w:val="Chapter"/>
    <w:basedOn w:val="Normal"/>
    <w:rsid w:val="00D25962"/>
    <w:pPr>
      <w:spacing w:before="240"/>
    </w:pPr>
    <w:rPr>
      <w:rFonts w:ascii="Times New Roman" w:hAnsi="Times New Roman"/>
      <w:smallCaps/>
      <w:spacing w:val="80"/>
      <w:sz w:val="28"/>
    </w:rPr>
  </w:style>
  <w:style w:type="paragraph" w:customStyle="1" w:styleId="InChapter">
    <w:name w:val="InChapter"/>
    <w:basedOn w:val="Heading3"/>
    <w:rsid w:val="00D25962"/>
    <w:pPr>
      <w:spacing w:after="240"/>
      <w:outlineLvl w:val="9"/>
    </w:pPr>
    <w:rPr>
      <w:noProof/>
    </w:rPr>
  </w:style>
  <w:style w:type="paragraph" w:styleId="Index2">
    <w:name w:val="index 2"/>
    <w:basedOn w:val="Normal"/>
    <w:next w:val="Normal"/>
    <w:semiHidden/>
    <w:rsid w:val="00D25962"/>
    <w:pPr>
      <w:tabs>
        <w:tab w:val="right" w:pos="4176"/>
      </w:tabs>
      <w:ind w:left="568" w:hanging="284"/>
    </w:pPr>
    <w:rPr>
      <w:rFonts w:ascii="Garamond" w:hAnsi="Garamond"/>
    </w:rPr>
  </w:style>
  <w:style w:type="paragraph" w:customStyle="1" w:styleId="Byline">
    <w:name w:val="Byline"/>
    <w:rsid w:val="00D25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962"/>
    <w:pPr>
      <w:tabs>
        <w:tab w:val="clear" w:pos="3600"/>
        <w:tab w:val="clear" w:pos="3958"/>
      </w:tabs>
      <w:jc w:val="right"/>
    </w:pPr>
  </w:style>
  <w:style w:type="paragraph" w:styleId="Caption">
    <w:name w:val="caption"/>
    <w:basedOn w:val="BodyText"/>
    <w:next w:val="Normal"/>
    <w:qFormat/>
    <w:rsid w:val="00D25962"/>
    <w:pPr>
      <w:framePr w:w="2268" w:hSpace="181" w:vSpace="181" w:wrap="around" w:vAnchor="text" w:hAnchor="page" w:x="1135" w:y="285" w:anchorLock="1"/>
    </w:pPr>
    <w:rPr>
      <w:i/>
    </w:rPr>
  </w:style>
  <w:style w:type="paragraph" w:customStyle="1" w:styleId="MiniTOCTitle">
    <w:name w:val="MiniTOCTitle"/>
    <w:basedOn w:val="Heading4"/>
    <w:rsid w:val="00D25962"/>
    <w:pPr>
      <w:spacing w:before="240"/>
      <w:outlineLvl w:val="9"/>
    </w:pPr>
    <w:rPr>
      <w:noProof/>
      <w:sz w:val="24"/>
    </w:rPr>
  </w:style>
  <w:style w:type="paragraph" w:customStyle="1" w:styleId="MiniTOCItem">
    <w:name w:val="MiniTOCItem"/>
    <w:basedOn w:val="ListBullet"/>
    <w:rsid w:val="00D25962"/>
    <w:pPr>
      <w:numPr>
        <w:numId w:val="0"/>
      </w:numPr>
      <w:tabs>
        <w:tab w:val="right" w:leader="dot" w:pos="6521"/>
      </w:tabs>
      <w:spacing w:before="0" w:after="0"/>
    </w:pPr>
  </w:style>
  <w:style w:type="paragraph" w:customStyle="1" w:styleId="TOFTitle">
    <w:name w:val="TOFTitle"/>
    <w:basedOn w:val="TOCTitle"/>
    <w:rsid w:val="00D25962"/>
  </w:style>
  <w:style w:type="paragraph" w:styleId="TableofFigures">
    <w:name w:val="table of figures"/>
    <w:basedOn w:val="Normal"/>
    <w:next w:val="Normal"/>
    <w:semiHidden/>
    <w:rsid w:val="00D25962"/>
    <w:pPr>
      <w:tabs>
        <w:tab w:val="right" w:leader="dot" w:pos="9072"/>
      </w:tabs>
      <w:ind w:left="970" w:hanging="403"/>
    </w:pPr>
    <w:rPr>
      <w:rFonts w:ascii="Times New Roman" w:hAnsi="Times New Roman"/>
      <w:b/>
    </w:rPr>
  </w:style>
  <w:style w:type="paragraph" w:styleId="ListNumber">
    <w:name w:val="List Number"/>
    <w:basedOn w:val="List"/>
    <w:rsid w:val="00D25962"/>
    <w:pPr>
      <w:numPr>
        <w:numId w:val="14"/>
      </w:numPr>
      <w:tabs>
        <w:tab w:val="clear" w:pos="340"/>
      </w:tabs>
    </w:pPr>
  </w:style>
  <w:style w:type="character" w:customStyle="1" w:styleId="WingdingSymbols">
    <w:name w:val="Wingding Symbols"/>
    <w:rsid w:val="00D25962"/>
    <w:rPr>
      <w:rFonts w:ascii="Wingdings" w:hAnsi="Wingdings"/>
    </w:rPr>
  </w:style>
  <w:style w:type="paragraph" w:customStyle="1" w:styleId="TableHeading">
    <w:name w:val="Table Heading"/>
    <w:basedOn w:val="HeadingBase"/>
    <w:rsid w:val="00D25962"/>
    <w:pPr>
      <w:keepLines/>
      <w:pBdr>
        <w:bottom w:val="single" w:sz="6" w:space="1" w:color="918585"/>
      </w:pBdr>
      <w:spacing w:before="240"/>
    </w:pPr>
  </w:style>
  <w:style w:type="character" w:customStyle="1" w:styleId="HotSpot">
    <w:name w:val="HotSpot"/>
    <w:rsid w:val="00D25962"/>
    <w:rPr>
      <w:color w:val="0033CC"/>
      <w:u w:val="none"/>
    </w:rPr>
  </w:style>
  <w:style w:type="paragraph" w:customStyle="1" w:styleId="BodyTextRight">
    <w:name w:val="Body Text Right"/>
    <w:basedOn w:val="BodyText"/>
    <w:rsid w:val="00D25962"/>
    <w:pPr>
      <w:spacing w:before="0" w:after="0"/>
      <w:jc w:val="right"/>
    </w:pPr>
  </w:style>
  <w:style w:type="paragraph" w:styleId="Index3">
    <w:name w:val="index 3"/>
    <w:basedOn w:val="ListNumber2"/>
    <w:next w:val="Normal"/>
    <w:semiHidden/>
    <w:rsid w:val="00D25962"/>
    <w:pPr>
      <w:numPr>
        <w:numId w:val="0"/>
      </w:numPr>
      <w:tabs>
        <w:tab w:val="right" w:leader="dot" w:pos="4176"/>
      </w:tabs>
    </w:pPr>
  </w:style>
  <w:style w:type="paragraph" w:styleId="ListNumber2">
    <w:name w:val="List Number 2"/>
    <w:basedOn w:val="List2"/>
    <w:rsid w:val="00D25962"/>
    <w:pPr>
      <w:numPr>
        <w:numId w:val="9"/>
      </w:numPr>
      <w:tabs>
        <w:tab w:val="clear" w:pos="1060"/>
      </w:tabs>
    </w:pPr>
  </w:style>
  <w:style w:type="paragraph" w:customStyle="1" w:styleId="MarginNote">
    <w:name w:val="Margin Note"/>
    <w:basedOn w:val="BodyText"/>
    <w:rsid w:val="00D25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962"/>
    <w:rPr>
      <w:sz w:val="32"/>
    </w:rPr>
  </w:style>
  <w:style w:type="paragraph" w:customStyle="1" w:styleId="HeadingProcedure">
    <w:name w:val="Heading Procedure"/>
    <w:basedOn w:val="HeadingBase"/>
    <w:next w:val="Normal"/>
    <w:rsid w:val="00D25962"/>
    <w:pPr>
      <w:tabs>
        <w:tab w:val="left" w:pos="0"/>
      </w:tabs>
      <w:spacing w:before="120" w:after="60"/>
    </w:pPr>
    <w:rPr>
      <w:i/>
      <w:color w:val="918585"/>
      <w:sz w:val="22"/>
    </w:rPr>
  </w:style>
  <w:style w:type="paragraph" w:customStyle="1" w:styleId="TableBodyText">
    <w:name w:val="Table Body Text"/>
    <w:basedOn w:val="BodyText"/>
    <w:rsid w:val="00D25962"/>
    <w:pPr>
      <w:spacing w:before="60" w:after="60"/>
    </w:pPr>
  </w:style>
  <w:style w:type="paragraph" w:styleId="ListContinue">
    <w:name w:val="List Continue"/>
    <w:basedOn w:val="List"/>
    <w:rsid w:val="00D25962"/>
    <w:pPr>
      <w:ind w:firstLine="0"/>
    </w:pPr>
  </w:style>
  <w:style w:type="paragraph" w:customStyle="1" w:styleId="ListNote">
    <w:name w:val="List Note"/>
    <w:basedOn w:val="List"/>
    <w:rsid w:val="00D25962"/>
    <w:pPr>
      <w:pBdr>
        <w:top w:val="single" w:sz="6" w:space="2" w:color="918585"/>
        <w:bottom w:val="single" w:sz="6" w:space="2" w:color="918585"/>
      </w:pBdr>
      <w:tabs>
        <w:tab w:val="left" w:pos="1021"/>
      </w:tabs>
      <w:ind w:firstLine="0"/>
    </w:pPr>
  </w:style>
  <w:style w:type="paragraph" w:customStyle="1" w:styleId="Warning">
    <w:name w:val="Warning"/>
    <w:basedOn w:val="BodyText"/>
    <w:rsid w:val="00D25962"/>
    <w:pPr>
      <w:shd w:val="clear" w:color="auto" w:fill="D9D9D9"/>
      <w:tabs>
        <w:tab w:val="left" w:pos="992"/>
      </w:tabs>
      <w:ind w:left="119" w:right="119"/>
    </w:pPr>
    <w:rPr>
      <w:sz w:val="20"/>
    </w:rPr>
  </w:style>
  <w:style w:type="paragraph" w:customStyle="1" w:styleId="MarginIcons">
    <w:name w:val="Margin Icons"/>
    <w:basedOn w:val="BodyText"/>
    <w:rsid w:val="00D25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962"/>
    <w:rPr>
      <w:rFonts w:ascii="Courier New" w:hAnsi="Courier New"/>
    </w:rPr>
  </w:style>
  <w:style w:type="paragraph" w:customStyle="1" w:styleId="NoteBullet">
    <w:name w:val="Note Bullet"/>
    <w:basedOn w:val="Note"/>
    <w:rsid w:val="00D25962"/>
    <w:pPr>
      <w:tabs>
        <w:tab w:val="clear" w:pos="680"/>
      </w:tabs>
      <w:spacing w:before="60" w:after="60"/>
    </w:pPr>
  </w:style>
  <w:style w:type="paragraph" w:customStyle="1" w:styleId="SubHeading2">
    <w:name w:val="SubHeading2"/>
    <w:basedOn w:val="HeadingBase"/>
    <w:rsid w:val="00D25962"/>
    <w:pPr>
      <w:spacing w:before="240" w:after="60"/>
    </w:pPr>
    <w:rPr>
      <w:sz w:val="20"/>
    </w:rPr>
  </w:style>
  <w:style w:type="paragraph" w:customStyle="1" w:styleId="SubHeading1">
    <w:name w:val="SubHeading1"/>
    <w:basedOn w:val="HeadingBase"/>
    <w:rsid w:val="00D25962"/>
    <w:pPr>
      <w:spacing w:before="240" w:after="60"/>
    </w:pPr>
    <w:rPr>
      <w:color w:val="918585"/>
      <w:sz w:val="22"/>
    </w:rPr>
  </w:style>
  <w:style w:type="paragraph" w:customStyle="1" w:styleId="SideHeading">
    <w:name w:val="Side Heading"/>
    <w:basedOn w:val="HeadingBase"/>
    <w:rsid w:val="00D25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962"/>
    <w:pPr>
      <w:numPr>
        <w:numId w:val="10"/>
      </w:numPr>
    </w:pPr>
  </w:style>
  <w:style w:type="paragraph" w:styleId="PlainText">
    <w:name w:val="Plain Text"/>
    <w:basedOn w:val="Normal"/>
    <w:link w:val="PlainTextChar"/>
    <w:rsid w:val="00D25962"/>
    <w:rPr>
      <w:sz w:val="20"/>
    </w:rPr>
  </w:style>
  <w:style w:type="character" w:customStyle="1" w:styleId="PlainTextChar">
    <w:name w:val="Plain Text Char"/>
    <w:basedOn w:val="DefaultParagraphFont"/>
    <w:link w:val="PlainText"/>
    <w:rsid w:val="00D25962"/>
    <w:rPr>
      <w:rFonts w:ascii="Courier New" w:eastAsia="Times New Roman" w:hAnsi="Courier New" w:cs="Times New Roman"/>
      <w:sz w:val="20"/>
      <w:szCs w:val="20"/>
      <w:lang w:eastAsia="en-US"/>
    </w:rPr>
  </w:style>
  <w:style w:type="character" w:customStyle="1" w:styleId="MenuOption">
    <w:name w:val="Menu Option"/>
    <w:basedOn w:val="DefaultParagraphFont"/>
    <w:rsid w:val="00D25962"/>
    <w:rPr>
      <w:b/>
      <w:smallCaps/>
    </w:rPr>
  </w:style>
  <w:style w:type="paragraph" w:customStyle="1" w:styleId="TableListNumber">
    <w:name w:val="Table List Number"/>
    <w:basedOn w:val="ListNumber"/>
    <w:rsid w:val="00D25962"/>
    <w:pPr>
      <w:numPr>
        <w:numId w:val="0"/>
      </w:numPr>
    </w:pPr>
  </w:style>
  <w:style w:type="paragraph" w:styleId="TOC4">
    <w:name w:val="toc 4"/>
    <w:basedOn w:val="TOCBase"/>
    <w:next w:val="Normal"/>
    <w:semiHidden/>
    <w:rsid w:val="00D25962"/>
    <w:pPr>
      <w:tabs>
        <w:tab w:val="right" w:leader="dot" w:pos="9071"/>
      </w:tabs>
      <w:ind w:left="1701"/>
    </w:pPr>
  </w:style>
  <w:style w:type="paragraph" w:customStyle="1" w:styleId="ListAlpha">
    <w:name w:val="List Alpha"/>
    <w:basedOn w:val="List"/>
    <w:rsid w:val="00D25962"/>
    <w:pPr>
      <w:numPr>
        <w:numId w:val="8"/>
      </w:numPr>
    </w:pPr>
  </w:style>
  <w:style w:type="paragraph" w:customStyle="1" w:styleId="ListAlpha2">
    <w:name w:val="List Alpha 2"/>
    <w:basedOn w:val="List2"/>
    <w:rsid w:val="00D25962"/>
    <w:pPr>
      <w:numPr>
        <w:numId w:val="7"/>
      </w:numPr>
    </w:pPr>
  </w:style>
  <w:style w:type="paragraph" w:styleId="List2">
    <w:name w:val="List 2"/>
    <w:basedOn w:val="BodyText"/>
    <w:rsid w:val="00D25962"/>
    <w:pPr>
      <w:tabs>
        <w:tab w:val="left" w:pos="680"/>
      </w:tabs>
      <w:spacing w:before="60" w:after="60"/>
      <w:ind w:left="680" w:hanging="340"/>
    </w:pPr>
  </w:style>
  <w:style w:type="paragraph" w:styleId="List3">
    <w:name w:val="List 3"/>
    <w:basedOn w:val="BodyText"/>
    <w:rsid w:val="00D25962"/>
    <w:pPr>
      <w:tabs>
        <w:tab w:val="left" w:pos="1021"/>
      </w:tabs>
      <w:spacing w:before="60" w:after="60"/>
      <w:ind w:left="1020" w:hanging="340"/>
    </w:pPr>
  </w:style>
  <w:style w:type="paragraph" w:styleId="List4">
    <w:name w:val="List 4"/>
    <w:basedOn w:val="BodyText"/>
    <w:rsid w:val="00D25962"/>
    <w:pPr>
      <w:tabs>
        <w:tab w:val="left" w:pos="1361"/>
      </w:tabs>
      <w:spacing w:before="60" w:after="60"/>
      <w:ind w:left="1361" w:hanging="340"/>
    </w:pPr>
  </w:style>
  <w:style w:type="paragraph" w:styleId="List5">
    <w:name w:val="List 5"/>
    <w:basedOn w:val="BodyText"/>
    <w:rsid w:val="00D25962"/>
    <w:pPr>
      <w:tabs>
        <w:tab w:val="left" w:pos="1701"/>
      </w:tabs>
      <w:spacing w:before="60" w:after="60"/>
      <w:ind w:left="1701" w:hanging="340"/>
    </w:pPr>
  </w:style>
  <w:style w:type="paragraph" w:styleId="ListBullet3">
    <w:name w:val="List Bullet 3"/>
    <w:basedOn w:val="List3"/>
    <w:rsid w:val="00D25962"/>
    <w:pPr>
      <w:numPr>
        <w:numId w:val="13"/>
      </w:numPr>
      <w:tabs>
        <w:tab w:val="clear" w:pos="1021"/>
      </w:tabs>
      <w:ind w:left="1037" w:hanging="357"/>
    </w:pPr>
  </w:style>
  <w:style w:type="paragraph" w:styleId="ListBullet4">
    <w:name w:val="List Bullet 4"/>
    <w:basedOn w:val="List4"/>
    <w:rsid w:val="00D25962"/>
    <w:pPr>
      <w:numPr>
        <w:numId w:val="2"/>
      </w:numPr>
      <w:tabs>
        <w:tab w:val="clear" w:pos="1361"/>
      </w:tabs>
    </w:pPr>
  </w:style>
  <w:style w:type="paragraph" w:styleId="ListBullet5">
    <w:name w:val="List Bullet 5"/>
    <w:basedOn w:val="List5"/>
    <w:rsid w:val="00D25962"/>
    <w:pPr>
      <w:numPr>
        <w:numId w:val="3"/>
      </w:numPr>
    </w:pPr>
  </w:style>
  <w:style w:type="paragraph" w:styleId="ListContinue2">
    <w:name w:val="List Continue 2"/>
    <w:basedOn w:val="List2"/>
    <w:rsid w:val="00D25962"/>
    <w:pPr>
      <w:ind w:firstLine="0"/>
    </w:pPr>
  </w:style>
  <w:style w:type="paragraph" w:styleId="ListContinue3">
    <w:name w:val="List Continue 3"/>
    <w:basedOn w:val="List3"/>
    <w:rsid w:val="00D25962"/>
    <w:pPr>
      <w:ind w:left="1021" w:firstLine="0"/>
    </w:pPr>
  </w:style>
  <w:style w:type="paragraph" w:styleId="ListContinue4">
    <w:name w:val="List Continue 4"/>
    <w:basedOn w:val="List4"/>
    <w:rsid w:val="00D25962"/>
    <w:pPr>
      <w:ind w:firstLine="0"/>
    </w:pPr>
  </w:style>
  <w:style w:type="paragraph" w:styleId="ListContinue5">
    <w:name w:val="List Continue 5"/>
    <w:basedOn w:val="List5"/>
    <w:rsid w:val="00D25962"/>
    <w:pPr>
      <w:ind w:firstLine="0"/>
    </w:pPr>
  </w:style>
  <w:style w:type="paragraph" w:styleId="ListNumber3">
    <w:name w:val="List Number 3"/>
    <w:basedOn w:val="List3"/>
    <w:rsid w:val="00D25962"/>
    <w:pPr>
      <w:numPr>
        <w:numId w:val="4"/>
      </w:numPr>
    </w:pPr>
  </w:style>
  <w:style w:type="paragraph" w:styleId="ListNumber4">
    <w:name w:val="List Number 4"/>
    <w:basedOn w:val="List4"/>
    <w:rsid w:val="00D25962"/>
    <w:pPr>
      <w:numPr>
        <w:numId w:val="5"/>
      </w:numPr>
    </w:pPr>
  </w:style>
  <w:style w:type="paragraph" w:styleId="ListNumber5">
    <w:name w:val="List Number 5"/>
    <w:basedOn w:val="List5"/>
    <w:rsid w:val="00D25962"/>
    <w:pPr>
      <w:numPr>
        <w:numId w:val="6"/>
      </w:numPr>
    </w:pPr>
  </w:style>
  <w:style w:type="paragraph" w:styleId="BlockText">
    <w:name w:val="Block Text"/>
    <w:basedOn w:val="Normal"/>
    <w:rsid w:val="00D25962"/>
    <w:pPr>
      <w:spacing w:after="120"/>
      <w:ind w:left="1440" w:right="1440"/>
    </w:pPr>
  </w:style>
  <w:style w:type="character" w:customStyle="1" w:styleId="Subscript">
    <w:name w:val="Subscript"/>
    <w:basedOn w:val="DefaultParagraphFont"/>
    <w:rsid w:val="00D25962"/>
    <w:rPr>
      <w:sz w:val="16"/>
      <w:vertAlign w:val="subscript"/>
    </w:rPr>
  </w:style>
  <w:style w:type="character" w:customStyle="1" w:styleId="Superscript">
    <w:name w:val="Superscript"/>
    <w:basedOn w:val="DefaultParagraphFont"/>
    <w:rsid w:val="00D25962"/>
    <w:rPr>
      <w:sz w:val="16"/>
      <w:vertAlign w:val="superscript"/>
    </w:rPr>
  </w:style>
  <w:style w:type="character" w:customStyle="1" w:styleId="Symbols">
    <w:name w:val="Symbols"/>
    <w:basedOn w:val="DefaultParagraphFont"/>
    <w:rsid w:val="00D25962"/>
    <w:rPr>
      <w:rFonts w:ascii="Symbol" w:hAnsi="Symbol"/>
    </w:rPr>
  </w:style>
  <w:style w:type="character" w:customStyle="1" w:styleId="MenuOptions">
    <w:name w:val="Menu Options"/>
    <w:basedOn w:val="DefaultParagraphFont"/>
    <w:rsid w:val="00D25962"/>
    <w:rPr>
      <w:rFonts w:ascii="Arial Narrow" w:hAnsi="Arial Narrow"/>
      <w:smallCaps/>
    </w:rPr>
  </w:style>
  <w:style w:type="character" w:customStyle="1" w:styleId="Buttons">
    <w:name w:val="Buttons"/>
    <w:basedOn w:val="DefaultParagraphFont"/>
    <w:rsid w:val="00D25962"/>
    <w:rPr>
      <w:b/>
    </w:rPr>
  </w:style>
  <w:style w:type="character" w:customStyle="1" w:styleId="Underlined">
    <w:name w:val="Underlined"/>
    <w:basedOn w:val="DefaultParagraphFont"/>
    <w:rsid w:val="00D25962"/>
    <w:rPr>
      <w:u w:val="single"/>
    </w:rPr>
  </w:style>
  <w:style w:type="paragraph" w:customStyle="1" w:styleId="TableBodyTextRight">
    <w:name w:val="Table Body Text Right"/>
    <w:basedOn w:val="TableBodyText"/>
    <w:rsid w:val="00D25962"/>
    <w:pPr>
      <w:widowControl w:val="0"/>
      <w:autoSpaceDE w:val="0"/>
      <w:autoSpaceDN w:val="0"/>
      <w:adjustRightInd w:val="0"/>
      <w:jc w:val="right"/>
    </w:pPr>
    <w:rPr>
      <w:rFonts w:cs="Arial"/>
      <w:szCs w:val="18"/>
    </w:rPr>
  </w:style>
  <w:style w:type="paragraph" w:customStyle="1" w:styleId="CopyrightText">
    <w:name w:val="Copyright Text"/>
    <w:basedOn w:val="BodyText"/>
    <w:rsid w:val="00D25962"/>
    <w:rPr>
      <w:sz w:val="18"/>
    </w:rPr>
  </w:style>
  <w:style w:type="paragraph" w:customStyle="1" w:styleId="BodySmallRight">
    <w:name w:val="Body Small Right"/>
    <w:basedOn w:val="BodyTextRight"/>
    <w:rsid w:val="00D25962"/>
    <w:rPr>
      <w:sz w:val="18"/>
      <w:szCs w:val="18"/>
    </w:rPr>
  </w:style>
  <w:style w:type="paragraph" w:customStyle="1" w:styleId="MarginEdition">
    <w:name w:val="Margin Edition"/>
    <w:basedOn w:val="MarginNote"/>
    <w:rsid w:val="00D25962"/>
    <w:pPr>
      <w:spacing w:before="0" w:after="0"/>
    </w:pPr>
    <w:rPr>
      <w:rFonts w:ascii="Times New Roman" w:hAnsi="Times New Roman"/>
      <w:color w:val="999999"/>
    </w:rPr>
  </w:style>
  <w:style w:type="paragraph" w:customStyle="1" w:styleId="Spacer">
    <w:name w:val="Spacer"/>
    <w:basedOn w:val="Normal"/>
    <w:rsid w:val="00D25962"/>
    <w:rPr>
      <w:sz w:val="2"/>
      <w:szCs w:val="2"/>
    </w:rPr>
  </w:style>
  <w:style w:type="character" w:customStyle="1" w:styleId="Small">
    <w:name w:val="Small"/>
    <w:basedOn w:val="DefaultParagraphFont"/>
    <w:rsid w:val="00D25962"/>
    <w:rPr>
      <w:sz w:val="16"/>
    </w:rPr>
  </w:style>
  <w:style w:type="paragraph" w:customStyle="1" w:styleId="WideTable">
    <w:name w:val="Wide Table"/>
    <w:basedOn w:val="Normal"/>
    <w:rsid w:val="00D25962"/>
    <w:pPr>
      <w:ind w:left="-1418"/>
    </w:pPr>
    <w:rPr>
      <w:sz w:val="2"/>
      <w:szCs w:val="2"/>
    </w:rPr>
  </w:style>
  <w:style w:type="character" w:styleId="PageNumber">
    <w:name w:val="page number"/>
    <w:basedOn w:val="DefaultParagraphFont"/>
    <w:rsid w:val="00D25962"/>
  </w:style>
  <w:style w:type="paragraph" w:styleId="Quote">
    <w:name w:val="Quote"/>
    <w:basedOn w:val="Heading1"/>
    <w:link w:val="QuoteChar"/>
    <w:qFormat/>
    <w:rsid w:val="00D25962"/>
    <w:rPr>
      <w:b w:val="0"/>
      <w:sz w:val="72"/>
      <w:szCs w:val="72"/>
      <w:lang w:val="en-NZ"/>
    </w:rPr>
  </w:style>
  <w:style w:type="character" w:customStyle="1" w:styleId="QuoteChar">
    <w:name w:val="Quote Char"/>
    <w:basedOn w:val="DefaultParagraphFont"/>
    <w:link w:val="Quote"/>
    <w:rsid w:val="00D25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962"/>
    <w:pPr>
      <w:pageBreakBefore/>
    </w:pPr>
  </w:style>
  <w:style w:type="paragraph" w:customStyle="1" w:styleId="Border">
    <w:name w:val="Border"/>
    <w:basedOn w:val="Normal"/>
    <w:qFormat/>
    <w:rsid w:val="00D25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962"/>
    <w:rPr>
      <w:b/>
      <w:bCs/>
      <w:i/>
      <w:iCs/>
      <w:color w:val="auto"/>
    </w:rPr>
  </w:style>
  <w:style w:type="paragraph" w:styleId="IntenseQuote">
    <w:name w:val="Intense Quote"/>
    <w:basedOn w:val="Normal"/>
    <w:next w:val="Normal"/>
    <w:link w:val="IntenseQuoteChar"/>
    <w:uiPriority w:val="30"/>
    <w:qFormat/>
    <w:rsid w:val="00D25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962"/>
    <w:rPr>
      <w:smallCaps/>
      <w:color w:val="auto"/>
      <w:u w:val="single"/>
    </w:rPr>
  </w:style>
  <w:style w:type="character" w:styleId="IntenseReference">
    <w:name w:val="Intense Reference"/>
    <w:basedOn w:val="DefaultParagraphFont"/>
    <w:uiPriority w:val="32"/>
    <w:qFormat/>
    <w:rsid w:val="00D25962"/>
    <w:rPr>
      <w:b/>
      <w:bCs/>
      <w:smallCaps/>
      <w:color w:val="auto"/>
      <w:spacing w:val="5"/>
      <w:u w:val="single"/>
    </w:rPr>
  </w:style>
  <w:style w:type="paragraph" w:customStyle="1" w:styleId="2ColumnHeading">
    <w:name w:val="2Column Heading"/>
    <w:basedOn w:val="BodyText"/>
    <w:qFormat/>
    <w:rsid w:val="00D25962"/>
    <w:pPr>
      <w:spacing w:after="60"/>
      <w:ind w:left="-2268"/>
    </w:pPr>
    <w:rPr>
      <w:b/>
    </w:rPr>
  </w:style>
  <w:style w:type="paragraph" w:customStyle="1" w:styleId="Heading1TOC">
    <w:name w:val="Heading1 TOC"/>
    <w:basedOn w:val="Normal"/>
    <w:qFormat/>
    <w:rsid w:val="00D25962"/>
    <w:pPr>
      <w:spacing w:before="240" w:after="120"/>
    </w:pPr>
    <w:rPr>
      <w:rFonts w:ascii="Times New Roman" w:hAnsi="Times New Roman"/>
      <w:b/>
      <w:sz w:val="32"/>
    </w:rPr>
  </w:style>
  <w:style w:type="paragraph" w:customStyle="1" w:styleId="Heading2TOC">
    <w:name w:val="Heading2 TOC"/>
    <w:basedOn w:val="Normal"/>
    <w:qFormat/>
    <w:rsid w:val="00D25962"/>
    <w:pPr>
      <w:spacing w:before="240" w:after="60"/>
    </w:pPr>
    <w:rPr>
      <w:rFonts w:ascii="Times New Roman" w:hAnsi="Times New Roman"/>
      <w:b/>
      <w:sz w:val="28"/>
    </w:rPr>
  </w:style>
  <w:style w:type="character" w:customStyle="1" w:styleId="Underline">
    <w:name w:val="Underline"/>
    <w:basedOn w:val="DefaultParagraphFont"/>
    <w:qFormat/>
    <w:rsid w:val="00D25962"/>
    <w:rPr>
      <w:u w:val="single"/>
    </w:rPr>
  </w:style>
  <w:style w:type="character" w:customStyle="1" w:styleId="BoldandItalics">
    <w:name w:val="Bold and Italics"/>
    <w:qFormat/>
    <w:rsid w:val="00D25962"/>
    <w:rPr>
      <w:b/>
      <w:i/>
      <w:u w:val="none"/>
    </w:rPr>
  </w:style>
  <w:style w:type="paragraph" w:styleId="BalloonText">
    <w:name w:val="Balloon Text"/>
    <w:basedOn w:val="Normal"/>
    <w:link w:val="BalloonTextChar"/>
    <w:rsid w:val="00D25962"/>
    <w:rPr>
      <w:rFonts w:ascii="Tahoma" w:hAnsi="Tahoma" w:cs="Tahoma"/>
      <w:sz w:val="16"/>
      <w:szCs w:val="16"/>
    </w:rPr>
  </w:style>
  <w:style w:type="character" w:customStyle="1" w:styleId="BalloonTextChar">
    <w:name w:val="Balloon Text Char"/>
    <w:basedOn w:val="DefaultParagraphFont"/>
    <w:link w:val="BalloonText"/>
    <w:rsid w:val="00D25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9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962"/>
    <w:rPr>
      <w:b/>
      <w:color w:val="660033"/>
      <w:spacing w:val="0"/>
    </w:rPr>
  </w:style>
  <w:style w:type="paragraph" w:customStyle="1" w:styleId="Nameditemlist">
    <w:name w:val="Named item list"/>
    <w:basedOn w:val="BodyText"/>
    <w:qFormat/>
    <w:rsid w:val="00D25962"/>
    <w:pPr>
      <w:tabs>
        <w:tab w:val="left" w:pos="2835"/>
      </w:tabs>
      <w:ind w:left="2835" w:hanging="2835"/>
    </w:pPr>
  </w:style>
  <w:style w:type="paragraph" w:customStyle="1" w:styleId="BodyTextnopadding">
    <w:name w:val="Body Text no padding"/>
    <w:basedOn w:val="BodyText"/>
    <w:qFormat/>
    <w:rsid w:val="00D25962"/>
    <w:pPr>
      <w:spacing w:before="0" w:after="0"/>
    </w:pPr>
  </w:style>
  <w:style w:type="paragraph" w:customStyle="1" w:styleId="BodyTextBold">
    <w:name w:val="Body Text Bold"/>
    <w:basedOn w:val="BodyText"/>
    <w:qFormat/>
    <w:rsid w:val="00D25962"/>
    <w:rPr>
      <w:b/>
    </w:rPr>
  </w:style>
  <w:style w:type="character" w:styleId="Hyperlink">
    <w:name w:val="Hyperlink"/>
    <w:basedOn w:val="DefaultParagraphFont"/>
    <w:uiPriority w:val="99"/>
    <w:unhideWhenUsed/>
    <w:rsid w:val="009F7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5117</Characters>
  <Application>Microsoft Office Word</Application>
  <DocSecurity>0</DocSecurity>
  <Lines>176</Lines>
  <Paragraphs>130</Paragraphs>
  <ScaleCrop>false</ScaleCrop>
  <Company>Author-it Software Corporation Ltd.</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MEM23143 Apply energy management principles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