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1D9" w:rsidP="00562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MEM23142 Determine psychrometric processes and system performance</w:t>
      </w:r>
      <w:r>
        <w:fldChar w:fldCharType="end"/>
      </w:r>
    </w:p>
    <w:p w:rsidR="005621D9" w:rsidP="005621D9">
      <w:pPr>
        <w:pStyle w:val="Version"/>
        <w:sectPr w:rsidSect="006C2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7D1" w:rsidP="006C27D1">
      <w:pPr>
        <w:pStyle w:val="SuperHeading"/>
      </w:pPr>
      <w:r w:rsidRPr="006C27D1">
        <w:t>MEM23142 Determine psychrometric processes and system performance</w:t>
      </w:r>
    </w:p>
    <w:p w:rsidR="00000000" w:rsidRPr="006C27D1" w:rsidP="006C27D1">
      <w:pPr>
        <w:pStyle w:val="Heading1"/>
      </w:pPr>
      <w:bookmarkStart w:id="1" w:name="O_944513"/>
      <w:bookmarkEnd w:id="1"/>
      <w:r w:rsidRPr="006C27D1">
        <w:t>Modification History</w:t>
      </w:r>
    </w:p>
    <w:p w:rsidR="005621D9" w:rsidP="005621D9">
      <w:pPr>
        <w:pStyle w:val="BodyText"/>
      </w:pPr>
      <w:r w:rsidRPr="006C27D1">
        <w:t>Release 1. Supersedes and is equivalent to MEM23142A Determine psychrometric processes and system performance.</w:t>
      </w:r>
    </w:p>
    <w:p w:rsidR="00000000" w:rsidRPr="006C27D1" w:rsidP="006C27D1">
      <w:pPr>
        <w:pStyle w:val="Heading1"/>
      </w:pPr>
      <w:bookmarkStart w:id="2" w:name="O_944521"/>
      <w:bookmarkEnd w:id="2"/>
      <w:r w:rsidRPr="006C27D1">
        <w:t>Application</w:t>
      </w:r>
    </w:p>
    <w:p w:rsidR="00000000" w:rsidRPr="006C27D1" w:rsidP="005621D9">
      <w:pPr>
        <w:pStyle w:val="BodyText"/>
      </w:pPr>
      <w:r w:rsidRPr="006C27D1">
        <w:t>This unit of competency defines the skills and knowledge required to identify psychrometric processes and determine system performance in a commercial building. It applies to those in organisations designing, manufacturing, installing, servicing or maintai</w:t>
      </w:r>
      <w:r w:rsidRPr="006C27D1">
        <w:t>ning heating, ventilation, air conditioning and refrigeration (HVACR) equipment.</w:t>
      </w:r>
    </w:p>
    <w:p w:rsidR="00000000" w:rsidRPr="006C27D1" w:rsidP="005621D9">
      <w:pPr>
        <w:pStyle w:val="BodyText"/>
      </w:pPr>
      <w:r w:rsidRPr="006C27D1">
        <w:t>It is suitable for people working as supervisors, technicians and HVACR draftspersons, and for those pursuing manufacturing engineering or related technical qualifications and</w:t>
      </w:r>
      <w:r w:rsidRPr="006C27D1">
        <w:t xml:space="preserve"> careers.</w:t>
      </w:r>
    </w:p>
    <w:p w:rsidR="005621D9" w:rsidP="005621D9">
      <w:pPr>
        <w:pStyle w:val="BodyText"/>
      </w:pPr>
      <w:r w:rsidRPr="006C27D1">
        <w:t>No licensing, legislative or certification requirements apply to this unit at the time of publication.</w:t>
      </w:r>
    </w:p>
    <w:p w:rsidR="00000000" w:rsidRPr="006C27D1" w:rsidP="006C27D1">
      <w:pPr>
        <w:pStyle w:val="Heading1"/>
      </w:pPr>
      <w:bookmarkStart w:id="3" w:name="O_944520"/>
      <w:bookmarkEnd w:id="3"/>
      <w:r w:rsidRPr="006C27D1">
        <w:t>Pre-requisite Unit</w:t>
      </w:r>
    </w:p>
    <w:p w:rsidR="00000000" w:rsidRPr="006C27D1" w:rsidP="005621D9">
      <w:pPr>
        <w:pStyle w:val="BodyText"/>
      </w:pPr>
      <w:r w:rsidRPr="006C27D1">
        <w:t xml:space="preserve">MEM23004 Apply technical mathematics </w:t>
      </w:r>
    </w:p>
    <w:p w:rsidR="005621D9" w:rsidP="005621D9">
      <w:pPr>
        <w:pStyle w:val="BodyText"/>
      </w:pPr>
      <w:r w:rsidRPr="006C27D1">
        <w:t>MEM23006 Apply fluid and thermodynamics principles in engineering</w:t>
      </w:r>
    </w:p>
    <w:p w:rsidR="00000000" w:rsidRPr="006C27D1" w:rsidP="006C27D1">
      <w:pPr>
        <w:pStyle w:val="Heading1"/>
      </w:pPr>
      <w:bookmarkStart w:id="4" w:name="O_944519"/>
      <w:bookmarkEnd w:id="4"/>
      <w:r w:rsidRPr="006C27D1">
        <w:t>Competency Field</w:t>
      </w:r>
    </w:p>
    <w:p w:rsidR="005621D9" w:rsidP="005621D9">
      <w:pPr>
        <w:pStyle w:val="BodyText"/>
      </w:pPr>
      <w:r w:rsidRPr="006C27D1">
        <w:t>Engineering science</w:t>
      </w:r>
    </w:p>
    <w:p w:rsidR="00000000" w:rsidRPr="006C27D1" w:rsidP="006C27D1">
      <w:pPr>
        <w:pStyle w:val="Heading1"/>
      </w:pPr>
      <w:bookmarkStart w:id="5" w:name="O_944517"/>
      <w:bookmarkEnd w:id="5"/>
      <w:r w:rsidRPr="006C27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62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BodyText"/>
            </w:pPr>
            <w:r w:rsidRPr="006C27D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rPr>
                <w:rStyle w:val="SpecialBold"/>
              </w:rPr>
              <w:t>Performance Criteria</w:t>
            </w:r>
          </w:p>
        </w:tc>
      </w:tr>
      <w:tr w:rsidTr="00562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BodyText"/>
            </w:pPr>
            <w:r w:rsidRPr="006C27D1">
              <w:rPr>
                <w:rStyle w:val="Emphasis"/>
              </w:rPr>
              <w:t xml:space="preserve">Elements describe the </w:t>
            </w:r>
            <w:r w:rsidRPr="006C27D1">
              <w:t xml:space="preserve">essential </w:t>
            </w:r>
            <w:r w:rsidRPr="006C27D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rPr>
                <w:rStyle w:val="Emphasis"/>
              </w:rPr>
              <w:t xml:space="preserve">Performance criteria </w:t>
            </w:r>
            <w:r w:rsidRPr="006C27D1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562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1. Review psychrometric 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BodyText"/>
            </w:pPr>
            <w:r w:rsidRPr="006C27D1">
              <w:t>1.1 Obtain and implement work health and safety (WHS) and environmental requirements for the work area</w:t>
            </w:r>
          </w:p>
          <w:p w:rsidR="00000000" w:rsidRPr="006C27D1" w:rsidP="006C27D1">
            <w:pPr>
              <w:pStyle w:val="BodyText"/>
            </w:pPr>
            <w:r w:rsidRPr="006C27D1">
              <w:t>1.2 Apply knowledge of psychrometric proces</w:t>
            </w:r>
            <w:r w:rsidRPr="006C27D1">
              <w:t xml:space="preserve">ses to analytical solutions </w:t>
            </w:r>
            <w:r w:rsidRPr="006C27D1">
              <w:t>to HVACR systems in accordance with organisational procedures</w:t>
            </w:r>
          </w:p>
          <w:p w:rsidR="00000000" w:rsidRPr="006C27D1" w:rsidP="006C27D1">
            <w:pPr>
              <w:pStyle w:val="BodyText"/>
            </w:pPr>
            <w:r w:rsidRPr="006C27D1">
              <w:t>1.3 Diagnose air temperature and humidity problems using psychrometric charts</w:t>
            </w:r>
          </w:p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1.4 Consult appropriate personnel to ensure that work is coordinated effectively with ot</w:t>
            </w:r>
            <w:r w:rsidRPr="006C27D1">
              <w:t>hers</w:t>
            </w:r>
          </w:p>
        </w:tc>
      </w:tr>
      <w:tr w:rsidTr="00562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2. Analyse the psychrometric and system performance of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BodyText"/>
            </w:pPr>
            <w:r w:rsidRPr="006C27D1">
              <w:t>2.1 Determine plant or system capacity and airflow requirements for effects of coil bypass factor, apparatus dew point (ADP) and partial load control</w:t>
            </w:r>
          </w:p>
          <w:p w:rsidR="00000000" w:rsidRPr="006C27D1" w:rsidP="006C27D1">
            <w:pPr>
              <w:pStyle w:val="BodyText"/>
            </w:pPr>
            <w:r w:rsidRPr="006C27D1">
              <w:t>2.2 Calculate dehumidified air quantity using both target superheat (TSH) and effective room sensible heat (ERSH) methods</w:t>
            </w:r>
          </w:p>
          <w:p w:rsidR="00000000" w:rsidRPr="006C27D1" w:rsidP="006C27D1">
            <w:pPr>
              <w:pStyle w:val="BodyText"/>
            </w:pPr>
            <w:r w:rsidRPr="006C27D1">
              <w:t>2.3 Establish plant capacity and air flow rates for the system and/or building</w:t>
            </w:r>
          </w:p>
          <w:p w:rsidR="00000000" w:rsidRPr="006C27D1" w:rsidP="006C27D1">
            <w:pPr>
              <w:pStyle w:val="BodyText"/>
            </w:pPr>
            <w:r w:rsidRPr="006C27D1">
              <w:t>2.4 Establish airside systems and determine system perf</w:t>
            </w:r>
            <w:r w:rsidRPr="006C27D1">
              <w:t>ormance</w:t>
            </w:r>
          </w:p>
          <w:p w:rsidR="00000000" w:rsidRPr="006C27D1" w:rsidP="006C27D1">
            <w:pPr>
              <w:pStyle w:val="BodyText"/>
            </w:pPr>
            <w:r w:rsidRPr="006C27D1">
              <w:t>2.5 Determine systemic performance parameters</w:t>
            </w:r>
          </w:p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2.6 Consult on any contingencies and unexpected situations and take appropriate action based on specifications, codes and standards, and organisational procedures</w:t>
            </w:r>
          </w:p>
        </w:tc>
      </w:tr>
      <w:tr w:rsidTr="005621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3. Document and report on psychrometri</w:t>
            </w:r>
            <w:r w:rsidRPr="006C27D1">
              <w:t>c and HVACR system performance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BodyText"/>
            </w:pPr>
            <w:r w:rsidRPr="006C27D1">
              <w:t>3.1 Evaluate solutions to psychrometric and system performance to determine their effectiveness</w:t>
            </w:r>
          </w:p>
          <w:p w:rsidR="00000000" w:rsidRPr="006C27D1" w:rsidP="006C27D1">
            <w:pPr>
              <w:pStyle w:val="BodyText"/>
            </w:pPr>
            <w:r w:rsidRPr="006C27D1">
              <w:t>3.2 Report and document analysis in accordance with organisational procedures, incorporating details of all findings, calculation</w:t>
            </w:r>
            <w:r w:rsidRPr="006C27D1">
              <w:t>s and assumptions</w:t>
            </w:r>
          </w:p>
          <w:p w:rsidR="00000000" w:rsidRPr="006C27D1" w:rsidP="006C27D1">
            <w:pPr>
              <w:pStyle w:val="BodyText"/>
            </w:pPr>
            <w:r w:rsidRPr="006C27D1">
              <w:t>3.3 Prepare and justify recommendations for any required actions in relation to HVACR equipment</w:t>
            </w:r>
          </w:p>
        </w:tc>
      </w:tr>
    </w:tbl>
    <w:p w:rsidR="005621D9" w:rsidP="006C27D1">
      <w:pPr>
        <w:pStyle w:val="BodyText"/>
      </w:pPr>
    </w:p>
    <w:p w:rsidR="005621D9" w:rsidP="006C27D1">
      <w:pPr>
        <w:pStyle w:val="BodyText"/>
      </w:pPr>
    </w:p>
    <w:p w:rsidR="00000000" w:rsidRPr="006C27D1" w:rsidP="006C27D1">
      <w:pPr>
        <w:pStyle w:val="Heading1"/>
      </w:pPr>
      <w:bookmarkStart w:id="6" w:name="O_944516"/>
      <w:bookmarkEnd w:id="6"/>
      <w:r w:rsidRPr="006C27D1">
        <w:t>Foundation Skills</w:t>
      </w:r>
    </w:p>
    <w:p w:rsidR="00000000" w:rsidRPr="006C27D1" w:rsidP="005621D9">
      <w:pPr>
        <w:pStyle w:val="BodyText"/>
      </w:pPr>
      <w:r w:rsidRPr="006C27D1">
        <w:t>This section describes those language, literacy, numeracy and employment skills that are essential to pe</w:t>
      </w:r>
      <w:r w:rsidRPr="006C27D1">
        <w:t>rformance.</w:t>
      </w:r>
    </w:p>
    <w:p w:rsidR="005621D9" w:rsidP="005621D9">
      <w:pPr>
        <w:pStyle w:val="BodyText"/>
      </w:pPr>
      <w:r w:rsidRPr="006C27D1">
        <w:t>Foundation skills essential to performance are explicit in the performance criteria of this unit of competency.</w:t>
      </w:r>
    </w:p>
    <w:p w:rsidR="00000000" w:rsidRPr="006C27D1" w:rsidP="006C27D1">
      <w:pPr>
        <w:pStyle w:val="Heading1"/>
      </w:pPr>
      <w:bookmarkStart w:id="7" w:name="O_944515"/>
      <w:bookmarkEnd w:id="7"/>
      <w:r w:rsidRPr="006C27D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This field allows for different work environments and conditions that may affect performance. E</w:t>
            </w:r>
            <w:r w:rsidRPr="006C27D1">
              <w:t>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ListBullet"/>
            </w:pPr>
            <w:r w:rsidRPr="006C27D1">
              <w:t>legislation</w:t>
            </w:r>
          </w:p>
          <w:p w:rsidR="00000000" w:rsidRPr="006C27D1" w:rsidP="006C27D1">
            <w:pPr>
              <w:pStyle w:val="ListBullet"/>
            </w:pPr>
            <w:r w:rsidRPr="006C27D1">
              <w:t>protective equipment</w:t>
            </w:r>
          </w:p>
          <w:p w:rsidR="00000000" w:rsidRPr="006C27D1" w:rsidP="006C27D1">
            <w:pPr>
              <w:pStyle w:val="ListBullet"/>
            </w:pPr>
            <w:r w:rsidRPr="006C27D1">
              <w:t>mat</w:t>
            </w:r>
            <w:r w:rsidRPr="006C27D1">
              <w:t>erial safety management systems</w:t>
            </w:r>
          </w:p>
          <w:p w:rsidR="00000000" w:rsidRPr="006C27D1" w:rsidP="006C27D1">
            <w:pPr>
              <w:pStyle w:val="ListBullet"/>
            </w:pPr>
            <w:r w:rsidRPr="006C27D1">
              <w:t>hazardous substances and dangerous goods code</w:t>
            </w:r>
          </w:p>
          <w:p w:rsidR="00000000" w:rsidRPr="006C27D1" w:rsidP="006C27D1">
            <w:pPr>
              <w:pStyle w:val="ListBullet"/>
            </w:pPr>
            <w:r w:rsidRPr="006C27D1">
              <w:t>local safe operation procedures</w:t>
            </w:r>
          </w:p>
          <w:p w:rsidR="00000000" w:rsidP="006C27D1">
            <w:pPr>
              <w:pStyle w:val="ListBullet"/>
              <w:rPr>
                <w:lang w:val="en-NZ"/>
              </w:rPr>
            </w:pPr>
            <w:r w:rsidRPr="006C27D1">
              <w:t>awards provisions.</w:t>
            </w:r>
          </w:p>
        </w:tc>
      </w:tr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ListBullet"/>
            </w:pPr>
            <w:r w:rsidRPr="006C27D1">
              <w:t>relevant legislation, regulations and codes</w:t>
            </w:r>
          </w:p>
          <w:p w:rsidR="00000000" w:rsidRPr="006C27D1" w:rsidP="006C27D1">
            <w:pPr>
              <w:pStyle w:val="ListBullet"/>
            </w:pPr>
            <w:r w:rsidRPr="006C27D1">
              <w:t>correct handling and disposal of liquid and solid waste</w:t>
            </w:r>
          </w:p>
          <w:p w:rsidR="00000000" w:rsidRPr="006C27D1" w:rsidP="006C27D1">
            <w:pPr>
              <w:pStyle w:val="ListBullet"/>
            </w:pPr>
            <w:r w:rsidRPr="006C27D1">
              <w:t>elimination or minimisation of gas, fume, vapour and smoke emissions, including fugitive emissions</w:t>
            </w:r>
          </w:p>
          <w:p w:rsidR="00000000" w:rsidRPr="006C27D1" w:rsidP="006C27D1">
            <w:pPr>
              <w:pStyle w:val="ListBullet"/>
            </w:pPr>
            <w:r w:rsidRPr="006C27D1">
              <w:t>dust elimination, minimisation and control</w:t>
            </w:r>
          </w:p>
          <w:p w:rsidR="00000000" w:rsidRPr="006C27D1" w:rsidP="006C27D1">
            <w:pPr>
              <w:pStyle w:val="ListBullet"/>
            </w:pPr>
            <w:r w:rsidRPr="006C27D1">
              <w:t>minimisation of energy and water use</w:t>
            </w:r>
          </w:p>
          <w:p w:rsidR="00000000" w:rsidRPr="006C27D1" w:rsidP="006C27D1">
            <w:pPr>
              <w:pStyle w:val="ListBullet"/>
            </w:pPr>
            <w:r w:rsidRPr="006C27D1">
              <w:t>elimination or contro</w:t>
            </w:r>
            <w:r w:rsidRPr="006C27D1">
              <w:t>l of excessive noise</w:t>
            </w:r>
          </w:p>
          <w:p w:rsidR="00000000" w:rsidP="006C27D1">
            <w:pPr>
              <w:pStyle w:val="ListBullet"/>
              <w:rPr>
                <w:lang w:val="en-NZ"/>
              </w:rPr>
            </w:pPr>
            <w:r w:rsidRPr="006C27D1">
              <w:t>use and recycling of refrigerants.</w:t>
            </w:r>
          </w:p>
        </w:tc>
      </w:tr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ListBullet"/>
            </w:pPr>
            <w:r w:rsidRPr="006C27D1">
              <w:t>supervisor, leading hand, foreman or manager</w:t>
            </w:r>
          </w:p>
          <w:p w:rsidR="00000000" w:rsidRPr="006C27D1" w:rsidP="006C27D1">
            <w:pPr>
              <w:pStyle w:val="ListBullet"/>
            </w:pPr>
            <w:r w:rsidRPr="006C27D1">
              <w:t>engineer</w:t>
            </w:r>
          </w:p>
          <w:p w:rsidR="00000000" w:rsidRPr="006C27D1" w:rsidP="006C27D1">
            <w:pPr>
              <w:pStyle w:val="ListBullet"/>
            </w:pPr>
            <w:r w:rsidRPr="006C27D1">
              <w:t>technician</w:t>
            </w:r>
          </w:p>
          <w:p w:rsidR="00000000" w:rsidRPr="006C27D1" w:rsidP="006C27D1">
            <w:pPr>
              <w:pStyle w:val="ListBullet"/>
            </w:pPr>
            <w:r w:rsidRPr="006C27D1">
              <w:t>trainer or mentor</w:t>
            </w:r>
          </w:p>
          <w:p w:rsidR="00000000" w:rsidRPr="006C27D1" w:rsidP="006C27D1">
            <w:pPr>
              <w:pStyle w:val="ListBullet"/>
            </w:pPr>
            <w:r w:rsidRPr="006C27D1">
              <w:t>team member</w:t>
            </w:r>
          </w:p>
          <w:p w:rsidR="00000000" w:rsidP="006C27D1">
            <w:pPr>
              <w:pStyle w:val="ListBullet"/>
              <w:rPr>
                <w:lang w:val="en-NZ"/>
              </w:rPr>
            </w:pPr>
            <w:r w:rsidRPr="006C27D1">
              <w:t>customer.</w:t>
            </w:r>
          </w:p>
        </w:tc>
      </w:tr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Systemic performance parameters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ListBullet"/>
            </w:pPr>
            <w:r w:rsidRPr="006C27D1">
              <w:t>coil characteristics</w:t>
            </w:r>
          </w:p>
          <w:p w:rsidR="00000000" w:rsidP="006C27D1">
            <w:pPr>
              <w:pStyle w:val="ListBullet"/>
              <w:rPr>
                <w:lang w:val="en-NZ"/>
              </w:rPr>
            </w:pPr>
            <w:r w:rsidRPr="006C27D1">
              <w:t>spray processes.</w:t>
            </w:r>
          </w:p>
        </w:tc>
      </w:tr>
      <w:tr w:rsidTr="006C27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7D1">
            <w:pPr>
              <w:pStyle w:val="BodyText"/>
              <w:rPr>
                <w:lang w:val="en-NZ"/>
              </w:rPr>
            </w:pPr>
            <w:r w:rsidRPr="006C27D1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7D1" w:rsidP="006C27D1">
            <w:pPr>
              <w:pStyle w:val="ListBullet"/>
            </w:pPr>
            <w:r w:rsidRPr="006C27D1">
              <w:t>use of tools and equipment</w:t>
            </w:r>
          </w:p>
          <w:p w:rsidR="00000000" w:rsidRPr="006C27D1" w:rsidP="006C27D1">
            <w:pPr>
              <w:pStyle w:val="ListBullet"/>
            </w:pPr>
            <w:r w:rsidRPr="006C27D1">
              <w:t>instructions, including job sheets, plans, drawings and designs</w:t>
            </w:r>
          </w:p>
          <w:p w:rsidR="00000000" w:rsidRPr="006C27D1" w:rsidP="006C27D1">
            <w:pPr>
              <w:pStyle w:val="ListBullet"/>
            </w:pPr>
            <w:r w:rsidRPr="006C27D1">
              <w:t>reporting and communication</w:t>
            </w:r>
          </w:p>
          <w:p w:rsidR="00000000" w:rsidRPr="006C27D1" w:rsidP="006C27D1">
            <w:pPr>
              <w:pStyle w:val="ListBullet"/>
            </w:pPr>
            <w:r w:rsidRPr="006C27D1">
              <w:t>manufacturer specifications</w:t>
            </w:r>
          </w:p>
          <w:p w:rsidR="00000000" w:rsidRPr="006C27D1" w:rsidP="006C27D1">
            <w:pPr>
              <w:pStyle w:val="ListBullet"/>
            </w:pPr>
            <w:r w:rsidRPr="006C27D1">
              <w:t>operational procedures</w:t>
            </w:r>
          </w:p>
          <w:p w:rsidR="00000000" w:rsidRPr="006C27D1" w:rsidP="006C27D1">
            <w:pPr>
              <w:pStyle w:val="ListBullet"/>
            </w:pPr>
            <w:r w:rsidRPr="006C27D1">
              <w:t>industry st</w:t>
            </w:r>
            <w:r w:rsidRPr="006C27D1">
              <w:t>andards.</w:t>
            </w:r>
          </w:p>
        </w:tc>
      </w:tr>
    </w:tbl>
    <w:p w:rsidR="005621D9" w:rsidP="006C27D1">
      <w:pPr>
        <w:pStyle w:val="BodyText"/>
      </w:pPr>
    </w:p>
    <w:p w:rsidR="005621D9" w:rsidP="006C27D1">
      <w:pPr>
        <w:pStyle w:val="BodyText"/>
      </w:pPr>
    </w:p>
    <w:p w:rsidR="00000000" w:rsidRPr="006C27D1" w:rsidP="006C27D1">
      <w:pPr>
        <w:pStyle w:val="Heading1"/>
      </w:pPr>
      <w:bookmarkStart w:id="8" w:name="O_944514"/>
      <w:bookmarkEnd w:id="8"/>
      <w:r w:rsidRPr="006C27D1">
        <w:t>Unit Mapping Information</w:t>
      </w:r>
    </w:p>
    <w:p w:rsidR="005621D9" w:rsidP="005621D9">
      <w:pPr>
        <w:pStyle w:val="BodyText"/>
      </w:pPr>
      <w:r w:rsidRPr="006C27D1">
        <w:t>Release 1. Supersedes and is equivalent to MEM23142A Determine psychrometric processes and system performance.</w:t>
      </w:r>
    </w:p>
    <w:p w:rsidR="00000000" w:rsidRPr="006C27D1" w:rsidP="006C27D1">
      <w:pPr>
        <w:pStyle w:val="Heading1"/>
      </w:pPr>
      <w:bookmarkStart w:id="9" w:name="O_944507"/>
      <w:bookmarkEnd w:id="9"/>
      <w:r w:rsidRPr="006C27D1">
        <w:t>Links</w:t>
      </w:r>
    </w:p>
    <w:p w:rsidR="00000000" w:rsidRPr="006C27D1" w:rsidP="005621D9">
      <w:pPr>
        <w:pStyle w:val="BodyText"/>
      </w:pPr>
      <w:r w:rsidRPr="006C27D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11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27D1" w:rsidP="006C27D1"/>
    <w:sectPr w:rsidSect="006C2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1" w:rsidRPr="005621D9" w:rsidP="00562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D9" w:rsidP="006C2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1D9" w:rsidP="006C2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21D9" w:rsidP="006C2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7D1" w:rsidRPr="005621D9" w:rsidP="00562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1D9" w:rsidRPr="002D2AF8" w:rsidP="006C2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MEM23142 Determine psychrometric processes and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21D9" w:rsidP="006C2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823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A0B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7D1"/>
  </w:style>
  <w:style w:type="character" w:customStyle="1" w:styleId="Heading1Char">
    <w:name w:val="Heading 1 Char"/>
    <w:basedOn w:val="DefaultParagraphFont"/>
    <w:link w:val="Heading1"/>
    <w:rsid w:val="006C2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7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7D1"/>
    <w:rPr>
      <w:b/>
      <w:spacing w:val="0"/>
    </w:rPr>
  </w:style>
  <w:style w:type="character" w:styleId="Emphasis">
    <w:name w:val="Emphasis"/>
    <w:basedOn w:val="DefaultParagraphFont"/>
    <w:qFormat/>
    <w:rsid w:val="006C27D1"/>
    <w:rPr>
      <w:i/>
    </w:rPr>
  </w:style>
  <w:style w:type="paragraph" w:customStyle="1" w:styleId="SuperHeading">
    <w:name w:val="SuperHeading"/>
    <w:basedOn w:val="Normal"/>
    <w:rsid w:val="006C2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7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7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2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7D1"/>
  </w:style>
  <w:style w:type="paragraph" w:styleId="TableofFigures">
    <w:name w:val="table of figures"/>
    <w:basedOn w:val="Normal"/>
    <w:next w:val="Normal"/>
    <w:semiHidden/>
    <w:rsid w:val="006C2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7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7D1"/>
    <w:rPr>
      <w:rFonts w:ascii="Wingdings" w:hAnsi="Wingdings"/>
    </w:rPr>
  </w:style>
  <w:style w:type="paragraph" w:customStyle="1" w:styleId="TableHeading">
    <w:name w:val="Table Heading"/>
    <w:basedOn w:val="HeadingBase"/>
    <w:rsid w:val="006C2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7D1"/>
    <w:rPr>
      <w:color w:val="0033CC"/>
      <w:u w:val="none"/>
    </w:rPr>
  </w:style>
  <w:style w:type="paragraph" w:customStyle="1" w:styleId="BodyTextRight">
    <w:name w:val="Body Text Right"/>
    <w:basedOn w:val="BodyText"/>
    <w:rsid w:val="006C2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7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7D1"/>
    <w:rPr>
      <w:sz w:val="32"/>
    </w:rPr>
  </w:style>
  <w:style w:type="paragraph" w:customStyle="1" w:styleId="HeadingProcedure">
    <w:name w:val="Heading Procedure"/>
    <w:basedOn w:val="HeadingBase"/>
    <w:next w:val="Normal"/>
    <w:rsid w:val="006C2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7D1"/>
    <w:pPr>
      <w:spacing w:before="60" w:after="60"/>
    </w:pPr>
  </w:style>
  <w:style w:type="paragraph" w:styleId="ListContinue">
    <w:name w:val="List Continue"/>
    <w:basedOn w:val="List"/>
    <w:rsid w:val="006C27D1"/>
    <w:pPr>
      <w:ind w:firstLine="0"/>
    </w:pPr>
  </w:style>
  <w:style w:type="paragraph" w:customStyle="1" w:styleId="ListNote">
    <w:name w:val="List Note"/>
    <w:basedOn w:val="List"/>
    <w:rsid w:val="006C2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7D1"/>
    <w:rPr>
      <w:rFonts w:ascii="Courier New" w:hAnsi="Courier New"/>
    </w:rPr>
  </w:style>
  <w:style w:type="paragraph" w:customStyle="1" w:styleId="NoteBullet">
    <w:name w:val="Note Bullet"/>
    <w:basedOn w:val="Note"/>
    <w:rsid w:val="006C2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7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7D1"/>
    <w:rPr>
      <w:b/>
      <w:smallCaps/>
    </w:rPr>
  </w:style>
  <w:style w:type="paragraph" w:customStyle="1" w:styleId="TableListNumber">
    <w:name w:val="Table List Number"/>
    <w:basedOn w:val="ListNumber"/>
    <w:rsid w:val="006C2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7D1"/>
    <w:pPr>
      <w:numPr>
        <w:numId w:val="8"/>
      </w:numPr>
    </w:pPr>
  </w:style>
  <w:style w:type="paragraph" w:customStyle="1" w:styleId="ListAlpha2">
    <w:name w:val="List Alpha 2"/>
    <w:basedOn w:val="List2"/>
    <w:rsid w:val="006C27D1"/>
    <w:pPr>
      <w:numPr>
        <w:numId w:val="7"/>
      </w:numPr>
    </w:pPr>
  </w:style>
  <w:style w:type="paragraph" w:styleId="List2">
    <w:name w:val="List 2"/>
    <w:basedOn w:val="BodyText"/>
    <w:rsid w:val="006C2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7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7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7D1"/>
    <w:pPr>
      <w:numPr>
        <w:numId w:val="3"/>
      </w:numPr>
    </w:pPr>
  </w:style>
  <w:style w:type="paragraph" w:styleId="ListContinue2">
    <w:name w:val="List Continue 2"/>
    <w:basedOn w:val="List2"/>
    <w:rsid w:val="006C27D1"/>
    <w:pPr>
      <w:ind w:firstLine="0"/>
    </w:pPr>
  </w:style>
  <w:style w:type="paragraph" w:styleId="ListContinue3">
    <w:name w:val="List Continue 3"/>
    <w:basedOn w:val="List3"/>
    <w:rsid w:val="006C27D1"/>
    <w:pPr>
      <w:ind w:left="1021" w:firstLine="0"/>
    </w:pPr>
  </w:style>
  <w:style w:type="paragraph" w:styleId="ListContinue4">
    <w:name w:val="List Continue 4"/>
    <w:basedOn w:val="List4"/>
    <w:rsid w:val="006C27D1"/>
    <w:pPr>
      <w:ind w:firstLine="0"/>
    </w:pPr>
  </w:style>
  <w:style w:type="paragraph" w:styleId="ListContinue5">
    <w:name w:val="List Continue 5"/>
    <w:basedOn w:val="List5"/>
    <w:rsid w:val="006C27D1"/>
    <w:pPr>
      <w:ind w:firstLine="0"/>
    </w:pPr>
  </w:style>
  <w:style w:type="paragraph" w:styleId="ListNumber3">
    <w:name w:val="List Number 3"/>
    <w:basedOn w:val="List3"/>
    <w:rsid w:val="006C27D1"/>
    <w:pPr>
      <w:numPr>
        <w:numId w:val="4"/>
      </w:numPr>
    </w:pPr>
  </w:style>
  <w:style w:type="paragraph" w:styleId="ListNumber4">
    <w:name w:val="List Number 4"/>
    <w:basedOn w:val="List4"/>
    <w:rsid w:val="006C27D1"/>
    <w:pPr>
      <w:numPr>
        <w:numId w:val="5"/>
      </w:numPr>
    </w:pPr>
  </w:style>
  <w:style w:type="paragraph" w:styleId="ListNumber5">
    <w:name w:val="List Number 5"/>
    <w:basedOn w:val="List5"/>
    <w:rsid w:val="006C27D1"/>
    <w:pPr>
      <w:numPr>
        <w:numId w:val="6"/>
      </w:numPr>
    </w:pPr>
  </w:style>
  <w:style w:type="paragraph" w:styleId="BlockText">
    <w:name w:val="Block Text"/>
    <w:basedOn w:val="Normal"/>
    <w:rsid w:val="006C2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7D1"/>
    <w:rPr>
      <w:sz w:val="16"/>
      <w:vertAlign w:val="superscript"/>
    </w:rPr>
  </w:style>
  <w:style w:type="character" w:customStyle="1" w:styleId="Symbols">
    <w:name w:val="Symbols"/>
    <w:basedOn w:val="DefaultParagraphFont"/>
    <w:rsid w:val="006C27D1"/>
    <w:rPr>
      <w:rFonts w:ascii="Symbol" w:hAnsi="Symbol"/>
    </w:rPr>
  </w:style>
  <w:style w:type="character" w:customStyle="1" w:styleId="MenuOptions">
    <w:name w:val="Menu Options"/>
    <w:basedOn w:val="DefaultParagraphFont"/>
    <w:rsid w:val="006C2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7D1"/>
    <w:rPr>
      <w:b/>
    </w:rPr>
  </w:style>
  <w:style w:type="character" w:customStyle="1" w:styleId="Underlined">
    <w:name w:val="Underlined"/>
    <w:basedOn w:val="DefaultParagraphFont"/>
    <w:rsid w:val="006C27D1"/>
    <w:rPr>
      <w:u w:val="single"/>
    </w:rPr>
  </w:style>
  <w:style w:type="paragraph" w:customStyle="1" w:styleId="TableBodyTextRight">
    <w:name w:val="Table Body Text Right"/>
    <w:basedOn w:val="TableBodyText"/>
    <w:rsid w:val="006C2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7D1"/>
    <w:rPr>
      <w:sz w:val="18"/>
    </w:rPr>
  </w:style>
  <w:style w:type="paragraph" w:customStyle="1" w:styleId="BodySmallRight">
    <w:name w:val="Body Small Right"/>
    <w:basedOn w:val="BodyTextRight"/>
    <w:rsid w:val="006C27D1"/>
    <w:rPr>
      <w:sz w:val="18"/>
      <w:szCs w:val="18"/>
    </w:rPr>
  </w:style>
  <w:style w:type="paragraph" w:customStyle="1" w:styleId="MarginEdition">
    <w:name w:val="Margin Edition"/>
    <w:basedOn w:val="MarginNote"/>
    <w:rsid w:val="006C2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7D1"/>
    <w:rPr>
      <w:sz w:val="2"/>
      <w:szCs w:val="2"/>
    </w:rPr>
  </w:style>
  <w:style w:type="character" w:customStyle="1" w:styleId="Small">
    <w:name w:val="Small"/>
    <w:basedOn w:val="DefaultParagraphFont"/>
    <w:rsid w:val="006C27D1"/>
    <w:rPr>
      <w:sz w:val="16"/>
    </w:rPr>
  </w:style>
  <w:style w:type="paragraph" w:customStyle="1" w:styleId="WideTable">
    <w:name w:val="Wide Table"/>
    <w:basedOn w:val="Normal"/>
    <w:rsid w:val="006C2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7D1"/>
  </w:style>
  <w:style w:type="paragraph" w:styleId="Quote">
    <w:name w:val="Quote"/>
    <w:basedOn w:val="Heading1"/>
    <w:link w:val="QuoteChar"/>
    <w:qFormat/>
    <w:rsid w:val="006C2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7D1"/>
    <w:pPr>
      <w:pageBreakBefore/>
    </w:pPr>
  </w:style>
  <w:style w:type="paragraph" w:customStyle="1" w:styleId="Border">
    <w:name w:val="Border"/>
    <w:basedOn w:val="Normal"/>
    <w:qFormat/>
    <w:rsid w:val="006C2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7D1"/>
    <w:rPr>
      <w:u w:val="single"/>
    </w:rPr>
  </w:style>
  <w:style w:type="character" w:customStyle="1" w:styleId="BoldandItalics">
    <w:name w:val="Bold and Italics"/>
    <w:qFormat/>
    <w:rsid w:val="006C27D1"/>
    <w:rPr>
      <w:b/>
      <w:i/>
      <w:u w:val="none"/>
    </w:rPr>
  </w:style>
  <w:style w:type="paragraph" w:styleId="BalloonText">
    <w:name w:val="Balloon Text"/>
    <w:basedOn w:val="Normal"/>
    <w:link w:val="BalloonTextChar"/>
    <w:rsid w:val="006C2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7D1"/>
    <w:pPr>
      <w:spacing w:before="0" w:after="0"/>
    </w:pPr>
  </w:style>
  <w:style w:type="paragraph" w:customStyle="1" w:styleId="BodyTextBold">
    <w:name w:val="Body Text Bold"/>
    <w:basedOn w:val="BodyText"/>
    <w:qFormat/>
    <w:rsid w:val="006C27D1"/>
    <w:rPr>
      <w:b/>
    </w:rPr>
  </w:style>
  <w:style w:type="character" w:styleId="Hyperlink">
    <w:name w:val="Hyperlink"/>
    <w:basedOn w:val="DefaultParagraphFont"/>
    <w:uiPriority w:val="99"/>
    <w:unhideWhenUsed/>
    <w:rsid w:val="00562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4251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MEM23142 Determine psychrometric processes and system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