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5180" w:rsidP="00A25180">
      <w:pPr>
        <w:pStyle w:val="Title"/>
      </w:pPr>
      <w:r>
        <w:fldChar w:fldCharType="begin"/>
      </w:r>
      <w:r>
        <w:instrText xml:space="preserve"> TITLE   \* MERGEFORMAT </w:instrText>
      </w:r>
      <w:r>
        <w:fldChar w:fldCharType="separate"/>
      </w:r>
      <w:r>
        <w:t>MEM23139 Design a basic single zone duct distribution system</w:t>
      </w:r>
      <w:r>
        <w:fldChar w:fldCharType="end"/>
      </w:r>
    </w:p>
    <w:p w:rsidR="00A25180" w:rsidP="00A25180">
      <w:pPr>
        <w:pStyle w:val="Version"/>
        <w:sectPr w:rsidSect="00BF76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76ED" w:rsidP="00BF76ED">
      <w:pPr>
        <w:pStyle w:val="SuperHeading"/>
      </w:pPr>
      <w:r w:rsidRPr="00BF76ED">
        <w:t>MEM23139 Design a basic single zone duct distribution system</w:t>
      </w:r>
    </w:p>
    <w:p w:rsidR="00000000" w:rsidRPr="00BF76ED" w:rsidP="00BF76ED">
      <w:pPr>
        <w:pStyle w:val="Heading1"/>
      </w:pPr>
      <w:bookmarkStart w:id="1" w:name="O_944456"/>
      <w:bookmarkEnd w:id="1"/>
      <w:r w:rsidRPr="00BF76ED">
        <w:t>Modification History</w:t>
      </w:r>
    </w:p>
    <w:p w:rsidR="00A25180" w:rsidP="00A25180">
      <w:pPr>
        <w:pStyle w:val="BodyText"/>
      </w:pPr>
      <w:r w:rsidRPr="00BF76ED">
        <w:t>Release 1. Supersedes and is equivalent to MEM23139A Design a basic single zone duct distribution system.</w:t>
      </w:r>
    </w:p>
    <w:p w:rsidR="00000000" w:rsidRPr="00BF76ED" w:rsidP="00BF76ED">
      <w:pPr>
        <w:pStyle w:val="Heading1"/>
      </w:pPr>
      <w:bookmarkStart w:id="2" w:name="O_944464"/>
      <w:bookmarkEnd w:id="2"/>
      <w:r w:rsidRPr="00BF76ED">
        <w:t>Application</w:t>
      </w:r>
    </w:p>
    <w:p w:rsidR="00000000" w:rsidRPr="00BF76ED" w:rsidP="00A25180">
      <w:pPr>
        <w:pStyle w:val="BodyText"/>
      </w:pPr>
      <w:r w:rsidRPr="00BF76ED">
        <w:t>This unit of competency defines the skills and knowledge required to use air flow a</w:t>
      </w:r>
      <w:r w:rsidRPr="00BF76ED">
        <w:t>nd distribution principles used in heating, ventilation, air conditioning and refrigeration (HVACR) systems and to identify different system configurations to design a single, one-air distribution system and service-related system components. The system is</w:t>
      </w:r>
      <w:r w:rsidRPr="00BF76ED">
        <w:t xml:space="preserve"> designed to meeting environmental and cost control requirements.</w:t>
      </w:r>
    </w:p>
    <w:p w:rsidR="00000000" w:rsidRPr="00BF76ED" w:rsidP="00A25180">
      <w:pPr>
        <w:pStyle w:val="BodyText"/>
      </w:pPr>
      <w:r w:rsidRPr="00BF76ED">
        <w:t>A single zone duct distribution system is a basic central system which supplies a constant air volume, or a variable air volume, at low, medium or high pressure through a single duct.</w:t>
      </w:r>
    </w:p>
    <w:p w:rsidR="00000000" w:rsidRPr="00BF76ED" w:rsidP="00A25180">
      <w:pPr>
        <w:pStyle w:val="BodyText"/>
      </w:pPr>
      <w:r w:rsidRPr="00BF76ED">
        <w:t>The un</w:t>
      </w:r>
      <w:r w:rsidRPr="00BF76ED">
        <w:t>it is suitable for people working as supervisors, technicians and HVACR draftspersons, and for those pursuing manufacturing engineering or related technical qualifications and careers.</w:t>
      </w:r>
    </w:p>
    <w:p w:rsidR="00A25180" w:rsidP="00A25180">
      <w:pPr>
        <w:pStyle w:val="BodyText"/>
      </w:pPr>
      <w:r w:rsidRPr="00BF76ED">
        <w:t>No licensing, legislative or certification requirements apply to this u</w:t>
      </w:r>
      <w:r w:rsidRPr="00BF76ED">
        <w:t>nit at the time of publication.</w:t>
      </w:r>
    </w:p>
    <w:p w:rsidR="00000000" w:rsidRPr="00BF76ED" w:rsidP="00BF76ED">
      <w:pPr>
        <w:pStyle w:val="Heading1"/>
      </w:pPr>
      <w:bookmarkStart w:id="3" w:name="O_944463"/>
      <w:bookmarkEnd w:id="3"/>
      <w:r w:rsidRPr="00BF76ED">
        <w:t>Pre-requisite Unit</w:t>
      </w:r>
    </w:p>
    <w:p w:rsidR="00000000" w:rsidRPr="00BF76ED" w:rsidP="00A25180">
      <w:pPr>
        <w:pStyle w:val="Heading3"/>
      </w:pPr>
      <w:r w:rsidRPr="00BF76ED">
        <w:t>MEM23004 Apply technical mathematics</w:t>
      </w:r>
    </w:p>
    <w:p w:rsidR="00000000" w:rsidRPr="00BF76ED" w:rsidP="00A25180">
      <w:pPr>
        <w:pStyle w:val="BodyText"/>
      </w:pPr>
      <w:r w:rsidRPr="00BF76ED">
        <w:t>MEM23006 Apply fluid and thermodynamics principles in engineering</w:t>
      </w:r>
    </w:p>
    <w:p w:rsidR="00000000" w:rsidRPr="00BF76ED" w:rsidP="00A25180">
      <w:pPr>
        <w:pStyle w:val="BodyText"/>
      </w:pPr>
      <w:r w:rsidRPr="00BF76ED">
        <w:t>MEM30031 Operate computer-aided design (CAD) system to produce basic drawing element</w:t>
      </w:r>
      <w:r w:rsidRPr="00BF76ED">
        <w:t>s</w:t>
      </w:r>
    </w:p>
    <w:p w:rsidR="00A25180" w:rsidP="00A25180">
      <w:pPr>
        <w:pStyle w:val="BodyText"/>
      </w:pPr>
      <w:r w:rsidRPr="00BF76ED">
        <w:t>MEM30033 Use computer-aided design (CAD) to create and display 3D models</w:t>
      </w:r>
    </w:p>
    <w:p w:rsidR="00000000" w:rsidRPr="00BF76ED" w:rsidP="00BF76ED">
      <w:pPr>
        <w:pStyle w:val="Heading1"/>
      </w:pPr>
      <w:bookmarkStart w:id="4" w:name="O_944462"/>
      <w:bookmarkEnd w:id="4"/>
      <w:r w:rsidRPr="00BF76ED">
        <w:t>Competency Field</w:t>
      </w:r>
    </w:p>
    <w:p w:rsidR="00A25180" w:rsidP="00A25180">
      <w:pPr>
        <w:pStyle w:val="BodyText"/>
      </w:pPr>
      <w:r w:rsidRPr="00BF76ED">
        <w:t>Engineering science</w:t>
      </w:r>
    </w:p>
    <w:p w:rsidR="00000000" w:rsidRPr="00BF76ED" w:rsidP="00BF76ED">
      <w:pPr>
        <w:pStyle w:val="Heading1"/>
      </w:pPr>
      <w:bookmarkStart w:id="5" w:name="O_944460"/>
      <w:bookmarkEnd w:id="5"/>
      <w:r w:rsidRPr="00BF76ED">
        <w:t>Elements and Performance Criteria</w:t>
      </w:r>
    </w:p>
    <w:tbl>
      <w:tblPr>
        <w:tblW w:w="9639" w:type="dxa"/>
        <w:tblLayout w:type="fixed"/>
        <w:tblCellMar>
          <w:left w:w="62" w:type="dxa"/>
          <w:right w:w="62" w:type="dxa"/>
        </w:tblCellMar>
        <w:tblLook w:val="0000"/>
      </w:tblPr>
      <w:tblGrid>
        <w:gridCol w:w="2531"/>
        <w:gridCol w:w="7108"/>
      </w:tblGrid>
      <w:tr w:rsidTr="00A25180">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F76ED" w:rsidP="00BF76ED">
            <w:pPr>
              <w:pStyle w:val="BodyText"/>
            </w:pPr>
            <w:r w:rsidRPr="00BF76ED">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F76ED">
            <w:pPr>
              <w:pStyle w:val="BodyText"/>
              <w:rPr>
                <w:lang w:val="en-NZ"/>
              </w:rPr>
            </w:pPr>
            <w:r w:rsidRPr="00BF76ED">
              <w:rPr>
                <w:rStyle w:val="SpecialBold"/>
              </w:rPr>
              <w:t>Performance Criteria</w:t>
            </w:r>
          </w:p>
        </w:tc>
      </w:tr>
      <w:tr w:rsidTr="00A25180">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F76ED" w:rsidP="00BF76ED">
            <w:pPr>
              <w:pStyle w:val="BodyText"/>
            </w:pPr>
            <w:r w:rsidRPr="00BF76ED">
              <w:rPr>
                <w:rStyle w:val="Emphasis"/>
              </w:rPr>
              <w:t xml:space="preserve">Elements describe the </w:t>
            </w:r>
            <w:r w:rsidRPr="00BF76ED">
              <w:t xml:space="preserve">essential </w:t>
            </w:r>
            <w:r w:rsidRPr="00BF76ED">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F76ED">
            <w:pPr>
              <w:pStyle w:val="BodyText"/>
              <w:rPr>
                <w:lang w:val="en-NZ"/>
              </w:rPr>
            </w:pPr>
            <w:r w:rsidRPr="00BF76ED">
              <w:rPr>
                <w:rStyle w:val="Emphasis"/>
              </w:rPr>
              <w:t>Performance criteria describe the performance needed to demonstrate achievement of the element.</w:t>
            </w:r>
          </w:p>
        </w:tc>
      </w:tr>
      <w:tr w:rsidTr="00A2518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6ED">
            <w:pPr>
              <w:pStyle w:val="BodyText"/>
              <w:rPr>
                <w:lang w:val="en-NZ"/>
              </w:rPr>
            </w:pPr>
            <w:r w:rsidRPr="00BF76ED">
              <w:t>1. Determine design specification for basic single zone duct distribution system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6ED" w:rsidP="00BF76ED">
            <w:pPr>
              <w:pStyle w:val="BodyText"/>
            </w:pPr>
            <w:r w:rsidRPr="00BF76ED">
              <w:t>1.1 Obtain and implement work health and safety (WHS) and environmental requir</w:t>
            </w:r>
            <w:r w:rsidRPr="00BF76ED">
              <w:t>ements for the work area</w:t>
            </w:r>
          </w:p>
          <w:p w:rsidR="00000000" w:rsidRPr="00BF76ED" w:rsidP="00BF76ED">
            <w:pPr>
              <w:pStyle w:val="BodyText"/>
            </w:pPr>
            <w:r w:rsidRPr="00BF76ED">
              <w:t>1.2 Determine design requirements for the single zone duct distribution system from customer requirements, job specifications, and briefings or discussions with appropriate personnel</w:t>
            </w:r>
          </w:p>
          <w:p w:rsidR="00000000" w:rsidRPr="00BF76ED" w:rsidP="00BF76ED">
            <w:pPr>
              <w:pStyle w:val="BodyText"/>
            </w:pPr>
            <w:r w:rsidRPr="00BF76ED">
              <w:t>1.3 Identify and interpret relevant codes and st</w:t>
            </w:r>
            <w:r w:rsidRPr="00BF76ED">
              <w:t>andards</w:t>
            </w:r>
          </w:p>
          <w:p w:rsidR="00000000" w:rsidRPr="00BF76ED" w:rsidP="00BF76ED">
            <w:pPr>
              <w:pStyle w:val="BodyText"/>
            </w:pPr>
            <w:r w:rsidRPr="00BF76ED">
              <w:t>1.4 Prepare final specifications for the design and obtain relevant approvals</w:t>
            </w:r>
          </w:p>
          <w:p w:rsidR="00000000" w:rsidRPr="00BF76ED" w:rsidP="00BF76ED">
            <w:pPr>
              <w:pStyle w:val="BodyText"/>
            </w:pPr>
            <w:r w:rsidRPr="00BF76ED">
              <w:t>1.5 Identify sources of professional and technical assistance</w:t>
            </w:r>
          </w:p>
          <w:p w:rsidR="00000000" w:rsidRPr="00BF76ED" w:rsidP="00BF76ED">
            <w:pPr>
              <w:pStyle w:val="BodyText"/>
            </w:pPr>
            <w:r w:rsidRPr="00BF76ED">
              <w:t>1.6 Establish coordination and contingency management requirements of design work with other HVACR and build</w:t>
            </w:r>
            <w:r w:rsidRPr="00BF76ED">
              <w:t>ing systems team members</w:t>
            </w:r>
          </w:p>
          <w:p w:rsidR="00000000" w:rsidP="00BF76ED">
            <w:pPr>
              <w:pStyle w:val="BodyText"/>
              <w:rPr>
                <w:lang w:val="en-NZ"/>
              </w:rPr>
            </w:pPr>
            <w:r w:rsidRPr="00BF76ED">
              <w:t>1.7 Obtain resources required for the design task in accordance with organisational procedures</w:t>
            </w:r>
          </w:p>
        </w:tc>
      </w:tr>
      <w:tr w:rsidTr="00A2518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6ED">
            <w:pPr>
              <w:pStyle w:val="BodyText"/>
              <w:rPr>
                <w:lang w:val="en-NZ"/>
              </w:rPr>
            </w:pPr>
            <w:r w:rsidRPr="00BF76ED">
              <w:t>2. Design basic single zone duct distribution system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6ED" w:rsidP="00BF76ED">
            <w:pPr>
              <w:pStyle w:val="BodyText"/>
            </w:pPr>
            <w:r w:rsidRPr="00BF76ED">
              <w:t>2.1 Review options for basic single zone duct distribution system design and compare against specified requirements</w:t>
            </w:r>
          </w:p>
          <w:p w:rsidR="00000000" w:rsidRPr="00BF76ED" w:rsidP="00BF76ED">
            <w:pPr>
              <w:pStyle w:val="BodyText"/>
            </w:pPr>
            <w:r w:rsidRPr="00BF76ED">
              <w:t>2.2 Select most suitable single zone duct distribution system design to meet requirements</w:t>
            </w:r>
          </w:p>
          <w:p w:rsidR="00000000" w:rsidRPr="00BF76ED" w:rsidP="00BF76ED">
            <w:pPr>
              <w:pStyle w:val="BodyText"/>
            </w:pPr>
            <w:r w:rsidRPr="00BF76ED">
              <w:t>2.3 Use 3D CAD system to design layout and other f</w:t>
            </w:r>
            <w:r w:rsidRPr="00BF76ED">
              <w:t>eatures of single zone duct distribution system against requirements</w:t>
            </w:r>
          </w:p>
          <w:p w:rsidR="00000000" w:rsidRPr="00BF76ED" w:rsidP="00BF76ED">
            <w:pPr>
              <w:pStyle w:val="BodyText"/>
            </w:pPr>
            <w:r w:rsidRPr="00BF76ED">
              <w:t>2.4 Select appropriate duct materials and duct system components, including an appropriate fan for distribution</w:t>
            </w:r>
          </w:p>
          <w:p w:rsidR="00000000" w:rsidRPr="00BF76ED" w:rsidP="00BF76ED">
            <w:pPr>
              <w:pStyle w:val="BodyText"/>
            </w:pPr>
            <w:r w:rsidRPr="00BF76ED">
              <w:t>2.5 Consult as appropriate on any design adjustments required to meet conti</w:t>
            </w:r>
            <w:r w:rsidRPr="00BF76ED">
              <w:t>ngencies and unexpected situations</w:t>
            </w:r>
          </w:p>
          <w:p w:rsidR="00000000" w:rsidRPr="00BF76ED" w:rsidP="00BF76ED">
            <w:pPr>
              <w:pStyle w:val="BodyText"/>
            </w:pPr>
            <w:r w:rsidRPr="00BF76ED">
              <w:t>2.6 Review design for cost reductions and compliance with relevant environmental and regulatory requirements</w:t>
            </w:r>
          </w:p>
          <w:p w:rsidR="00000000" w:rsidP="00BF76ED">
            <w:pPr>
              <w:pStyle w:val="BodyText"/>
              <w:rPr>
                <w:lang w:val="en-NZ"/>
              </w:rPr>
            </w:pPr>
            <w:r w:rsidRPr="00BF76ED">
              <w:t>2.7 Review final design with appropriate personnel and make any required adjustments</w:t>
            </w:r>
          </w:p>
        </w:tc>
      </w:tr>
      <w:tr w:rsidTr="00A2518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6ED">
            <w:pPr>
              <w:pStyle w:val="BodyText"/>
              <w:rPr>
                <w:lang w:val="en-NZ"/>
              </w:rPr>
            </w:pPr>
            <w:r w:rsidRPr="00BF76ED">
              <w:t>3. Evaluate and finalise d</w:t>
            </w:r>
            <w:r w:rsidRPr="00BF76ED">
              <w:t>esign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6ED" w:rsidP="00BF76ED">
            <w:pPr>
              <w:pStyle w:val="BodyText"/>
            </w:pPr>
            <w:r w:rsidRPr="00BF76ED">
              <w:t xml:space="preserve">3.1 Prepare final design documentation and any required construction documentation </w:t>
            </w:r>
          </w:p>
          <w:p w:rsidR="00000000" w:rsidRPr="00BF76ED" w:rsidP="00BF76ED">
            <w:pPr>
              <w:pStyle w:val="BodyText"/>
            </w:pPr>
            <w:r w:rsidRPr="00BF76ED">
              <w:t>3.2 Prepare final report according in accordance with organisational procedures</w:t>
            </w:r>
          </w:p>
        </w:tc>
      </w:tr>
    </w:tbl>
    <w:p w:rsidR="00A25180" w:rsidP="00BF76ED">
      <w:pPr>
        <w:pStyle w:val="BodyText"/>
      </w:pPr>
    </w:p>
    <w:p w:rsidR="00A25180" w:rsidP="00BF76ED">
      <w:pPr>
        <w:pStyle w:val="BodyText"/>
      </w:pPr>
    </w:p>
    <w:p w:rsidR="00000000" w:rsidRPr="00BF76ED" w:rsidP="00BF76ED">
      <w:pPr>
        <w:pStyle w:val="Heading1"/>
      </w:pPr>
      <w:bookmarkStart w:id="6" w:name="O_944459"/>
      <w:bookmarkEnd w:id="6"/>
      <w:r w:rsidRPr="00BF76ED">
        <w:t>Foundation Skills</w:t>
      </w:r>
    </w:p>
    <w:p w:rsidR="00000000" w:rsidRPr="00BF76ED" w:rsidP="00A25180">
      <w:pPr>
        <w:pStyle w:val="BodyText"/>
      </w:pPr>
      <w:r w:rsidRPr="00BF76ED">
        <w:t>This section describes those language, literacy,</w:t>
      </w:r>
      <w:r w:rsidRPr="00BF76ED">
        <w:t xml:space="preserve"> numeracy and employment skills that are essential to performance.</w:t>
      </w:r>
    </w:p>
    <w:p w:rsidR="00A25180" w:rsidP="00A25180">
      <w:pPr>
        <w:pStyle w:val="BodyText"/>
      </w:pPr>
      <w:r w:rsidRPr="00BF76ED">
        <w:t>Foundation skills essential to performance are explicit in the performance criteria of this unit of competency.</w:t>
      </w:r>
    </w:p>
    <w:p w:rsidR="00000000" w:rsidRPr="00BF76ED" w:rsidP="00BF76ED">
      <w:pPr>
        <w:pStyle w:val="Heading1"/>
      </w:pPr>
      <w:bookmarkStart w:id="7" w:name="O_944458"/>
      <w:bookmarkEnd w:id="7"/>
      <w:r w:rsidRPr="00BF76ED">
        <w:t>Range of Conditions</w:t>
      </w:r>
    </w:p>
    <w:tbl>
      <w:tblPr>
        <w:tblW w:w="9638" w:type="dxa"/>
        <w:tblLayout w:type="fixed"/>
        <w:tblCellMar>
          <w:left w:w="62" w:type="dxa"/>
          <w:right w:w="62" w:type="dxa"/>
        </w:tblCellMar>
        <w:tblLook w:val="0000"/>
      </w:tblPr>
      <w:tblGrid>
        <w:gridCol w:w="2758"/>
        <w:gridCol w:w="6880"/>
      </w:tblGrid>
      <w:tr w:rsidTr="00BF76ED">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6ED">
            <w:pPr>
              <w:pStyle w:val="BodyText"/>
              <w:rPr>
                <w:lang w:val="en-NZ"/>
              </w:rPr>
            </w:pPr>
            <w:r w:rsidRPr="00BF76ED">
              <w:t>This field allows for different work environments and conditions that may affect performance. Essential operating conditions that may be present (depending on the work situation, needs of the candidate, accessibility of the item, and local industry and reg</w:t>
            </w:r>
            <w:r w:rsidRPr="00BF76ED">
              <w:t>ional contexts) are included.</w:t>
            </w:r>
          </w:p>
        </w:tc>
      </w:tr>
      <w:tr w:rsidTr="00BF76E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6ED">
            <w:pPr>
              <w:pStyle w:val="BodyText"/>
              <w:rPr>
                <w:lang w:val="en-NZ"/>
              </w:rPr>
            </w:pPr>
            <w:r w:rsidRPr="00BF76ED">
              <w:t>WHS requirements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6ED" w:rsidP="00BF76ED">
            <w:pPr>
              <w:pStyle w:val="ListBullet"/>
            </w:pPr>
            <w:r w:rsidRPr="00BF76ED">
              <w:t xml:space="preserve">relevant legislation </w:t>
            </w:r>
          </w:p>
          <w:p w:rsidR="00000000" w:rsidRPr="00BF76ED" w:rsidP="00BF76ED">
            <w:pPr>
              <w:pStyle w:val="ListBullet"/>
            </w:pPr>
            <w:r w:rsidRPr="00BF76ED">
              <w:t>protective equipment</w:t>
            </w:r>
          </w:p>
          <w:p w:rsidR="00000000" w:rsidRPr="00BF76ED" w:rsidP="00BF76ED">
            <w:pPr>
              <w:pStyle w:val="ListBullet"/>
            </w:pPr>
            <w:r w:rsidRPr="00BF76ED">
              <w:t>safety management systems, including use of safety data sheets (SDS)</w:t>
            </w:r>
          </w:p>
          <w:p w:rsidR="00000000" w:rsidRPr="00BF76ED" w:rsidP="00BF76ED">
            <w:pPr>
              <w:pStyle w:val="ListBullet"/>
            </w:pPr>
            <w:r w:rsidRPr="00BF76ED">
              <w:t>hazardous substances and dangerous goods code</w:t>
            </w:r>
          </w:p>
          <w:p w:rsidR="00000000" w:rsidRPr="00BF76ED" w:rsidP="00BF76ED">
            <w:pPr>
              <w:pStyle w:val="ListBullet"/>
            </w:pPr>
            <w:r w:rsidRPr="00BF76ED">
              <w:t>local safe operation procedures</w:t>
            </w:r>
          </w:p>
          <w:p w:rsidR="00000000" w:rsidP="00BF76ED">
            <w:pPr>
              <w:pStyle w:val="ListBullet"/>
              <w:rPr>
                <w:lang w:val="en-NZ"/>
              </w:rPr>
            </w:pPr>
            <w:r w:rsidRPr="00BF76ED">
              <w:t>WHS pro</w:t>
            </w:r>
            <w:r w:rsidRPr="00BF76ED">
              <w:t>visions in relevant awards and agreements.</w:t>
            </w:r>
          </w:p>
        </w:tc>
      </w:tr>
      <w:tr w:rsidTr="00BF76E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6ED">
            <w:pPr>
              <w:pStyle w:val="BodyText"/>
              <w:rPr>
                <w:lang w:val="en-NZ"/>
              </w:rPr>
            </w:pPr>
            <w:r w:rsidRPr="00BF76ED">
              <w:t>Environmental requirements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6ED" w:rsidP="00BF76ED">
            <w:pPr>
              <w:pStyle w:val="ListBullet"/>
            </w:pPr>
            <w:r w:rsidRPr="00BF76ED">
              <w:t>relevant legislation, regulations and codes</w:t>
            </w:r>
          </w:p>
          <w:p w:rsidR="00000000" w:rsidRPr="00BF76ED" w:rsidP="00BF76ED">
            <w:pPr>
              <w:pStyle w:val="ListBullet"/>
            </w:pPr>
            <w:r w:rsidRPr="00BF76ED">
              <w:t>correct handling and disposal of liquid and solid waste</w:t>
            </w:r>
          </w:p>
          <w:p w:rsidR="00000000" w:rsidRPr="00BF76ED" w:rsidP="00BF76ED">
            <w:pPr>
              <w:pStyle w:val="ListBullet"/>
            </w:pPr>
            <w:r w:rsidRPr="00BF76ED">
              <w:t>elimination or minimisation of gas, fume, vapour and smoke emissions, including fugitive emissions</w:t>
            </w:r>
          </w:p>
          <w:p w:rsidR="00000000" w:rsidRPr="00BF76ED" w:rsidP="00BF76ED">
            <w:pPr>
              <w:pStyle w:val="ListBullet"/>
            </w:pPr>
            <w:r w:rsidRPr="00BF76ED">
              <w:t>dust elimination, minimisation and control</w:t>
            </w:r>
          </w:p>
          <w:p w:rsidR="00000000" w:rsidRPr="00BF76ED" w:rsidP="00BF76ED">
            <w:pPr>
              <w:pStyle w:val="ListBullet"/>
            </w:pPr>
            <w:r w:rsidRPr="00BF76ED">
              <w:t>minimisation of energy and water use</w:t>
            </w:r>
          </w:p>
          <w:p w:rsidR="00000000" w:rsidRPr="00BF76ED" w:rsidP="00BF76ED">
            <w:pPr>
              <w:pStyle w:val="ListBullet"/>
            </w:pPr>
            <w:r w:rsidRPr="00BF76ED">
              <w:t>elimination or control of excessive noise</w:t>
            </w:r>
          </w:p>
          <w:p w:rsidR="00000000" w:rsidP="00BF76ED">
            <w:pPr>
              <w:pStyle w:val="ListBullet"/>
              <w:rPr>
                <w:lang w:val="en-NZ"/>
              </w:rPr>
            </w:pPr>
            <w:r w:rsidRPr="00BF76ED">
              <w:t>use and recycling of refrigerants.</w:t>
            </w:r>
          </w:p>
        </w:tc>
      </w:tr>
      <w:tr w:rsidTr="00BF76E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6ED">
            <w:pPr>
              <w:pStyle w:val="BodyText"/>
              <w:rPr>
                <w:lang w:val="en-NZ"/>
              </w:rPr>
            </w:pPr>
            <w:r w:rsidRPr="00BF76ED">
              <w:t>Appropriate personnel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6ED" w:rsidP="00BF76ED">
            <w:pPr>
              <w:pStyle w:val="ListBullet"/>
            </w:pPr>
            <w:r w:rsidRPr="00BF76ED">
              <w:t>supervisor, leading hand, foreman or manager</w:t>
            </w:r>
          </w:p>
          <w:p w:rsidR="00000000" w:rsidRPr="00BF76ED" w:rsidP="00BF76ED">
            <w:pPr>
              <w:pStyle w:val="ListBullet"/>
            </w:pPr>
            <w:r w:rsidRPr="00BF76ED">
              <w:t>engineer</w:t>
            </w:r>
          </w:p>
          <w:p w:rsidR="00000000" w:rsidRPr="00BF76ED" w:rsidP="00BF76ED">
            <w:pPr>
              <w:pStyle w:val="ListBullet"/>
            </w:pPr>
            <w:r w:rsidRPr="00BF76ED">
              <w:t>technician</w:t>
            </w:r>
          </w:p>
          <w:p w:rsidR="00000000" w:rsidRPr="00BF76ED" w:rsidP="00BF76ED">
            <w:pPr>
              <w:pStyle w:val="ListBullet"/>
            </w:pPr>
            <w:r w:rsidRPr="00BF76ED">
              <w:t>trainer or mentor</w:t>
            </w:r>
          </w:p>
          <w:p w:rsidR="00000000" w:rsidRPr="00BF76ED" w:rsidP="00BF76ED">
            <w:pPr>
              <w:pStyle w:val="ListBullet"/>
            </w:pPr>
            <w:r w:rsidRPr="00BF76ED">
              <w:t>team member</w:t>
            </w:r>
          </w:p>
          <w:p w:rsidR="00000000" w:rsidP="00BF76ED">
            <w:pPr>
              <w:pStyle w:val="ListBullet"/>
              <w:rPr>
                <w:lang w:val="en-NZ"/>
              </w:rPr>
            </w:pPr>
            <w:r w:rsidRPr="00BF76ED">
              <w:t>customer.</w:t>
            </w:r>
          </w:p>
        </w:tc>
      </w:tr>
      <w:tr w:rsidTr="00BF76E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6ED">
            <w:pPr>
              <w:pStyle w:val="BodyText"/>
              <w:rPr>
                <w:lang w:val="en-NZ"/>
              </w:rPr>
            </w:pPr>
            <w:r w:rsidRPr="00BF76ED">
              <w:t>Organisational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6ED" w:rsidP="00BF76ED">
            <w:pPr>
              <w:pStyle w:val="ListBullet"/>
            </w:pPr>
            <w:r w:rsidRPr="00BF76ED">
              <w:t>use of tools and equipment</w:t>
            </w:r>
          </w:p>
          <w:p w:rsidR="00000000" w:rsidRPr="00BF76ED" w:rsidP="00BF76ED">
            <w:pPr>
              <w:pStyle w:val="ListBullet"/>
            </w:pPr>
            <w:r w:rsidRPr="00BF76ED">
              <w:t>operating instructions, including job sheets, plans, drawings and designs</w:t>
            </w:r>
          </w:p>
          <w:p w:rsidR="00000000" w:rsidRPr="00BF76ED" w:rsidP="00BF76ED">
            <w:pPr>
              <w:pStyle w:val="ListBullet"/>
            </w:pPr>
            <w:r w:rsidRPr="00BF76ED">
              <w:t>reporting and communication</w:t>
            </w:r>
          </w:p>
          <w:p w:rsidR="00000000" w:rsidRPr="00BF76ED" w:rsidP="00BF76ED">
            <w:pPr>
              <w:pStyle w:val="ListBullet"/>
            </w:pPr>
            <w:r w:rsidRPr="00BF76ED">
              <w:t>manufacturer specifications</w:t>
            </w:r>
          </w:p>
          <w:p w:rsidR="00000000" w:rsidRPr="00BF76ED" w:rsidP="00BF76ED">
            <w:pPr>
              <w:pStyle w:val="ListBullet"/>
            </w:pPr>
            <w:r w:rsidRPr="00BF76ED">
              <w:t>site operational procedures</w:t>
            </w:r>
          </w:p>
          <w:p w:rsidR="00000000" w:rsidP="00BF76ED">
            <w:pPr>
              <w:pStyle w:val="ListBullet"/>
              <w:rPr>
                <w:lang w:val="en-NZ"/>
              </w:rPr>
            </w:pPr>
            <w:r w:rsidRPr="00BF76ED">
              <w:t>references to industry standards.</w:t>
            </w:r>
          </w:p>
        </w:tc>
      </w:tr>
      <w:tr w:rsidTr="00BF76E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6ED">
            <w:pPr>
              <w:pStyle w:val="BodyText"/>
              <w:rPr>
                <w:lang w:val="en-NZ"/>
              </w:rPr>
            </w:pPr>
            <w:r w:rsidRPr="00BF76ED">
              <w:t>Resources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6ED" w:rsidP="00BF76ED">
            <w:pPr>
              <w:pStyle w:val="ListBullet"/>
            </w:pPr>
            <w:r w:rsidRPr="00BF76ED">
              <w:t>reference manuals</w:t>
            </w:r>
          </w:p>
          <w:p w:rsidR="00000000" w:rsidRPr="00BF76ED" w:rsidP="00BF76ED">
            <w:pPr>
              <w:pStyle w:val="ListBullet"/>
            </w:pPr>
            <w:r w:rsidRPr="00BF76ED">
              <w:t>scientific calculator</w:t>
            </w:r>
          </w:p>
          <w:p w:rsidR="00000000" w:rsidRPr="00BF76ED" w:rsidP="00BF76ED">
            <w:pPr>
              <w:pStyle w:val="ListBullet"/>
            </w:pPr>
            <w:r w:rsidRPr="00BF76ED">
              <w:t xml:space="preserve">3D </w:t>
            </w:r>
            <w:r w:rsidRPr="00BF76ED">
              <w:t>CAD software</w:t>
            </w:r>
          </w:p>
          <w:p w:rsidR="00000000" w:rsidRPr="00BF76ED" w:rsidP="00BF76ED">
            <w:pPr>
              <w:pStyle w:val="ListBullet"/>
            </w:pPr>
            <w:r w:rsidRPr="00BF76ED">
              <w:t>computer workstation and software, either stand alone or networked</w:t>
            </w:r>
          </w:p>
          <w:p w:rsidR="00000000" w:rsidRPr="00BF76ED" w:rsidP="00BF76ED">
            <w:pPr>
              <w:pStyle w:val="ListBullet"/>
            </w:pPr>
            <w:r w:rsidRPr="00BF76ED">
              <w:t>test apparatus</w:t>
            </w:r>
          </w:p>
          <w:p w:rsidR="00000000" w:rsidRPr="00BF76ED" w:rsidP="00BF76ED">
            <w:pPr>
              <w:pStyle w:val="ListBullet"/>
            </w:pPr>
            <w:r w:rsidRPr="00BF76ED">
              <w:t>appropriate tools of trade, equipment and materials</w:t>
            </w:r>
          </w:p>
          <w:p w:rsidR="00000000" w:rsidP="00BF76ED">
            <w:pPr>
              <w:pStyle w:val="ListBullet"/>
              <w:rPr>
                <w:lang w:val="en-NZ"/>
              </w:rPr>
            </w:pPr>
            <w:r w:rsidRPr="00BF76ED">
              <w:t>standard duct sizes and gauges.</w:t>
            </w:r>
          </w:p>
        </w:tc>
      </w:tr>
      <w:tr w:rsidTr="00BF76E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6ED">
            <w:pPr>
              <w:pStyle w:val="BodyText"/>
              <w:rPr>
                <w:lang w:val="en-NZ"/>
              </w:rPr>
            </w:pPr>
            <w:r w:rsidRPr="00BF76ED">
              <w:t>Contingencies and unexpected situations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6ED" w:rsidP="00BF76ED">
            <w:pPr>
              <w:pStyle w:val="ListBullet"/>
            </w:pPr>
            <w:r w:rsidRPr="00BF76ED">
              <w:t>cost or time overruns</w:t>
            </w:r>
          </w:p>
          <w:p w:rsidR="00000000" w:rsidRPr="00BF76ED" w:rsidP="00BF76ED">
            <w:pPr>
              <w:pStyle w:val="ListBullet"/>
            </w:pPr>
            <w:r w:rsidRPr="00BF76ED">
              <w:t>unavailability of required components</w:t>
            </w:r>
          </w:p>
          <w:p w:rsidR="00000000" w:rsidRPr="00BF76ED" w:rsidP="00BF76ED">
            <w:pPr>
              <w:pStyle w:val="ListBullet"/>
            </w:pPr>
            <w:r w:rsidRPr="00BF76ED">
              <w:t>changes in customer requirements after design process has started</w:t>
            </w:r>
          </w:p>
          <w:p w:rsidR="00000000" w:rsidRPr="00BF76ED" w:rsidP="00BF76ED">
            <w:pPr>
              <w:pStyle w:val="ListBullet"/>
            </w:pPr>
            <w:r w:rsidRPr="00BF76ED">
              <w:t>regulatory change</w:t>
            </w:r>
          </w:p>
          <w:p w:rsidR="00000000" w:rsidRPr="00BF76ED" w:rsidP="00BF76ED">
            <w:pPr>
              <w:pStyle w:val="ListBullet"/>
            </w:pPr>
            <w:r w:rsidRPr="00BF76ED">
              <w:t>site or building features not on plans or drawings</w:t>
            </w:r>
          </w:p>
          <w:p w:rsidR="00000000" w:rsidRPr="00BF76ED" w:rsidP="00BF76ED">
            <w:pPr>
              <w:pStyle w:val="ListBullet"/>
            </w:pPr>
            <w:r w:rsidRPr="00BF76ED">
              <w:t>other situations not included in customer brief or normal organisational procedures</w:t>
            </w:r>
            <w:r w:rsidRPr="00BF76ED">
              <w:t>.</w:t>
            </w:r>
          </w:p>
        </w:tc>
      </w:tr>
    </w:tbl>
    <w:p w:rsidR="00A25180" w:rsidP="00BF76ED">
      <w:pPr>
        <w:pStyle w:val="BodyText"/>
      </w:pPr>
    </w:p>
    <w:p w:rsidR="00A25180" w:rsidP="00BF76ED">
      <w:pPr>
        <w:pStyle w:val="BodyText"/>
      </w:pPr>
    </w:p>
    <w:p w:rsidR="00000000" w:rsidRPr="00BF76ED" w:rsidP="00BF76ED">
      <w:pPr>
        <w:pStyle w:val="Heading1"/>
      </w:pPr>
      <w:bookmarkStart w:id="8" w:name="O_944457"/>
      <w:bookmarkEnd w:id="8"/>
      <w:r w:rsidRPr="00BF76ED">
        <w:t>Unit Mapping Information</w:t>
      </w:r>
    </w:p>
    <w:p w:rsidR="00A25180" w:rsidP="00A25180">
      <w:pPr>
        <w:pStyle w:val="BodyText"/>
      </w:pPr>
      <w:r w:rsidRPr="00BF76ED">
        <w:t>Release 1. Supersedes and is equivalent to MEM23139A Design a basic single zone duct distribution system.</w:t>
      </w:r>
    </w:p>
    <w:p w:rsidR="00000000" w:rsidRPr="00BF76ED" w:rsidP="00BF76ED">
      <w:pPr>
        <w:pStyle w:val="Heading1"/>
      </w:pPr>
      <w:bookmarkStart w:id="9" w:name="O_944450"/>
      <w:bookmarkEnd w:id="9"/>
      <w:r w:rsidRPr="00BF76ED">
        <w:t>Links</w:t>
      </w:r>
    </w:p>
    <w:p w:rsidR="00000000" w:rsidRPr="00BF76ED" w:rsidP="00A25180">
      <w:pPr>
        <w:pStyle w:val="BodyText"/>
      </w:pPr>
      <w:r w:rsidRPr="00BF76ED">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0310F7">
        <w:rPr>
          <w:rStyle w:val="Hyperlink"/>
        </w:rPr>
        <w:t>https://vetnet.gov.au/Pages/TrainingDocs.aspx?q=b7050d37-5fd0-4740-8f7d-3b7a49c10bb2</w:t>
      </w:r>
      <w:r>
        <w:fldChar w:fldCharType="end"/>
      </w:r>
    </w:p>
    <w:p w:rsidR="00000000" w:rsidRPr="00BF76ED" w:rsidP="00BF76ED"/>
    <w:sectPr w:rsidSect="00BF76E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6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6ED" w:rsidRPr="00A25180" w:rsidP="00A251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6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180" w:rsidP="00BF76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25180" w:rsidP="00BF76E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25180" w:rsidP="00BF76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6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1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76ED" w:rsidRPr="00A25180" w:rsidP="00A251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6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180" w:rsidRPr="002D2AF8" w:rsidP="00BF76ED">
    <w:pPr>
      <w:pStyle w:val="Header"/>
      <w:framePr w:wrap="around"/>
    </w:pPr>
    <w:r>
      <w:fldChar w:fldCharType="begin"/>
    </w:r>
    <w:r>
      <w:instrText xml:space="preserve"> TITLE   \* MERGEFORMAT </w:instrText>
    </w:r>
    <w:r>
      <w:fldChar w:fldCharType="separate"/>
    </w:r>
    <w:r>
      <w:t>MEM23139 Design a basic single zone duct distribution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A25180" w:rsidP="00BF76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73057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E28AB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76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76ED"/>
    <w:pPr>
      <w:spacing w:before="360" w:after="60"/>
      <w:outlineLvl w:val="0"/>
    </w:pPr>
    <w:rPr>
      <w:sz w:val="32"/>
    </w:rPr>
  </w:style>
  <w:style w:type="paragraph" w:styleId="Heading2">
    <w:name w:val="heading 2"/>
    <w:basedOn w:val="HeadingBase"/>
    <w:next w:val="BodyText"/>
    <w:link w:val="Heading2Char"/>
    <w:qFormat/>
    <w:rsid w:val="00BF76ED"/>
    <w:pPr>
      <w:keepLines/>
      <w:spacing w:before="240" w:after="120"/>
      <w:outlineLvl w:val="1"/>
    </w:pPr>
    <w:rPr>
      <w:sz w:val="28"/>
      <w:szCs w:val="40"/>
    </w:rPr>
  </w:style>
  <w:style w:type="paragraph" w:styleId="Heading3">
    <w:name w:val="heading 3"/>
    <w:basedOn w:val="HeadingBase"/>
    <w:next w:val="BodyText"/>
    <w:link w:val="Heading3Char"/>
    <w:qFormat/>
    <w:rsid w:val="00BF76ED"/>
    <w:pPr>
      <w:spacing w:before="180" w:after="120"/>
      <w:outlineLvl w:val="2"/>
    </w:pPr>
    <w:rPr>
      <w:spacing w:val="-10"/>
      <w:kern w:val="32"/>
    </w:rPr>
  </w:style>
  <w:style w:type="paragraph" w:styleId="Heading4">
    <w:name w:val="heading 4"/>
    <w:basedOn w:val="HeadingBase"/>
    <w:next w:val="BodyText"/>
    <w:link w:val="Heading4Char"/>
    <w:qFormat/>
    <w:rsid w:val="00BF76ED"/>
    <w:pPr>
      <w:spacing w:before="160" w:after="120"/>
      <w:outlineLvl w:val="3"/>
    </w:pPr>
    <w:rPr>
      <w:sz w:val="22"/>
    </w:rPr>
  </w:style>
  <w:style w:type="paragraph" w:styleId="Heading5">
    <w:name w:val="heading 5"/>
    <w:basedOn w:val="HeadingBase"/>
    <w:next w:val="Normal"/>
    <w:link w:val="Heading5Char"/>
    <w:qFormat/>
    <w:rsid w:val="00BF76ED"/>
    <w:pPr>
      <w:spacing w:before="80"/>
      <w:outlineLvl w:val="4"/>
    </w:pPr>
    <w:rPr>
      <w:color w:val="918585"/>
      <w:sz w:val="20"/>
    </w:rPr>
  </w:style>
  <w:style w:type="paragraph" w:styleId="Heading6">
    <w:name w:val="heading 6"/>
    <w:basedOn w:val="HeadingBase"/>
    <w:next w:val="Normal"/>
    <w:link w:val="Heading6Char"/>
    <w:qFormat/>
    <w:rsid w:val="00BF76ED"/>
    <w:pPr>
      <w:spacing w:before="60"/>
      <w:outlineLvl w:val="5"/>
    </w:pPr>
    <w:rPr>
      <w:color w:val="918585"/>
      <w:sz w:val="20"/>
    </w:rPr>
  </w:style>
  <w:style w:type="paragraph" w:styleId="Heading7">
    <w:name w:val="heading 7"/>
    <w:basedOn w:val="Normal"/>
    <w:next w:val="Normal"/>
    <w:link w:val="Heading7Char"/>
    <w:qFormat/>
    <w:rsid w:val="00BF76ED"/>
    <w:pPr>
      <w:ind w:left="720"/>
      <w:outlineLvl w:val="6"/>
    </w:pPr>
    <w:rPr>
      <w:i/>
    </w:rPr>
  </w:style>
  <w:style w:type="paragraph" w:styleId="Heading8">
    <w:name w:val="heading 8"/>
    <w:basedOn w:val="Normal"/>
    <w:next w:val="Normal"/>
    <w:link w:val="Heading8Char"/>
    <w:qFormat/>
    <w:rsid w:val="00BF76ED"/>
    <w:pPr>
      <w:ind w:left="720"/>
      <w:outlineLvl w:val="7"/>
    </w:pPr>
    <w:rPr>
      <w:i/>
    </w:rPr>
  </w:style>
  <w:style w:type="paragraph" w:styleId="Heading9">
    <w:name w:val="heading 9"/>
    <w:basedOn w:val="Normal"/>
    <w:next w:val="Normal"/>
    <w:link w:val="Heading9Char"/>
    <w:qFormat/>
    <w:rsid w:val="00BF76ED"/>
    <w:pPr>
      <w:ind w:left="720"/>
      <w:outlineLvl w:val="8"/>
    </w:pPr>
    <w:rPr>
      <w:i/>
    </w:rPr>
  </w:style>
  <w:style w:type="character" w:default="1" w:styleId="DefaultParagraphFont">
    <w:name w:val="Default Paragraph Font"/>
    <w:uiPriority w:val="1"/>
    <w:unhideWhenUsed/>
    <w:rsid w:val="00BF76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76ED"/>
  </w:style>
  <w:style w:type="character" w:customStyle="1" w:styleId="Heading1Char">
    <w:name w:val="Heading 1 Char"/>
    <w:basedOn w:val="DefaultParagraphFont"/>
    <w:link w:val="Heading1"/>
    <w:rsid w:val="00BF76ED"/>
    <w:rPr>
      <w:rFonts w:ascii="Times New Roman" w:eastAsia="Times New Roman" w:hAnsi="Times New Roman" w:cs="Times New Roman"/>
      <w:b/>
      <w:sz w:val="32"/>
      <w:szCs w:val="20"/>
      <w:lang w:eastAsia="en-US"/>
    </w:rPr>
  </w:style>
  <w:style w:type="paragraph" w:styleId="BodyText">
    <w:name w:val="Body Text"/>
    <w:basedOn w:val="Normal"/>
    <w:link w:val="BodyTextChar"/>
    <w:rsid w:val="00BF76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76ED"/>
    <w:rPr>
      <w:rFonts w:ascii="Times New Roman" w:eastAsia="Times New Roman" w:hAnsi="Times New Roman" w:cs="Times New Roman"/>
      <w:sz w:val="24"/>
      <w:lang w:eastAsia="en-US"/>
    </w:rPr>
  </w:style>
  <w:style w:type="paragraph" w:styleId="ListBullet">
    <w:name w:val="List Bullet"/>
    <w:basedOn w:val="List"/>
    <w:rsid w:val="00BF76ED"/>
    <w:pPr>
      <w:numPr>
        <w:numId w:val="11"/>
      </w:numPr>
      <w:tabs>
        <w:tab w:val="clear" w:pos="340"/>
      </w:tabs>
      <w:spacing w:before="40" w:after="40"/>
    </w:pPr>
  </w:style>
  <w:style w:type="character" w:customStyle="1" w:styleId="SpecialBold">
    <w:name w:val="Special Bold"/>
    <w:basedOn w:val="DefaultParagraphFont"/>
    <w:rsid w:val="00BF76ED"/>
    <w:rPr>
      <w:b/>
      <w:spacing w:val="0"/>
    </w:rPr>
  </w:style>
  <w:style w:type="character" w:styleId="Emphasis">
    <w:name w:val="Emphasis"/>
    <w:basedOn w:val="DefaultParagraphFont"/>
    <w:qFormat/>
    <w:rsid w:val="00BF76ED"/>
    <w:rPr>
      <w:i/>
    </w:rPr>
  </w:style>
  <w:style w:type="paragraph" w:customStyle="1" w:styleId="SuperHeading">
    <w:name w:val="SuperHeading"/>
    <w:basedOn w:val="Normal"/>
    <w:rsid w:val="00BF76ED"/>
    <w:pPr>
      <w:spacing w:before="240" w:after="120"/>
      <w:outlineLvl w:val="0"/>
    </w:pPr>
    <w:rPr>
      <w:rFonts w:ascii="Times New Roman" w:hAnsi="Times New Roman"/>
      <w:b/>
      <w:sz w:val="32"/>
    </w:rPr>
  </w:style>
  <w:style w:type="paragraph" w:customStyle="1" w:styleId="AllowPageBreak">
    <w:name w:val="AllowPageBreak"/>
    <w:rsid w:val="00BF76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76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76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76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76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76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76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76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76ED"/>
    <w:rPr>
      <w:rFonts w:ascii="Courier New" w:eastAsia="Times New Roman" w:hAnsi="Courier New" w:cs="Times New Roman"/>
      <w:i/>
      <w:szCs w:val="20"/>
      <w:lang w:eastAsia="en-US"/>
    </w:rPr>
  </w:style>
  <w:style w:type="paragraph" w:customStyle="1" w:styleId="HeadingBase">
    <w:name w:val="Heading Base"/>
    <w:rsid w:val="00BF76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76ED"/>
    <w:pPr>
      <w:tabs>
        <w:tab w:val="right" w:leader="dot" w:pos="9072"/>
      </w:tabs>
      <w:ind w:left="567"/>
    </w:pPr>
    <w:rPr>
      <w:szCs w:val="22"/>
    </w:rPr>
  </w:style>
  <w:style w:type="paragraph" w:customStyle="1" w:styleId="TOCBase">
    <w:name w:val="TOC Base"/>
    <w:rsid w:val="00BF76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76ED"/>
    <w:pPr>
      <w:tabs>
        <w:tab w:val="right" w:leader="dot" w:pos="9072"/>
      </w:tabs>
      <w:spacing w:before="40" w:after="40"/>
      <w:ind w:left="284"/>
    </w:pPr>
    <w:rPr>
      <w:rFonts w:ascii="Times New Roman" w:hAnsi="Times New Roman"/>
    </w:rPr>
  </w:style>
  <w:style w:type="paragraph" w:styleId="TOC1">
    <w:name w:val="toc 1"/>
    <w:basedOn w:val="TOCBase"/>
    <w:next w:val="Normal"/>
    <w:rsid w:val="00BF76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76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76ED"/>
    <w:rPr>
      <w:rFonts w:ascii="Times New Roman" w:eastAsia="Times New Roman" w:hAnsi="Times New Roman" w:cs="Times New Roman"/>
      <w:sz w:val="16"/>
      <w:lang w:eastAsia="en-US"/>
    </w:rPr>
  </w:style>
  <w:style w:type="paragraph" w:styleId="Title">
    <w:name w:val="Title"/>
    <w:basedOn w:val="HeadingBase"/>
    <w:link w:val="TitleChar"/>
    <w:qFormat/>
    <w:rsid w:val="00BF76ED"/>
    <w:pPr>
      <w:spacing w:before="5040"/>
      <w:jc w:val="center"/>
    </w:pPr>
    <w:rPr>
      <w:sz w:val="48"/>
      <w:szCs w:val="72"/>
      <w:lang w:val="en-US"/>
    </w:rPr>
  </w:style>
  <w:style w:type="character" w:customStyle="1" w:styleId="TitleChar">
    <w:name w:val="Title Char"/>
    <w:basedOn w:val="DefaultParagraphFont"/>
    <w:link w:val="Title"/>
    <w:rsid w:val="00BF76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76ED"/>
    <w:pPr>
      <w:tabs>
        <w:tab w:val="left" w:pos="3600"/>
        <w:tab w:val="left" w:pos="3958"/>
      </w:tabs>
    </w:pPr>
  </w:style>
  <w:style w:type="paragraph" w:styleId="List">
    <w:name w:val="List"/>
    <w:basedOn w:val="BodyText"/>
    <w:next w:val="BodyText"/>
    <w:rsid w:val="00BF76ED"/>
    <w:pPr>
      <w:tabs>
        <w:tab w:val="left" w:pos="340"/>
      </w:tabs>
      <w:spacing w:before="60" w:after="60"/>
      <w:ind w:left="340" w:hanging="340"/>
    </w:pPr>
  </w:style>
  <w:style w:type="paragraph" w:customStyle="1" w:styleId="Note">
    <w:name w:val="Note"/>
    <w:basedOn w:val="BodyText"/>
    <w:rsid w:val="00BF76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76ED"/>
    <w:pPr>
      <w:framePr w:wrap="auto" w:hAnchor="text" w:y="6049"/>
    </w:pPr>
    <w:rPr>
      <w:color w:val="000000"/>
      <w:sz w:val="40"/>
    </w:rPr>
  </w:style>
  <w:style w:type="paragraph" w:customStyle="1" w:styleId="TOCTitle">
    <w:name w:val="TOCTitle"/>
    <w:basedOn w:val="Heading1"/>
    <w:rsid w:val="00BF76ED"/>
    <w:pPr>
      <w:spacing w:after="240"/>
      <w:jc w:val="center"/>
      <w:outlineLvl w:val="9"/>
    </w:pPr>
    <w:rPr>
      <w:caps/>
    </w:rPr>
  </w:style>
  <w:style w:type="paragraph" w:customStyle="1" w:styleId="Version">
    <w:name w:val="Version"/>
    <w:rsid w:val="00BF76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76ED"/>
    <w:pPr>
      <w:numPr>
        <w:numId w:val="12"/>
      </w:numPr>
      <w:tabs>
        <w:tab w:val="clear" w:pos="680"/>
      </w:tabs>
    </w:pPr>
  </w:style>
  <w:style w:type="paragraph" w:styleId="Index1">
    <w:name w:val="index 1"/>
    <w:basedOn w:val="Normal"/>
    <w:next w:val="Normal"/>
    <w:semiHidden/>
    <w:rsid w:val="00BF76ED"/>
    <w:pPr>
      <w:keepNext w:val="0"/>
      <w:tabs>
        <w:tab w:val="right" w:pos="4176"/>
      </w:tabs>
      <w:ind w:left="198" w:hanging="198"/>
    </w:pPr>
    <w:rPr>
      <w:rFonts w:ascii="Garamond" w:hAnsi="Garamond"/>
    </w:rPr>
  </w:style>
  <w:style w:type="paragraph" w:styleId="IndexHeading">
    <w:name w:val="index heading"/>
    <w:basedOn w:val="Normal"/>
    <w:next w:val="Index1"/>
    <w:semiHidden/>
    <w:rsid w:val="00BF76ED"/>
    <w:pPr>
      <w:spacing w:before="120" w:after="120"/>
    </w:pPr>
    <w:rPr>
      <w:rFonts w:ascii="Arial" w:hAnsi="Arial"/>
      <w:b/>
      <w:color w:val="918585"/>
      <w:sz w:val="24"/>
    </w:rPr>
  </w:style>
  <w:style w:type="paragraph" w:styleId="Header">
    <w:name w:val="header"/>
    <w:basedOn w:val="Normal"/>
    <w:link w:val="HeaderChar"/>
    <w:rsid w:val="00BF76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76ED"/>
    <w:rPr>
      <w:rFonts w:ascii="Times New Roman" w:eastAsia="Times New Roman" w:hAnsi="Times New Roman" w:cs="Times New Roman"/>
      <w:sz w:val="16"/>
      <w:szCs w:val="20"/>
      <w:lang w:val="en-GB" w:eastAsia="en-US"/>
    </w:rPr>
  </w:style>
  <w:style w:type="paragraph" w:customStyle="1" w:styleId="Chapter">
    <w:name w:val="Chapter"/>
    <w:basedOn w:val="Normal"/>
    <w:rsid w:val="00BF76ED"/>
    <w:pPr>
      <w:spacing w:before="240"/>
    </w:pPr>
    <w:rPr>
      <w:rFonts w:ascii="Times New Roman" w:hAnsi="Times New Roman"/>
      <w:smallCaps/>
      <w:spacing w:val="80"/>
      <w:sz w:val="28"/>
    </w:rPr>
  </w:style>
  <w:style w:type="paragraph" w:customStyle="1" w:styleId="InChapter">
    <w:name w:val="InChapter"/>
    <w:basedOn w:val="Heading3"/>
    <w:rsid w:val="00BF76ED"/>
    <w:pPr>
      <w:spacing w:after="240"/>
      <w:outlineLvl w:val="9"/>
    </w:pPr>
    <w:rPr>
      <w:noProof/>
    </w:rPr>
  </w:style>
  <w:style w:type="paragraph" w:styleId="Index2">
    <w:name w:val="index 2"/>
    <w:basedOn w:val="Normal"/>
    <w:next w:val="Normal"/>
    <w:semiHidden/>
    <w:rsid w:val="00BF76ED"/>
    <w:pPr>
      <w:tabs>
        <w:tab w:val="right" w:pos="4176"/>
      </w:tabs>
      <w:ind w:left="568" w:hanging="284"/>
    </w:pPr>
    <w:rPr>
      <w:rFonts w:ascii="Garamond" w:hAnsi="Garamond"/>
    </w:rPr>
  </w:style>
  <w:style w:type="paragraph" w:customStyle="1" w:styleId="Byline">
    <w:name w:val="Byline"/>
    <w:rsid w:val="00BF76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76ED"/>
    <w:pPr>
      <w:tabs>
        <w:tab w:val="clear" w:pos="3600"/>
        <w:tab w:val="clear" w:pos="3958"/>
      </w:tabs>
      <w:jc w:val="right"/>
    </w:pPr>
  </w:style>
  <w:style w:type="paragraph" w:styleId="Caption">
    <w:name w:val="caption"/>
    <w:basedOn w:val="BodyText"/>
    <w:next w:val="Normal"/>
    <w:qFormat/>
    <w:rsid w:val="00BF76ED"/>
    <w:pPr>
      <w:framePr w:w="2268" w:hSpace="181" w:vSpace="181" w:wrap="around" w:vAnchor="text" w:hAnchor="page" w:x="1135" w:y="285" w:anchorLock="1"/>
    </w:pPr>
    <w:rPr>
      <w:i/>
    </w:rPr>
  </w:style>
  <w:style w:type="paragraph" w:customStyle="1" w:styleId="MiniTOCTitle">
    <w:name w:val="MiniTOCTitle"/>
    <w:basedOn w:val="Heading4"/>
    <w:rsid w:val="00BF76ED"/>
    <w:pPr>
      <w:spacing w:before="240"/>
      <w:outlineLvl w:val="9"/>
    </w:pPr>
    <w:rPr>
      <w:noProof/>
      <w:sz w:val="24"/>
    </w:rPr>
  </w:style>
  <w:style w:type="paragraph" w:customStyle="1" w:styleId="MiniTOCItem">
    <w:name w:val="MiniTOCItem"/>
    <w:basedOn w:val="ListBullet"/>
    <w:rsid w:val="00BF76ED"/>
    <w:pPr>
      <w:numPr>
        <w:numId w:val="0"/>
      </w:numPr>
      <w:tabs>
        <w:tab w:val="right" w:leader="dot" w:pos="6521"/>
      </w:tabs>
      <w:spacing w:before="0" w:after="0"/>
    </w:pPr>
  </w:style>
  <w:style w:type="paragraph" w:customStyle="1" w:styleId="TOFTitle">
    <w:name w:val="TOFTitle"/>
    <w:basedOn w:val="TOCTitle"/>
    <w:rsid w:val="00BF76ED"/>
  </w:style>
  <w:style w:type="paragraph" w:styleId="TableofFigures">
    <w:name w:val="table of figures"/>
    <w:basedOn w:val="Normal"/>
    <w:next w:val="Normal"/>
    <w:semiHidden/>
    <w:rsid w:val="00BF76ED"/>
    <w:pPr>
      <w:tabs>
        <w:tab w:val="right" w:leader="dot" w:pos="9072"/>
      </w:tabs>
      <w:ind w:left="970" w:hanging="403"/>
    </w:pPr>
    <w:rPr>
      <w:rFonts w:ascii="Times New Roman" w:hAnsi="Times New Roman"/>
      <w:b/>
    </w:rPr>
  </w:style>
  <w:style w:type="paragraph" w:styleId="ListNumber">
    <w:name w:val="List Number"/>
    <w:basedOn w:val="List"/>
    <w:rsid w:val="00BF76ED"/>
    <w:pPr>
      <w:numPr>
        <w:numId w:val="14"/>
      </w:numPr>
      <w:tabs>
        <w:tab w:val="clear" w:pos="340"/>
      </w:tabs>
    </w:pPr>
  </w:style>
  <w:style w:type="character" w:customStyle="1" w:styleId="WingdingSymbols">
    <w:name w:val="Wingding Symbols"/>
    <w:rsid w:val="00BF76ED"/>
    <w:rPr>
      <w:rFonts w:ascii="Wingdings" w:hAnsi="Wingdings"/>
    </w:rPr>
  </w:style>
  <w:style w:type="paragraph" w:customStyle="1" w:styleId="TableHeading">
    <w:name w:val="Table Heading"/>
    <w:basedOn w:val="HeadingBase"/>
    <w:rsid w:val="00BF76ED"/>
    <w:pPr>
      <w:keepLines/>
      <w:pBdr>
        <w:bottom w:val="single" w:sz="6" w:space="1" w:color="918585"/>
      </w:pBdr>
      <w:spacing w:before="240"/>
    </w:pPr>
  </w:style>
  <w:style w:type="character" w:customStyle="1" w:styleId="HotSpot">
    <w:name w:val="HotSpot"/>
    <w:rsid w:val="00BF76ED"/>
    <w:rPr>
      <w:color w:val="0033CC"/>
      <w:u w:val="none"/>
    </w:rPr>
  </w:style>
  <w:style w:type="paragraph" w:customStyle="1" w:styleId="BodyTextRight">
    <w:name w:val="Body Text Right"/>
    <w:basedOn w:val="BodyText"/>
    <w:rsid w:val="00BF76ED"/>
    <w:pPr>
      <w:spacing w:before="0" w:after="0"/>
      <w:jc w:val="right"/>
    </w:pPr>
  </w:style>
  <w:style w:type="paragraph" w:styleId="Index3">
    <w:name w:val="index 3"/>
    <w:basedOn w:val="ListNumber2"/>
    <w:next w:val="Normal"/>
    <w:semiHidden/>
    <w:rsid w:val="00BF76ED"/>
    <w:pPr>
      <w:numPr>
        <w:numId w:val="0"/>
      </w:numPr>
      <w:tabs>
        <w:tab w:val="right" w:leader="dot" w:pos="4176"/>
      </w:tabs>
    </w:pPr>
  </w:style>
  <w:style w:type="paragraph" w:styleId="ListNumber2">
    <w:name w:val="List Number 2"/>
    <w:basedOn w:val="List2"/>
    <w:rsid w:val="00BF76ED"/>
    <w:pPr>
      <w:numPr>
        <w:numId w:val="9"/>
      </w:numPr>
      <w:tabs>
        <w:tab w:val="clear" w:pos="1060"/>
      </w:tabs>
    </w:pPr>
  </w:style>
  <w:style w:type="paragraph" w:customStyle="1" w:styleId="MarginNote">
    <w:name w:val="Margin Note"/>
    <w:basedOn w:val="BodyText"/>
    <w:rsid w:val="00BF76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76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76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76ED"/>
    <w:rPr>
      <w:sz w:val="32"/>
    </w:rPr>
  </w:style>
  <w:style w:type="paragraph" w:customStyle="1" w:styleId="HeadingProcedure">
    <w:name w:val="Heading Procedure"/>
    <w:basedOn w:val="HeadingBase"/>
    <w:next w:val="Normal"/>
    <w:rsid w:val="00BF76ED"/>
    <w:pPr>
      <w:tabs>
        <w:tab w:val="left" w:pos="0"/>
      </w:tabs>
      <w:spacing w:before="120" w:after="60"/>
    </w:pPr>
    <w:rPr>
      <w:i/>
      <w:color w:val="918585"/>
      <w:sz w:val="22"/>
    </w:rPr>
  </w:style>
  <w:style w:type="paragraph" w:customStyle="1" w:styleId="TableBodyText">
    <w:name w:val="Table Body Text"/>
    <w:basedOn w:val="BodyText"/>
    <w:rsid w:val="00BF76ED"/>
    <w:pPr>
      <w:spacing w:before="60" w:after="60"/>
    </w:pPr>
  </w:style>
  <w:style w:type="paragraph" w:styleId="ListContinue">
    <w:name w:val="List Continue"/>
    <w:basedOn w:val="List"/>
    <w:rsid w:val="00BF76ED"/>
    <w:pPr>
      <w:ind w:firstLine="0"/>
    </w:pPr>
  </w:style>
  <w:style w:type="paragraph" w:customStyle="1" w:styleId="ListNote">
    <w:name w:val="List Note"/>
    <w:basedOn w:val="List"/>
    <w:rsid w:val="00BF76ED"/>
    <w:pPr>
      <w:pBdr>
        <w:top w:val="single" w:sz="6" w:space="2" w:color="918585"/>
        <w:bottom w:val="single" w:sz="6" w:space="2" w:color="918585"/>
      </w:pBdr>
      <w:tabs>
        <w:tab w:val="left" w:pos="1021"/>
      </w:tabs>
      <w:ind w:firstLine="0"/>
    </w:pPr>
  </w:style>
  <w:style w:type="paragraph" w:customStyle="1" w:styleId="Warning">
    <w:name w:val="Warning"/>
    <w:basedOn w:val="BodyText"/>
    <w:rsid w:val="00BF76ED"/>
    <w:pPr>
      <w:shd w:val="clear" w:color="auto" w:fill="D9D9D9"/>
      <w:tabs>
        <w:tab w:val="left" w:pos="992"/>
      </w:tabs>
      <w:ind w:left="119" w:right="119"/>
    </w:pPr>
    <w:rPr>
      <w:sz w:val="20"/>
    </w:rPr>
  </w:style>
  <w:style w:type="paragraph" w:customStyle="1" w:styleId="MarginIcons">
    <w:name w:val="Margin Icons"/>
    <w:basedOn w:val="BodyText"/>
    <w:rsid w:val="00BF76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76ED"/>
    <w:rPr>
      <w:rFonts w:ascii="Courier New" w:hAnsi="Courier New"/>
    </w:rPr>
  </w:style>
  <w:style w:type="paragraph" w:customStyle="1" w:styleId="NoteBullet">
    <w:name w:val="Note Bullet"/>
    <w:basedOn w:val="Note"/>
    <w:rsid w:val="00BF76ED"/>
    <w:pPr>
      <w:tabs>
        <w:tab w:val="clear" w:pos="680"/>
      </w:tabs>
      <w:spacing w:before="60" w:after="60"/>
    </w:pPr>
  </w:style>
  <w:style w:type="paragraph" w:customStyle="1" w:styleId="SubHeading2">
    <w:name w:val="SubHeading2"/>
    <w:basedOn w:val="HeadingBase"/>
    <w:rsid w:val="00BF76ED"/>
    <w:pPr>
      <w:spacing w:before="240" w:after="60"/>
    </w:pPr>
    <w:rPr>
      <w:sz w:val="20"/>
    </w:rPr>
  </w:style>
  <w:style w:type="paragraph" w:customStyle="1" w:styleId="SubHeading1">
    <w:name w:val="SubHeading1"/>
    <w:basedOn w:val="HeadingBase"/>
    <w:rsid w:val="00BF76ED"/>
    <w:pPr>
      <w:spacing w:before="240" w:after="60"/>
    </w:pPr>
    <w:rPr>
      <w:color w:val="918585"/>
      <w:sz w:val="22"/>
    </w:rPr>
  </w:style>
  <w:style w:type="paragraph" w:customStyle="1" w:styleId="SideHeading">
    <w:name w:val="Side Heading"/>
    <w:basedOn w:val="HeadingBase"/>
    <w:rsid w:val="00BF76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76ED"/>
    <w:pPr>
      <w:numPr>
        <w:numId w:val="10"/>
      </w:numPr>
    </w:pPr>
  </w:style>
  <w:style w:type="paragraph" w:styleId="PlainText">
    <w:name w:val="Plain Text"/>
    <w:basedOn w:val="Normal"/>
    <w:link w:val="PlainTextChar"/>
    <w:rsid w:val="00BF76ED"/>
    <w:rPr>
      <w:sz w:val="20"/>
    </w:rPr>
  </w:style>
  <w:style w:type="character" w:customStyle="1" w:styleId="PlainTextChar">
    <w:name w:val="Plain Text Char"/>
    <w:basedOn w:val="DefaultParagraphFont"/>
    <w:link w:val="PlainText"/>
    <w:rsid w:val="00BF76ED"/>
    <w:rPr>
      <w:rFonts w:ascii="Courier New" w:eastAsia="Times New Roman" w:hAnsi="Courier New" w:cs="Times New Roman"/>
      <w:sz w:val="20"/>
      <w:szCs w:val="20"/>
      <w:lang w:eastAsia="en-US"/>
    </w:rPr>
  </w:style>
  <w:style w:type="character" w:customStyle="1" w:styleId="MenuOption">
    <w:name w:val="Menu Option"/>
    <w:basedOn w:val="DefaultParagraphFont"/>
    <w:rsid w:val="00BF76ED"/>
    <w:rPr>
      <w:b/>
      <w:smallCaps/>
    </w:rPr>
  </w:style>
  <w:style w:type="paragraph" w:customStyle="1" w:styleId="TableListNumber">
    <w:name w:val="Table List Number"/>
    <w:basedOn w:val="ListNumber"/>
    <w:rsid w:val="00BF76ED"/>
    <w:pPr>
      <w:numPr>
        <w:numId w:val="0"/>
      </w:numPr>
    </w:pPr>
  </w:style>
  <w:style w:type="paragraph" w:styleId="TOC4">
    <w:name w:val="toc 4"/>
    <w:basedOn w:val="TOCBase"/>
    <w:next w:val="Normal"/>
    <w:semiHidden/>
    <w:rsid w:val="00BF76ED"/>
    <w:pPr>
      <w:tabs>
        <w:tab w:val="right" w:leader="dot" w:pos="9071"/>
      </w:tabs>
      <w:ind w:left="1701"/>
    </w:pPr>
  </w:style>
  <w:style w:type="paragraph" w:customStyle="1" w:styleId="ListAlpha">
    <w:name w:val="List Alpha"/>
    <w:basedOn w:val="List"/>
    <w:rsid w:val="00BF76ED"/>
    <w:pPr>
      <w:numPr>
        <w:numId w:val="8"/>
      </w:numPr>
    </w:pPr>
  </w:style>
  <w:style w:type="paragraph" w:customStyle="1" w:styleId="ListAlpha2">
    <w:name w:val="List Alpha 2"/>
    <w:basedOn w:val="List2"/>
    <w:rsid w:val="00BF76ED"/>
    <w:pPr>
      <w:numPr>
        <w:numId w:val="7"/>
      </w:numPr>
    </w:pPr>
  </w:style>
  <w:style w:type="paragraph" w:styleId="List2">
    <w:name w:val="List 2"/>
    <w:basedOn w:val="BodyText"/>
    <w:rsid w:val="00BF76ED"/>
    <w:pPr>
      <w:tabs>
        <w:tab w:val="left" w:pos="680"/>
      </w:tabs>
      <w:spacing w:before="60" w:after="60"/>
      <w:ind w:left="680" w:hanging="340"/>
    </w:pPr>
  </w:style>
  <w:style w:type="paragraph" w:styleId="List3">
    <w:name w:val="List 3"/>
    <w:basedOn w:val="BodyText"/>
    <w:rsid w:val="00BF76ED"/>
    <w:pPr>
      <w:tabs>
        <w:tab w:val="left" w:pos="1021"/>
      </w:tabs>
      <w:spacing w:before="60" w:after="60"/>
      <w:ind w:left="1020" w:hanging="340"/>
    </w:pPr>
  </w:style>
  <w:style w:type="paragraph" w:styleId="List4">
    <w:name w:val="List 4"/>
    <w:basedOn w:val="BodyText"/>
    <w:rsid w:val="00BF76ED"/>
    <w:pPr>
      <w:tabs>
        <w:tab w:val="left" w:pos="1361"/>
      </w:tabs>
      <w:spacing w:before="60" w:after="60"/>
      <w:ind w:left="1361" w:hanging="340"/>
    </w:pPr>
  </w:style>
  <w:style w:type="paragraph" w:styleId="List5">
    <w:name w:val="List 5"/>
    <w:basedOn w:val="BodyText"/>
    <w:rsid w:val="00BF76ED"/>
    <w:pPr>
      <w:tabs>
        <w:tab w:val="left" w:pos="1701"/>
      </w:tabs>
      <w:spacing w:before="60" w:after="60"/>
      <w:ind w:left="1701" w:hanging="340"/>
    </w:pPr>
  </w:style>
  <w:style w:type="paragraph" w:styleId="ListBullet3">
    <w:name w:val="List Bullet 3"/>
    <w:basedOn w:val="List3"/>
    <w:rsid w:val="00BF76ED"/>
    <w:pPr>
      <w:numPr>
        <w:numId w:val="13"/>
      </w:numPr>
      <w:tabs>
        <w:tab w:val="clear" w:pos="1021"/>
      </w:tabs>
      <w:ind w:left="1037" w:hanging="357"/>
    </w:pPr>
  </w:style>
  <w:style w:type="paragraph" w:styleId="ListBullet4">
    <w:name w:val="List Bullet 4"/>
    <w:basedOn w:val="List4"/>
    <w:rsid w:val="00BF76ED"/>
    <w:pPr>
      <w:numPr>
        <w:numId w:val="2"/>
      </w:numPr>
      <w:tabs>
        <w:tab w:val="clear" w:pos="1361"/>
      </w:tabs>
    </w:pPr>
  </w:style>
  <w:style w:type="paragraph" w:styleId="ListBullet5">
    <w:name w:val="List Bullet 5"/>
    <w:basedOn w:val="List5"/>
    <w:rsid w:val="00BF76ED"/>
    <w:pPr>
      <w:numPr>
        <w:numId w:val="3"/>
      </w:numPr>
    </w:pPr>
  </w:style>
  <w:style w:type="paragraph" w:styleId="ListContinue2">
    <w:name w:val="List Continue 2"/>
    <w:basedOn w:val="List2"/>
    <w:rsid w:val="00BF76ED"/>
    <w:pPr>
      <w:ind w:firstLine="0"/>
    </w:pPr>
  </w:style>
  <w:style w:type="paragraph" w:styleId="ListContinue3">
    <w:name w:val="List Continue 3"/>
    <w:basedOn w:val="List3"/>
    <w:rsid w:val="00BF76ED"/>
    <w:pPr>
      <w:ind w:left="1021" w:firstLine="0"/>
    </w:pPr>
  </w:style>
  <w:style w:type="paragraph" w:styleId="ListContinue4">
    <w:name w:val="List Continue 4"/>
    <w:basedOn w:val="List4"/>
    <w:rsid w:val="00BF76ED"/>
    <w:pPr>
      <w:ind w:firstLine="0"/>
    </w:pPr>
  </w:style>
  <w:style w:type="paragraph" w:styleId="ListContinue5">
    <w:name w:val="List Continue 5"/>
    <w:basedOn w:val="List5"/>
    <w:rsid w:val="00BF76ED"/>
    <w:pPr>
      <w:ind w:firstLine="0"/>
    </w:pPr>
  </w:style>
  <w:style w:type="paragraph" w:styleId="ListNumber3">
    <w:name w:val="List Number 3"/>
    <w:basedOn w:val="List3"/>
    <w:rsid w:val="00BF76ED"/>
    <w:pPr>
      <w:numPr>
        <w:numId w:val="4"/>
      </w:numPr>
    </w:pPr>
  </w:style>
  <w:style w:type="paragraph" w:styleId="ListNumber4">
    <w:name w:val="List Number 4"/>
    <w:basedOn w:val="List4"/>
    <w:rsid w:val="00BF76ED"/>
    <w:pPr>
      <w:numPr>
        <w:numId w:val="5"/>
      </w:numPr>
    </w:pPr>
  </w:style>
  <w:style w:type="paragraph" w:styleId="ListNumber5">
    <w:name w:val="List Number 5"/>
    <w:basedOn w:val="List5"/>
    <w:rsid w:val="00BF76ED"/>
    <w:pPr>
      <w:numPr>
        <w:numId w:val="6"/>
      </w:numPr>
    </w:pPr>
  </w:style>
  <w:style w:type="paragraph" w:styleId="BlockText">
    <w:name w:val="Block Text"/>
    <w:basedOn w:val="Normal"/>
    <w:rsid w:val="00BF76ED"/>
    <w:pPr>
      <w:spacing w:after="120"/>
      <w:ind w:left="1440" w:right="1440"/>
    </w:pPr>
  </w:style>
  <w:style w:type="character" w:customStyle="1" w:styleId="Subscript">
    <w:name w:val="Subscript"/>
    <w:basedOn w:val="DefaultParagraphFont"/>
    <w:rsid w:val="00BF76ED"/>
    <w:rPr>
      <w:sz w:val="16"/>
      <w:vertAlign w:val="subscript"/>
    </w:rPr>
  </w:style>
  <w:style w:type="character" w:customStyle="1" w:styleId="Superscript">
    <w:name w:val="Superscript"/>
    <w:basedOn w:val="DefaultParagraphFont"/>
    <w:rsid w:val="00BF76ED"/>
    <w:rPr>
      <w:sz w:val="16"/>
      <w:vertAlign w:val="superscript"/>
    </w:rPr>
  </w:style>
  <w:style w:type="character" w:customStyle="1" w:styleId="Symbols">
    <w:name w:val="Symbols"/>
    <w:basedOn w:val="DefaultParagraphFont"/>
    <w:rsid w:val="00BF76ED"/>
    <w:rPr>
      <w:rFonts w:ascii="Symbol" w:hAnsi="Symbol"/>
    </w:rPr>
  </w:style>
  <w:style w:type="character" w:customStyle="1" w:styleId="MenuOptions">
    <w:name w:val="Menu Options"/>
    <w:basedOn w:val="DefaultParagraphFont"/>
    <w:rsid w:val="00BF76ED"/>
    <w:rPr>
      <w:rFonts w:ascii="Arial Narrow" w:hAnsi="Arial Narrow"/>
      <w:smallCaps/>
    </w:rPr>
  </w:style>
  <w:style w:type="character" w:customStyle="1" w:styleId="Buttons">
    <w:name w:val="Buttons"/>
    <w:basedOn w:val="DefaultParagraphFont"/>
    <w:rsid w:val="00BF76ED"/>
    <w:rPr>
      <w:b/>
    </w:rPr>
  </w:style>
  <w:style w:type="character" w:customStyle="1" w:styleId="Underlined">
    <w:name w:val="Underlined"/>
    <w:basedOn w:val="DefaultParagraphFont"/>
    <w:rsid w:val="00BF76ED"/>
    <w:rPr>
      <w:u w:val="single"/>
    </w:rPr>
  </w:style>
  <w:style w:type="paragraph" w:customStyle="1" w:styleId="TableBodyTextRight">
    <w:name w:val="Table Body Text Right"/>
    <w:basedOn w:val="TableBodyText"/>
    <w:rsid w:val="00BF76ED"/>
    <w:pPr>
      <w:widowControl w:val="0"/>
      <w:autoSpaceDE w:val="0"/>
      <w:autoSpaceDN w:val="0"/>
      <w:adjustRightInd w:val="0"/>
      <w:jc w:val="right"/>
    </w:pPr>
    <w:rPr>
      <w:rFonts w:cs="Arial"/>
      <w:szCs w:val="18"/>
    </w:rPr>
  </w:style>
  <w:style w:type="paragraph" w:customStyle="1" w:styleId="CopyrightText">
    <w:name w:val="Copyright Text"/>
    <w:basedOn w:val="BodyText"/>
    <w:rsid w:val="00BF76ED"/>
    <w:rPr>
      <w:sz w:val="18"/>
    </w:rPr>
  </w:style>
  <w:style w:type="paragraph" w:customStyle="1" w:styleId="BodySmallRight">
    <w:name w:val="Body Small Right"/>
    <w:basedOn w:val="BodyTextRight"/>
    <w:rsid w:val="00BF76ED"/>
    <w:rPr>
      <w:sz w:val="18"/>
      <w:szCs w:val="18"/>
    </w:rPr>
  </w:style>
  <w:style w:type="paragraph" w:customStyle="1" w:styleId="MarginEdition">
    <w:name w:val="Margin Edition"/>
    <w:basedOn w:val="MarginNote"/>
    <w:rsid w:val="00BF76ED"/>
    <w:pPr>
      <w:spacing w:before="0" w:after="0"/>
    </w:pPr>
    <w:rPr>
      <w:rFonts w:ascii="Times New Roman" w:hAnsi="Times New Roman"/>
      <w:color w:val="999999"/>
    </w:rPr>
  </w:style>
  <w:style w:type="paragraph" w:customStyle="1" w:styleId="Spacer">
    <w:name w:val="Spacer"/>
    <w:basedOn w:val="Normal"/>
    <w:rsid w:val="00BF76ED"/>
    <w:rPr>
      <w:sz w:val="2"/>
      <w:szCs w:val="2"/>
    </w:rPr>
  </w:style>
  <w:style w:type="character" w:customStyle="1" w:styleId="Small">
    <w:name w:val="Small"/>
    <w:basedOn w:val="DefaultParagraphFont"/>
    <w:rsid w:val="00BF76ED"/>
    <w:rPr>
      <w:sz w:val="16"/>
    </w:rPr>
  </w:style>
  <w:style w:type="paragraph" w:customStyle="1" w:styleId="WideTable">
    <w:name w:val="Wide Table"/>
    <w:basedOn w:val="Normal"/>
    <w:rsid w:val="00BF76ED"/>
    <w:pPr>
      <w:ind w:left="-1418"/>
    </w:pPr>
    <w:rPr>
      <w:sz w:val="2"/>
      <w:szCs w:val="2"/>
    </w:rPr>
  </w:style>
  <w:style w:type="character" w:styleId="PageNumber">
    <w:name w:val="page number"/>
    <w:basedOn w:val="DefaultParagraphFont"/>
    <w:rsid w:val="00BF76ED"/>
  </w:style>
  <w:style w:type="paragraph" w:styleId="Quote">
    <w:name w:val="Quote"/>
    <w:basedOn w:val="Heading1"/>
    <w:link w:val="QuoteChar"/>
    <w:qFormat/>
    <w:rsid w:val="00BF76ED"/>
    <w:rPr>
      <w:b w:val="0"/>
      <w:sz w:val="72"/>
      <w:szCs w:val="72"/>
      <w:lang w:val="en-NZ"/>
    </w:rPr>
  </w:style>
  <w:style w:type="character" w:customStyle="1" w:styleId="QuoteChar">
    <w:name w:val="Quote Char"/>
    <w:basedOn w:val="DefaultParagraphFont"/>
    <w:link w:val="Quote"/>
    <w:rsid w:val="00BF76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76ED"/>
    <w:pPr>
      <w:pageBreakBefore/>
    </w:pPr>
  </w:style>
  <w:style w:type="paragraph" w:customStyle="1" w:styleId="Border">
    <w:name w:val="Border"/>
    <w:basedOn w:val="Normal"/>
    <w:qFormat/>
    <w:rsid w:val="00BF76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76ED"/>
    <w:rPr>
      <w:b/>
      <w:bCs/>
      <w:i/>
      <w:iCs/>
      <w:color w:val="auto"/>
    </w:rPr>
  </w:style>
  <w:style w:type="paragraph" w:styleId="IntenseQuote">
    <w:name w:val="Intense Quote"/>
    <w:basedOn w:val="Normal"/>
    <w:next w:val="Normal"/>
    <w:link w:val="IntenseQuoteChar"/>
    <w:uiPriority w:val="30"/>
    <w:qFormat/>
    <w:rsid w:val="00BF76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76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76ED"/>
    <w:rPr>
      <w:smallCaps/>
      <w:color w:val="auto"/>
      <w:u w:val="single"/>
    </w:rPr>
  </w:style>
  <w:style w:type="character" w:styleId="IntenseReference">
    <w:name w:val="Intense Reference"/>
    <w:basedOn w:val="DefaultParagraphFont"/>
    <w:uiPriority w:val="32"/>
    <w:qFormat/>
    <w:rsid w:val="00BF76ED"/>
    <w:rPr>
      <w:b/>
      <w:bCs/>
      <w:smallCaps/>
      <w:color w:val="auto"/>
      <w:spacing w:val="5"/>
      <w:u w:val="single"/>
    </w:rPr>
  </w:style>
  <w:style w:type="paragraph" w:customStyle="1" w:styleId="2ColumnHeading">
    <w:name w:val="2Column Heading"/>
    <w:basedOn w:val="BodyText"/>
    <w:qFormat/>
    <w:rsid w:val="00BF76ED"/>
    <w:pPr>
      <w:spacing w:after="60"/>
      <w:ind w:left="-2268"/>
    </w:pPr>
    <w:rPr>
      <w:b/>
    </w:rPr>
  </w:style>
  <w:style w:type="paragraph" w:customStyle="1" w:styleId="Heading1TOC">
    <w:name w:val="Heading1 TOC"/>
    <w:basedOn w:val="Normal"/>
    <w:qFormat/>
    <w:rsid w:val="00BF76ED"/>
    <w:pPr>
      <w:spacing w:before="240" w:after="120"/>
    </w:pPr>
    <w:rPr>
      <w:rFonts w:ascii="Times New Roman" w:hAnsi="Times New Roman"/>
      <w:b/>
      <w:sz w:val="32"/>
    </w:rPr>
  </w:style>
  <w:style w:type="paragraph" w:customStyle="1" w:styleId="Heading2TOC">
    <w:name w:val="Heading2 TOC"/>
    <w:basedOn w:val="Normal"/>
    <w:qFormat/>
    <w:rsid w:val="00BF76ED"/>
    <w:pPr>
      <w:spacing w:before="240" w:after="60"/>
    </w:pPr>
    <w:rPr>
      <w:rFonts w:ascii="Times New Roman" w:hAnsi="Times New Roman"/>
      <w:b/>
      <w:sz w:val="28"/>
    </w:rPr>
  </w:style>
  <w:style w:type="character" w:customStyle="1" w:styleId="Underline">
    <w:name w:val="Underline"/>
    <w:basedOn w:val="DefaultParagraphFont"/>
    <w:qFormat/>
    <w:rsid w:val="00BF76ED"/>
    <w:rPr>
      <w:u w:val="single"/>
    </w:rPr>
  </w:style>
  <w:style w:type="character" w:customStyle="1" w:styleId="BoldandItalics">
    <w:name w:val="Bold and Italics"/>
    <w:qFormat/>
    <w:rsid w:val="00BF76ED"/>
    <w:rPr>
      <w:b/>
      <w:i/>
      <w:u w:val="none"/>
    </w:rPr>
  </w:style>
  <w:style w:type="paragraph" w:styleId="BalloonText">
    <w:name w:val="Balloon Text"/>
    <w:basedOn w:val="Normal"/>
    <w:link w:val="BalloonTextChar"/>
    <w:rsid w:val="00BF76ED"/>
    <w:rPr>
      <w:rFonts w:ascii="Tahoma" w:hAnsi="Tahoma" w:cs="Tahoma"/>
      <w:sz w:val="16"/>
      <w:szCs w:val="16"/>
    </w:rPr>
  </w:style>
  <w:style w:type="character" w:customStyle="1" w:styleId="BalloonTextChar">
    <w:name w:val="Balloon Text Char"/>
    <w:basedOn w:val="DefaultParagraphFont"/>
    <w:link w:val="BalloonText"/>
    <w:rsid w:val="00BF76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76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76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76ED"/>
    <w:rPr>
      <w:b/>
      <w:color w:val="660033"/>
      <w:spacing w:val="0"/>
    </w:rPr>
  </w:style>
  <w:style w:type="paragraph" w:customStyle="1" w:styleId="Nameditemlist">
    <w:name w:val="Named item list"/>
    <w:basedOn w:val="BodyText"/>
    <w:qFormat/>
    <w:rsid w:val="00BF76ED"/>
    <w:pPr>
      <w:tabs>
        <w:tab w:val="left" w:pos="2835"/>
      </w:tabs>
      <w:ind w:left="2835" w:hanging="2835"/>
    </w:pPr>
  </w:style>
  <w:style w:type="paragraph" w:customStyle="1" w:styleId="BodyTextnopadding">
    <w:name w:val="Body Text no padding"/>
    <w:basedOn w:val="BodyText"/>
    <w:qFormat/>
    <w:rsid w:val="00BF76ED"/>
    <w:pPr>
      <w:spacing w:before="0" w:after="0"/>
    </w:pPr>
  </w:style>
  <w:style w:type="paragraph" w:customStyle="1" w:styleId="BodyTextBold">
    <w:name w:val="Body Text Bold"/>
    <w:basedOn w:val="BodyText"/>
    <w:qFormat/>
    <w:rsid w:val="00BF76ED"/>
    <w:rPr>
      <w:b/>
    </w:rPr>
  </w:style>
  <w:style w:type="character" w:styleId="Hyperlink">
    <w:name w:val="Hyperlink"/>
    <w:basedOn w:val="DefaultParagraphFont"/>
    <w:uiPriority w:val="99"/>
    <w:unhideWhenUsed/>
    <w:rsid w:val="00A251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811</Words>
  <Characters>5288</Characters>
  <Application>Microsoft Office Word</Application>
  <DocSecurity>0</DocSecurity>
  <Lines>160</Lines>
  <Paragraphs>110</Paragraphs>
  <ScaleCrop>false</ScaleCrop>
  <Company>Author-it Software Corporation Ltd.</Company>
  <LinksUpToDate>false</LinksUpToDate>
  <CharactersWithSpaces>5989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MEM23139 Design a basic single zone duct distribution system</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2023-02-03T06:20:00Z</dcterms:created>
  <dcterms:modified xsi:type="dcterms:W3CDTF">2023-02-03T06:20:00Z</dcterms:modified>
</cp:coreProperties>
</file>