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A0B" w:rsidP="007C6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MEM23138 Evaluate suitability of materials for engineering-related applications</w:t>
      </w:r>
      <w:r>
        <w:fldChar w:fldCharType="end"/>
      </w:r>
    </w:p>
    <w:p w:rsidR="007C6A0B" w:rsidP="007C6A0B">
      <w:pPr>
        <w:pStyle w:val="Version"/>
        <w:sectPr w:rsidSect="00B77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6BF" w:rsidP="00B776BF">
      <w:pPr>
        <w:pStyle w:val="SuperHeading"/>
      </w:pPr>
      <w:r w:rsidRPr="00B776BF">
        <w:t>MEM23138 Evaluate suitability of materials for engineering-related applications</w:t>
      </w:r>
    </w:p>
    <w:p w:rsidR="00000000" w:rsidRPr="00B776BF" w:rsidP="00B776BF">
      <w:pPr>
        <w:pStyle w:val="Heading1"/>
      </w:pPr>
      <w:bookmarkStart w:id="1" w:name="O_944437"/>
      <w:bookmarkEnd w:id="1"/>
      <w:r w:rsidRPr="00B776BF">
        <w:t>Modification History</w:t>
      </w:r>
    </w:p>
    <w:p w:rsidR="007C6A0B" w:rsidP="007C6A0B">
      <w:pPr>
        <w:pStyle w:val="BodyText"/>
      </w:pPr>
      <w:r w:rsidRPr="00B776BF">
        <w:t>Release 1. Supersedes and is equivalent to MEM23138A Evaluate suitability of materials for engineering-related applications.</w:t>
      </w:r>
    </w:p>
    <w:p w:rsidR="00000000" w:rsidRPr="00B776BF" w:rsidP="00B776BF">
      <w:pPr>
        <w:pStyle w:val="Heading1"/>
      </w:pPr>
      <w:bookmarkStart w:id="2" w:name="O_944445"/>
      <w:bookmarkEnd w:id="2"/>
      <w:r w:rsidRPr="00B776BF">
        <w:t>Application</w:t>
      </w:r>
    </w:p>
    <w:p w:rsidR="00000000" w:rsidRPr="00B776BF" w:rsidP="007C6A0B">
      <w:pPr>
        <w:pStyle w:val="BodyText"/>
      </w:pPr>
      <w:r w:rsidRPr="00B776BF">
        <w:t>This unit of competency defines the skills and knowledge required to evaluate materials used in manufacturing, engineering or related applications for their suitability in engineering-related projects or processes. It requires considera</w:t>
      </w:r>
      <w:r w:rsidRPr="00B776BF">
        <w:t>tion of materials with regard to design requirements, sustainability, product manufacturability, facilities, services, plant and tooling, and safe use.</w:t>
      </w:r>
    </w:p>
    <w:p w:rsidR="00000000" w:rsidRPr="00B776BF" w:rsidP="007C6A0B">
      <w:pPr>
        <w:pStyle w:val="BodyText"/>
      </w:pPr>
      <w:r w:rsidRPr="00B776BF">
        <w:t>It is suitable for people working as manufacturing, maintenance, design and drafting technicians or para</w:t>
      </w:r>
      <w:r w:rsidRPr="00B776BF">
        <w:t>professionals, and those pursuing manufacturing engineering or related technical qualifications.</w:t>
      </w:r>
    </w:p>
    <w:p w:rsidR="007C6A0B" w:rsidP="007C6A0B">
      <w:pPr>
        <w:pStyle w:val="BodyText"/>
      </w:pPr>
      <w:r w:rsidRPr="00B776BF">
        <w:t>No licensing, legislative or certification requirements apply to this unit at the time of publication.</w:t>
      </w:r>
    </w:p>
    <w:p w:rsidR="00000000" w:rsidRPr="00B776BF" w:rsidP="00B776BF">
      <w:pPr>
        <w:pStyle w:val="Heading1"/>
      </w:pPr>
      <w:bookmarkStart w:id="3" w:name="O_944444"/>
      <w:bookmarkEnd w:id="3"/>
      <w:r w:rsidRPr="00B776BF">
        <w:t>Pre-requisite Unit</w:t>
      </w:r>
    </w:p>
    <w:p w:rsidR="007C6A0B" w:rsidP="007C6A0B">
      <w:pPr>
        <w:pStyle w:val="BodyText"/>
      </w:pPr>
      <w:r w:rsidRPr="00B776BF">
        <w:t>MEM23004 Apply tech</w:t>
      </w:r>
      <w:r w:rsidRPr="00B776BF">
        <w:t>nical mathematics</w:t>
      </w:r>
    </w:p>
    <w:p w:rsidR="00000000" w:rsidRPr="00B776BF" w:rsidP="00B776BF">
      <w:pPr>
        <w:pStyle w:val="Heading1"/>
      </w:pPr>
      <w:bookmarkStart w:id="4" w:name="O_944443"/>
      <w:bookmarkEnd w:id="4"/>
      <w:r w:rsidRPr="00B776BF">
        <w:t>Competency Field</w:t>
      </w:r>
    </w:p>
    <w:p w:rsidR="007C6A0B" w:rsidP="007C6A0B">
      <w:pPr>
        <w:pStyle w:val="BodyText"/>
      </w:pPr>
      <w:r w:rsidRPr="00B776BF">
        <w:t>Engineering science</w:t>
      </w:r>
    </w:p>
    <w:p w:rsidR="00000000" w:rsidRPr="00B776BF" w:rsidP="00B776BF">
      <w:pPr>
        <w:pStyle w:val="Heading1"/>
      </w:pPr>
      <w:bookmarkStart w:id="5" w:name="O_944441"/>
      <w:bookmarkEnd w:id="5"/>
      <w:r w:rsidRPr="00B776B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C6A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6BF" w:rsidP="00B776BF">
            <w:pPr>
              <w:pStyle w:val="BodyText"/>
            </w:pPr>
            <w:r w:rsidRPr="00B776BF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rPr>
                <w:rStyle w:val="SpecialBold"/>
              </w:rPr>
              <w:t>Performance Criteria</w:t>
            </w:r>
          </w:p>
        </w:tc>
      </w:tr>
      <w:tr w:rsidTr="007C6A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6BF" w:rsidP="00B776BF">
            <w:pPr>
              <w:pStyle w:val="BodyText"/>
            </w:pPr>
            <w:r w:rsidRPr="00B776BF">
              <w:rPr>
                <w:rStyle w:val="Emphasis"/>
              </w:rPr>
              <w:t xml:space="preserve">Elements describe the </w:t>
            </w:r>
            <w:r w:rsidRPr="00B776BF">
              <w:t xml:space="preserve">essential </w:t>
            </w:r>
            <w:r w:rsidRPr="00B776B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rPr>
                <w:rStyle w:val="Emphasis"/>
              </w:rPr>
              <w:t>Performa</w:t>
            </w:r>
            <w:r w:rsidRPr="00B776BF">
              <w:rPr>
                <w:rStyle w:val="Emphasis"/>
              </w:rPr>
              <w:t>nce criteria describe the performance needed to demonstrate achievement of the element.</w:t>
            </w:r>
          </w:p>
        </w:tc>
      </w:tr>
      <w:tr w:rsidTr="007C6A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1. Determine scope of materials evaluation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6BF" w:rsidP="00B776BF">
            <w:pPr>
              <w:pStyle w:val="BodyText"/>
            </w:pPr>
            <w:r w:rsidRPr="00B776BF">
              <w:t>1.1 Identify materials to be evaluated and their related manufacturing or engineering-related applications</w:t>
            </w:r>
          </w:p>
          <w:p w:rsidR="00000000" w:rsidRPr="00B776BF" w:rsidP="00B776BF">
            <w:pPr>
              <w:pStyle w:val="BodyText"/>
            </w:pPr>
            <w:r w:rsidRPr="00B776BF">
              <w:t>1.2 Confirm stake</w:t>
            </w:r>
            <w:r w:rsidRPr="00B776BF">
              <w:t>holders to be consulted on the evaluation</w:t>
            </w:r>
          </w:p>
          <w:p w:rsidR="00000000" w:rsidRPr="00B776BF" w:rsidP="00B776BF">
            <w:pPr>
              <w:pStyle w:val="BodyText"/>
            </w:pPr>
            <w:r w:rsidRPr="00B776BF">
              <w:t>1.3 Confirm appropriate support, including technical and professional assistance, is available</w:t>
            </w:r>
          </w:p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1.4 Identify relevant work health and safety (WHS) and regulatory requirements, standards, codes of practice, risk mana</w:t>
            </w:r>
            <w:r w:rsidRPr="00B776BF">
              <w:t>gement and organisational procedures</w:t>
            </w:r>
          </w:p>
        </w:tc>
      </w:tr>
      <w:tr w:rsidTr="007C6A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2. Prepare for evaluation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6BF" w:rsidP="00B776BF">
            <w:pPr>
              <w:pStyle w:val="BodyText"/>
            </w:pPr>
            <w:r w:rsidRPr="00B776BF">
              <w:t>2.1 Review design information about related products and processes for material specifications</w:t>
            </w:r>
          </w:p>
          <w:p w:rsidR="00000000" w:rsidRPr="00B776BF" w:rsidP="00B776BF">
            <w:pPr>
              <w:pStyle w:val="BodyText"/>
            </w:pPr>
            <w:r w:rsidRPr="00B776BF">
              <w:t>2.2 Identify analysis principles and techniques relevant to the materials, processes, services, plant and tooling covered by the evaluation</w:t>
            </w:r>
          </w:p>
          <w:p w:rsidR="00000000" w:rsidRPr="00B776BF" w:rsidP="00B776BF">
            <w:pPr>
              <w:pStyle w:val="BodyText"/>
            </w:pPr>
            <w:r w:rsidRPr="00B776BF">
              <w:t>2.3 Identify appropriate analysis software and software validation techniques</w:t>
            </w:r>
          </w:p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2.4 Investigate sustainability implica</w:t>
            </w:r>
            <w:r w:rsidRPr="00B776BF">
              <w:t>tions of materials and related manufacturing or engineering processes</w:t>
            </w:r>
          </w:p>
        </w:tc>
      </w:tr>
      <w:tr w:rsidTr="007C6A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3. Evaluate materials and processes for an application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6BF" w:rsidP="00B776BF">
            <w:pPr>
              <w:pStyle w:val="BodyText"/>
            </w:pPr>
            <w:r w:rsidRPr="00B776BF">
              <w:t>3.1 Determine properties of materials under evaluation, and supervise any required tests</w:t>
            </w:r>
          </w:p>
          <w:p w:rsidR="00000000" w:rsidRPr="00B776BF" w:rsidP="00B776BF">
            <w:pPr>
              <w:pStyle w:val="BodyText"/>
            </w:pPr>
            <w:r w:rsidRPr="00B776BF">
              <w:t>3.2 Assess materials and related processe</w:t>
            </w:r>
            <w:r w:rsidRPr="00B776BF">
              <w:t>s for compliance with WHS and other regulatory and risk management requirements</w:t>
            </w:r>
          </w:p>
          <w:p w:rsidR="00000000" w:rsidRPr="00B776BF" w:rsidP="00B776BF">
            <w:pPr>
              <w:pStyle w:val="BodyText"/>
            </w:pPr>
            <w:r w:rsidRPr="00B776BF">
              <w:t>3.3 Assess material, product and processes for sustainability</w:t>
            </w:r>
          </w:p>
          <w:p w:rsidR="00000000" w:rsidRPr="00B776BF" w:rsidP="00B776BF">
            <w:pPr>
              <w:pStyle w:val="BodyText"/>
            </w:pPr>
            <w:r w:rsidRPr="00B776BF">
              <w:t>3.4 Review materials for product and process suitability and process optimisation</w:t>
            </w:r>
          </w:p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3.5 Apply systems thinking, cont</w:t>
            </w:r>
            <w:r w:rsidRPr="00B776BF">
              <w:t>inuous improvement, problem-solving and decision-making, and constraint and contingency management principles and techniques to evaluation</w:t>
            </w:r>
          </w:p>
        </w:tc>
      </w:tr>
      <w:tr w:rsidTr="007C6A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6BF" w:rsidP="00B776BF">
            <w:pPr>
              <w:pStyle w:val="BodyText"/>
            </w:pPr>
            <w:r w:rsidRPr="00B776BF">
              <w:t>4.1 Record results of evaluation</w:t>
            </w:r>
          </w:p>
          <w:p w:rsidR="00000000" w:rsidRPr="00B776BF" w:rsidP="00B776BF">
            <w:pPr>
              <w:pStyle w:val="BodyText"/>
            </w:pPr>
            <w:r w:rsidRPr="00B776BF">
              <w:t>4.2 Provide documentation including tool, product and process ana</w:t>
            </w:r>
            <w:r w:rsidRPr="00B776BF">
              <w:t>lysis, and computer-aided design (CAD) files</w:t>
            </w:r>
          </w:p>
        </w:tc>
      </w:tr>
    </w:tbl>
    <w:p w:rsidR="007C6A0B" w:rsidP="00B776BF">
      <w:pPr>
        <w:pStyle w:val="BodyText"/>
      </w:pPr>
    </w:p>
    <w:p w:rsidR="007C6A0B" w:rsidP="00B776BF">
      <w:pPr>
        <w:pStyle w:val="BodyText"/>
      </w:pPr>
    </w:p>
    <w:p w:rsidR="00000000" w:rsidRPr="00B776BF" w:rsidP="00B776BF">
      <w:pPr>
        <w:pStyle w:val="Heading1"/>
      </w:pPr>
      <w:bookmarkStart w:id="6" w:name="O_944440"/>
      <w:bookmarkEnd w:id="6"/>
      <w:r w:rsidRPr="00B776BF">
        <w:t>Foundation Skills</w:t>
      </w:r>
    </w:p>
    <w:p w:rsidR="00000000" w:rsidRPr="00B776BF" w:rsidP="007C6A0B">
      <w:pPr>
        <w:pStyle w:val="BodyText"/>
      </w:pPr>
      <w:r w:rsidRPr="00B776BF">
        <w:t>This section describes those language, literacy, numeracy and employment skills that are essential to performance.</w:t>
      </w:r>
    </w:p>
    <w:p w:rsidR="007C6A0B" w:rsidP="007C6A0B">
      <w:pPr>
        <w:pStyle w:val="BodyText"/>
      </w:pPr>
      <w:r w:rsidRPr="00B776BF">
        <w:t>Foundation skills essential to performance are explicit in the performance criteria of this unit of competency.</w:t>
      </w:r>
    </w:p>
    <w:p w:rsidR="00000000" w:rsidRPr="00B776BF" w:rsidP="00B776BF">
      <w:pPr>
        <w:pStyle w:val="Heading1"/>
      </w:pPr>
      <w:bookmarkStart w:id="7" w:name="O_944439"/>
      <w:bookmarkEnd w:id="7"/>
      <w:r w:rsidRPr="00B776BF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776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This field allows for different work environments and conditions that may affect performance. Essential op</w:t>
            </w:r>
            <w:r w:rsidRPr="00B776BF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B776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6BF" w:rsidP="00B776BF">
            <w:pPr>
              <w:pStyle w:val="ListBullet"/>
            </w:pPr>
            <w:r w:rsidRPr="00B776BF">
              <w:t>technical sup</w:t>
            </w:r>
            <w:r w:rsidRPr="00B776BF">
              <w:t>port and advice relating to elements which have intrinsic dangers</w:t>
            </w:r>
          </w:p>
          <w:p w:rsidR="00000000" w:rsidP="00B776BF">
            <w:pPr>
              <w:pStyle w:val="ListBullet"/>
              <w:rPr>
                <w:lang w:val="en-NZ"/>
              </w:rPr>
            </w:pPr>
            <w:r w:rsidRPr="00B776BF">
              <w:t>professional support for technologies.</w:t>
            </w:r>
          </w:p>
        </w:tc>
      </w:tr>
      <w:tr w:rsidTr="00B776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WHS, regulatory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6BF" w:rsidP="00B776BF">
            <w:pPr>
              <w:pStyle w:val="ListBullet"/>
            </w:pPr>
            <w:r w:rsidRPr="00B776BF">
              <w:t>WHS acts, regulations and relevant standards</w:t>
            </w:r>
          </w:p>
          <w:p w:rsidR="00000000" w:rsidRPr="00B776BF" w:rsidP="00B776BF">
            <w:pPr>
              <w:pStyle w:val="ListBullet"/>
            </w:pPr>
            <w:r w:rsidRPr="00B776BF">
              <w:t>codes of practice from Australian and overseas engineering and technical associations and societies</w:t>
            </w:r>
          </w:p>
          <w:p w:rsidR="00000000" w:rsidRPr="00B776BF" w:rsidP="00B776BF">
            <w:pPr>
              <w:pStyle w:val="ListBullet"/>
            </w:pPr>
            <w:r w:rsidRPr="00B776BF">
              <w:t>risk assessments</w:t>
            </w:r>
          </w:p>
          <w:p w:rsidR="00000000" w:rsidRPr="00B776BF" w:rsidP="00B776BF">
            <w:pPr>
              <w:pStyle w:val="ListBullet"/>
            </w:pPr>
            <w:r w:rsidRPr="00B776BF">
              <w:t>registration requirements</w:t>
            </w:r>
          </w:p>
          <w:p w:rsidR="00000000" w:rsidRPr="00B776BF" w:rsidP="00B776BF">
            <w:pPr>
              <w:pStyle w:val="ListBullet"/>
            </w:pPr>
            <w:r w:rsidRPr="00B776BF">
              <w:t>safe work practices</w:t>
            </w:r>
          </w:p>
          <w:p w:rsidR="00000000" w:rsidP="00B776BF">
            <w:pPr>
              <w:pStyle w:val="ListBullet"/>
              <w:rPr>
                <w:lang w:val="en-NZ"/>
              </w:rPr>
            </w:pPr>
            <w:r w:rsidRPr="00B776BF">
              <w:t>state and territory regulatory requirements applying to electrical work.</w:t>
            </w:r>
          </w:p>
        </w:tc>
      </w:tr>
      <w:tr w:rsidTr="00B776B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6BF">
            <w:pPr>
              <w:pStyle w:val="BodyText"/>
              <w:rPr>
                <w:lang w:val="en-NZ"/>
              </w:rPr>
            </w:pPr>
            <w:r w:rsidRPr="00B776BF">
              <w:t>Sustainability incl</w:t>
            </w:r>
            <w:r w:rsidRPr="00B776BF">
              <w:t>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6BF" w:rsidP="00B776BF">
            <w:pPr>
              <w:pStyle w:val="ListBullet"/>
            </w:pPr>
            <w:r w:rsidRPr="00B776BF">
              <w:t>meeting all regulatory requirements</w:t>
            </w:r>
          </w:p>
          <w:p w:rsidR="00000000" w:rsidRPr="00B776BF" w:rsidP="00B776BF">
            <w:pPr>
              <w:pStyle w:val="ListBullet"/>
            </w:pPr>
            <w:r w:rsidRPr="00B776BF">
              <w:t>conforming to all industry covenants, protocols and best practice guides</w:t>
            </w:r>
          </w:p>
          <w:p w:rsidR="00000000" w:rsidRPr="00B776BF" w:rsidP="00B776BF">
            <w:pPr>
              <w:pStyle w:val="ListBullet"/>
            </w:pPr>
            <w:r w:rsidRPr="00B776BF">
              <w:t>minimising ecological and environmental footprint of process, plant and product</w:t>
            </w:r>
          </w:p>
          <w:p w:rsidR="00000000" w:rsidRPr="00B776BF" w:rsidP="00B776BF">
            <w:pPr>
              <w:pStyle w:val="ListBullet"/>
            </w:pPr>
            <w:r w:rsidRPr="00B776BF">
              <w:t xml:space="preserve">maximising economic benefit of process plant and product to </w:t>
            </w:r>
            <w:r w:rsidRPr="00B776BF">
              <w:t>the organisation and the community</w:t>
            </w:r>
          </w:p>
          <w:p w:rsidR="00000000" w:rsidRPr="00B776BF" w:rsidP="00B776BF">
            <w:pPr>
              <w:pStyle w:val="ListBullet"/>
            </w:pPr>
            <w:r w:rsidRPr="00B776BF">
              <w:t>minimising the negative WHS impact on employees, community and customer.</w:t>
            </w:r>
          </w:p>
        </w:tc>
      </w:tr>
    </w:tbl>
    <w:p w:rsidR="007C6A0B" w:rsidP="00B776BF">
      <w:pPr>
        <w:pStyle w:val="BodyText"/>
      </w:pPr>
    </w:p>
    <w:p w:rsidR="007C6A0B" w:rsidP="00B776BF">
      <w:pPr>
        <w:pStyle w:val="BodyText"/>
      </w:pPr>
    </w:p>
    <w:p w:rsidR="00000000" w:rsidRPr="00B776BF" w:rsidP="00B776BF">
      <w:pPr>
        <w:pStyle w:val="Heading1"/>
      </w:pPr>
      <w:bookmarkStart w:id="8" w:name="O_944438"/>
      <w:bookmarkEnd w:id="8"/>
      <w:r w:rsidRPr="00B776BF">
        <w:t>Unit Mapping Information</w:t>
      </w:r>
    </w:p>
    <w:p w:rsidR="007C6A0B" w:rsidP="007C6A0B">
      <w:pPr>
        <w:pStyle w:val="BodyText"/>
      </w:pPr>
      <w:r w:rsidRPr="00B776BF">
        <w:t>Release 1. Supersedes and is equivalent to MEM23138A Evaluate suitability of materials for engineering-related applications.</w:t>
      </w:r>
    </w:p>
    <w:p w:rsidR="00000000" w:rsidRPr="00B776BF" w:rsidP="00B776BF">
      <w:pPr>
        <w:pStyle w:val="Heading1"/>
      </w:pPr>
      <w:bookmarkStart w:id="9" w:name="O_944431"/>
      <w:bookmarkEnd w:id="9"/>
      <w:r w:rsidRPr="00B776BF">
        <w:t>Links</w:t>
      </w:r>
    </w:p>
    <w:p w:rsidR="00000000" w:rsidRPr="00B776BF" w:rsidP="007C6A0B">
      <w:pPr>
        <w:pStyle w:val="BodyText"/>
      </w:pPr>
      <w:r w:rsidRPr="00B776BF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A13F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76BF" w:rsidP="007C6A0B">
      <w:pPr>
        <w:pStyle w:val="BodyText"/>
        <w:sectPr w:rsidSect="00B776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76BF" w:rsidP="00B776BF">
      <w:pPr>
        <w:pStyle w:val="SuperHeading"/>
      </w:pPr>
      <w:r w:rsidRPr="00B776BF">
        <w:t>Assessment Requirements for MEM23138 Evaluate suitability of materials for engineering-related applications</w:t>
      </w:r>
    </w:p>
    <w:p w:rsidR="00000000" w:rsidRPr="00B776BF" w:rsidP="00B776BF">
      <w:pPr>
        <w:pStyle w:val="Heading1"/>
      </w:pPr>
      <w:bookmarkStart w:id="10" w:name="O_944433"/>
      <w:bookmarkEnd w:id="10"/>
      <w:r w:rsidRPr="00B776BF">
        <w:t>Modification History</w:t>
      </w:r>
    </w:p>
    <w:p w:rsidR="007C6A0B" w:rsidP="007C6A0B">
      <w:pPr>
        <w:pStyle w:val="BodyText"/>
      </w:pPr>
      <w:r w:rsidRPr="00B776BF">
        <w:t>Release 1. Supersedes and is equivalent to MEM23138A Evaluate suitability of materials for engineering-related applications.</w:t>
      </w:r>
    </w:p>
    <w:p w:rsidR="00000000" w:rsidRPr="00B776BF" w:rsidP="00B776BF">
      <w:pPr>
        <w:pStyle w:val="Heading1"/>
      </w:pPr>
      <w:bookmarkStart w:id="11" w:name="O_944436"/>
      <w:bookmarkEnd w:id="11"/>
      <w:r w:rsidRPr="00B776BF">
        <w:t>Performance Evidence</w:t>
      </w:r>
    </w:p>
    <w:p w:rsidR="00000000" w:rsidRPr="00B776BF" w:rsidP="007C6A0B">
      <w:pPr>
        <w:pStyle w:val="BodyText"/>
      </w:pPr>
      <w:r w:rsidRPr="00B776BF">
        <w:t>Evidence required to demonstrate competence in this unit must be relevant to and satisfy the requirements of the elements and performance criteria and include:</w:t>
      </w:r>
    </w:p>
    <w:p w:rsidR="00000000" w:rsidRPr="00B776BF" w:rsidP="00B776BF">
      <w:pPr>
        <w:pStyle w:val="ListBullet"/>
      </w:pPr>
      <w:r w:rsidRPr="00B776BF">
        <w:t>determining suitability of materials for manufacturing and engineering applications and process</w:t>
      </w:r>
      <w:r w:rsidRPr="00B776BF">
        <w:t>es on at least two occasions</w:t>
      </w:r>
    </w:p>
    <w:p w:rsidR="00000000" w:rsidRPr="00B776BF" w:rsidP="00B776BF">
      <w:pPr>
        <w:pStyle w:val="ListBullet"/>
      </w:pPr>
      <w:r w:rsidRPr="00B776BF">
        <w:t>investigating sustainability implications for materials and related applications</w:t>
      </w:r>
    </w:p>
    <w:p w:rsidR="00000000" w:rsidRPr="00B776BF" w:rsidP="00B776BF">
      <w:pPr>
        <w:pStyle w:val="ListBullet"/>
      </w:pPr>
      <w:r w:rsidRPr="00B776BF">
        <w:t>determining and reviewing material properties related to applications on at least two occasions</w:t>
      </w:r>
    </w:p>
    <w:p w:rsidR="00000000" w:rsidRPr="00B776BF" w:rsidP="00B776BF">
      <w:pPr>
        <w:pStyle w:val="ListBullet"/>
      </w:pPr>
      <w:r w:rsidRPr="00B776BF">
        <w:t>identifying materials processing principles and te</w:t>
      </w:r>
      <w:r w:rsidRPr="00B776BF">
        <w:t>chniques, including facilities, services, plant and tooling, and analysis techniques and software, including supervisory control and data acquisition (SCADA)</w:t>
      </w:r>
    </w:p>
    <w:p w:rsidR="00000000" w:rsidRPr="00B776BF" w:rsidP="00B776BF">
      <w:pPr>
        <w:pStyle w:val="ListBullet"/>
      </w:pPr>
      <w:r w:rsidRPr="00B776BF">
        <w:t>evaluating work health and safety (WHS), regulatory and risk management compliance</w:t>
      </w:r>
    </w:p>
    <w:p w:rsidR="00000000" w:rsidRPr="00B776BF" w:rsidP="00B776BF">
      <w:pPr>
        <w:pStyle w:val="ListBullet"/>
      </w:pPr>
      <w:r w:rsidRPr="00B776BF">
        <w:t>reporting and d</w:t>
      </w:r>
      <w:r w:rsidRPr="00B776BF">
        <w:t>ocumenting results of evaluation.</w:t>
      </w:r>
    </w:p>
    <w:p w:rsidR="007C6A0B" w:rsidP="007C6A0B">
      <w:pPr>
        <w:pStyle w:val="BodyText"/>
      </w:pPr>
      <w:r w:rsidRPr="00B776BF">
        <w:t>Note: Where a volume and/or frequency is not specified, demonstration must be provided at least once.</w:t>
      </w:r>
    </w:p>
    <w:p w:rsidR="00000000" w:rsidRPr="00B776BF" w:rsidP="00B776BF">
      <w:pPr>
        <w:pStyle w:val="Heading1"/>
      </w:pPr>
      <w:bookmarkStart w:id="12" w:name="O_944435"/>
      <w:bookmarkEnd w:id="12"/>
      <w:r w:rsidRPr="00B776BF">
        <w:t>Knowledge Evidence</w:t>
      </w:r>
    </w:p>
    <w:p w:rsidR="00000000" w:rsidRPr="00B776BF" w:rsidP="007C6A0B">
      <w:pPr>
        <w:pStyle w:val="BodyText"/>
      </w:pPr>
      <w:r w:rsidRPr="00B776BF">
        <w:t>Evidence required to demonstrate the required knowledge for this unit must be relev</w:t>
      </w:r>
      <w:r w:rsidRPr="00B776BF">
        <w:t>ant to and satisfy the requirements of the elements and performance criteria and include knowledge of:</w:t>
      </w:r>
    </w:p>
    <w:p w:rsidR="00000000" w:rsidRPr="00B776BF" w:rsidP="00B776BF">
      <w:pPr>
        <w:pStyle w:val="ListBullet"/>
      </w:pPr>
      <w:r w:rsidRPr="00B776BF">
        <w:t>sources of technical and professional assistance</w:t>
      </w:r>
    </w:p>
    <w:p w:rsidR="00000000" w:rsidRPr="00B776BF" w:rsidP="00B776BF">
      <w:pPr>
        <w:pStyle w:val="ListBullet"/>
      </w:pPr>
      <w:r w:rsidRPr="00B776BF">
        <w:t>sustainability implications of materials and related manufacturing and engineering-related products and processes</w:t>
      </w:r>
    </w:p>
    <w:p w:rsidR="00000000" w:rsidRPr="00B776BF" w:rsidP="00B776BF">
      <w:pPr>
        <w:pStyle w:val="ListBullet"/>
      </w:pPr>
      <w:r w:rsidRPr="00B776BF">
        <w:t>WHS and regulatory compliance requirements and risk management practices related to materials, including use of safety data sheets (SDS)</w:t>
      </w:r>
    </w:p>
    <w:p w:rsidR="00000000" w:rsidRPr="00B776BF" w:rsidP="00B776BF">
      <w:pPr>
        <w:pStyle w:val="ListBullet"/>
      </w:pPr>
      <w:r w:rsidRPr="00B776BF">
        <w:t>softw</w:t>
      </w:r>
      <w:r w:rsidRPr="00B776BF">
        <w:t>are options for materials and process analysis</w:t>
      </w:r>
    </w:p>
    <w:p w:rsidR="00000000" w:rsidRPr="00B776BF" w:rsidP="00B776BF">
      <w:pPr>
        <w:pStyle w:val="ListBullet"/>
      </w:pPr>
      <w:r w:rsidRPr="00B776BF">
        <w:t>common materials, properties and structures in manufacturing and engineering including:</w:t>
      </w:r>
    </w:p>
    <w:p w:rsidR="00000000" w:rsidRPr="00B776BF" w:rsidP="00B776BF">
      <w:pPr>
        <w:pStyle w:val="ListBullet2"/>
      </w:pPr>
      <w:r w:rsidRPr="00B776BF">
        <w:t>mechanical, electrical, thermal, optical, chemical and magnetic properties</w:t>
      </w:r>
    </w:p>
    <w:p w:rsidR="00000000" w:rsidRPr="00B776BF" w:rsidP="00B776BF">
      <w:pPr>
        <w:pStyle w:val="ListBullet2"/>
      </w:pPr>
      <w:r w:rsidRPr="00B776BF">
        <w:t>ferrous and nonferrous metals and alloys</w:t>
      </w:r>
    </w:p>
    <w:p w:rsidR="00000000" w:rsidRPr="00B776BF" w:rsidP="00B776BF">
      <w:pPr>
        <w:pStyle w:val="ListBullet2"/>
      </w:pPr>
      <w:r w:rsidRPr="00B776BF">
        <w:t>poly</w:t>
      </w:r>
      <w:r w:rsidRPr="00B776BF">
        <w:t>mers</w:t>
      </w:r>
    </w:p>
    <w:p w:rsidR="00000000" w:rsidRPr="00B776BF" w:rsidP="00B776BF">
      <w:pPr>
        <w:pStyle w:val="ListBullet2"/>
      </w:pPr>
      <w:r w:rsidRPr="00B776BF">
        <w:t>ceramics</w:t>
      </w:r>
    </w:p>
    <w:p w:rsidR="00000000" w:rsidRPr="00B776BF" w:rsidP="00B776BF">
      <w:pPr>
        <w:pStyle w:val="ListBullet2"/>
      </w:pPr>
      <w:r w:rsidRPr="00B776BF">
        <w:t>composites</w:t>
      </w:r>
    </w:p>
    <w:p w:rsidR="00000000" w:rsidRPr="00B776BF" w:rsidP="00B776BF">
      <w:pPr>
        <w:pStyle w:val="ListBullet2"/>
      </w:pPr>
      <w:r w:rsidRPr="00B776BF">
        <w:t>glass</w:t>
      </w:r>
    </w:p>
    <w:p w:rsidR="00000000" w:rsidRPr="00B776BF" w:rsidP="00B776BF">
      <w:pPr>
        <w:pStyle w:val="ListBullet"/>
      </w:pPr>
      <w:r w:rsidRPr="00B776BF">
        <w:t>cold working of metals</w:t>
      </w:r>
    </w:p>
    <w:p w:rsidR="00000000" w:rsidRPr="00B776BF" w:rsidP="00B776BF">
      <w:pPr>
        <w:pStyle w:val="ListBullet"/>
      </w:pPr>
      <w:r w:rsidRPr="00B776BF">
        <w:t>metal heat treatment</w:t>
      </w:r>
    </w:p>
    <w:p w:rsidR="00000000" w:rsidRPr="00B776BF" w:rsidP="00B776BF">
      <w:pPr>
        <w:pStyle w:val="ListBullet"/>
      </w:pPr>
      <w:r w:rsidRPr="00B776BF">
        <w:t>processes for working, shaping and joining or materials including:</w:t>
      </w:r>
    </w:p>
    <w:p w:rsidR="00000000" w:rsidRPr="00B776BF" w:rsidP="00B776BF">
      <w:pPr>
        <w:pStyle w:val="ListBullet2"/>
      </w:pPr>
      <w:r w:rsidRPr="00B776BF">
        <w:t>metal machining</w:t>
      </w:r>
    </w:p>
    <w:p w:rsidR="00000000" w:rsidRPr="00B776BF" w:rsidP="00B776BF">
      <w:pPr>
        <w:pStyle w:val="ListBullet2"/>
      </w:pPr>
      <w:r w:rsidRPr="00B776BF">
        <w:t>metal cutting</w:t>
      </w:r>
    </w:p>
    <w:p w:rsidR="00000000" w:rsidRPr="00B776BF" w:rsidP="00B776BF">
      <w:pPr>
        <w:pStyle w:val="ListBullet2"/>
      </w:pPr>
      <w:r w:rsidRPr="00B776BF">
        <w:t>casting and moulding of metals</w:t>
      </w:r>
    </w:p>
    <w:p w:rsidR="00000000" w:rsidRPr="00B776BF" w:rsidP="00B776BF">
      <w:pPr>
        <w:pStyle w:val="ListBullet2"/>
      </w:pPr>
      <w:r w:rsidRPr="00B776BF">
        <w:t>fabricating and welding of ferrous metals, nonferrous metals and plastics</w:t>
      </w:r>
    </w:p>
    <w:p w:rsidR="00000000" w:rsidRPr="00B776BF" w:rsidP="00B776BF">
      <w:pPr>
        <w:pStyle w:val="ListBullet2"/>
      </w:pPr>
      <w:r w:rsidRPr="00B776BF">
        <w:t>injection, compression and blow moulding of plastics</w:t>
      </w:r>
    </w:p>
    <w:p w:rsidR="00000000" w:rsidRPr="00B776BF" w:rsidP="00B776BF">
      <w:pPr>
        <w:pStyle w:val="ListBullet2"/>
      </w:pPr>
      <w:r w:rsidRPr="00B776BF">
        <w:t>extrusion of plastics and metals</w:t>
      </w:r>
    </w:p>
    <w:p w:rsidR="00000000" w:rsidRPr="00B776BF" w:rsidP="00B776BF">
      <w:pPr>
        <w:pStyle w:val="ListBullet2"/>
      </w:pPr>
      <w:r w:rsidRPr="00B776BF">
        <w:t>electroplating</w:t>
      </w:r>
    </w:p>
    <w:p w:rsidR="00000000" w:rsidRPr="00B776BF" w:rsidP="00B776BF">
      <w:pPr>
        <w:pStyle w:val="ListBullet2"/>
      </w:pPr>
      <w:r w:rsidRPr="00B776BF">
        <w:t>powder coating</w:t>
      </w:r>
    </w:p>
    <w:p w:rsidR="00000000" w:rsidRPr="00B776BF" w:rsidP="00B776BF">
      <w:pPr>
        <w:pStyle w:val="ListBullet2"/>
      </w:pPr>
      <w:r w:rsidRPr="00B776BF">
        <w:t>composite lay-up and moulding</w:t>
      </w:r>
    </w:p>
    <w:p w:rsidR="00000000" w:rsidRPr="00B776BF" w:rsidP="00B776BF">
      <w:pPr>
        <w:pStyle w:val="ListBullet2"/>
      </w:pPr>
      <w:r w:rsidRPr="00B776BF">
        <w:t>sintering of plastic and metal powde</w:t>
      </w:r>
      <w:r w:rsidRPr="00B776BF">
        <w:t>rs</w:t>
      </w:r>
    </w:p>
    <w:p w:rsidR="00000000" w:rsidRPr="00B776BF" w:rsidP="00B776BF">
      <w:pPr>
        <w:pStyle w:val="ListBullet2"/>
      </w:pPr>
      <w:r w:rsidRPr="00B776BF">
        <w:t>additive and rapid processes</w:t>
      </w:r>
    </w:p>
    <w:p w:rsidR="00000000" w:rsidRPr="00B776BF" w:rsidP="00B776BF">
      <w:pPr>
        <w:pStyle w:val="ListBullet2"/>
      </w:pPr>
      <w:r w:rsidRPr="00B776BF">
        <w:t>casting of metals</w:t>
      </w:r>
    </w:p>
    <w:p w:rsidR="00000000" w:rsidRPr="00B776BF" w:rsidP="00B776BF">
      <w:pPr>
        <w:pStyle w:val="ListBullet2"/>
      </w:pPr>
      <w:r w:rsidRPr="00B776BF">
        <w:t>stamping, drawing and roll forming of sheet metals</w:t>
      </w:r>
    </w:p>
    <w:p w:rsidR="00000000" w:rsidRPr="00B776BF" w:rsidP="00B776BF">
      <w:pPr>
        <w:pStyle w:val="ListBullet2"/>
      </w:pPr>
      <w:r w:rsidRPr="00B776BF">
        <w:t>forging of metals</w:t>
      </w:r>
    </w:p>
    <w:p w:rsidR="00000000" w:rsidRPr="00B776BF" w:rsidP="00B776BF">
      <w:pPr>
        <w:pStyle w:val="ListBullet2"/>
      </w:pPr>
      <w:r w:rsidRPr="00B776BF">
        <w:t>hot and cold rolling of billets, structural sections and coiled sheet</w:t>
      </w:r>
    </w:p>
    <w:p w:rsidR="00000000" w:rsidRPr="00B776BF" w:rsidP="00B776BF">
      <w:pPr>
        <w:pStyle w:val="ListBullet"/>
      </w:pPr>
      <w:r w:rsidRPr="00B776BF">
        <w:t>systems thinking, continuous improvement, problem-solving and decision-making, and constraint and contingency management principles and techniques</w:t>
      </w:r>
    </w:p>
    <w:p w:rsidR="007C6A0B" w:rsidP="00B776BF">
      <w:pPr>
        <w:pStyle w:val="ListBullet"/>
      </w:pPr>
      <w:r w:rsidRPr="00B776BF">
        <w:t>reporting and documentation requirements.</w:t>
      </w:r>
    </w:p>
    <w:p w:rsidR="007C6A0B" w:rsidP="00B776BF">
      <w:pPr>
        <w:pStyle w:val="ListBullet"/>
      </w:pPr>
    </w:p>
    <w:p w:rsidR="00000000" w:rsidRPr="00B776BF" w:rsidP="00B776BF">
      <w:pPr>
        <w:pStyle w:val="Heading1"/>
      </w:pPr>
      <w:bookmarkStart w:id="13" w:name="O_944434"/>
      <w:bookmarkEnd w:id="13"/>
      <w:r w:rsidRPr="00B776BF">
        <w:t>Assessment Conditions</w:t>
      </w:r>
    </w:p>
    <w:p w:rsidR="00000000" w:rsidRPr="00B776BF" w:rsidP="00B776BF">
      <w:pPr>
        <w:pStyle w:val="ListBullet"/>
      </w:pPr>
      <w:r w:rsidRPr="00B776BF">
        <w:t>Assessors must:</w:t>
      </w:r>
    </w:p>
    <w:p w:rsidR="00000000" w:rsidRPr="00B776BF" w:rsidP="00B776BF">
      <w:pPr>
        <w:pStyle w:val="ListBullet2"/>
      </w:pPr>
      <w:r w:rsidRPr="00B776BF">
        <w:t>have voca</w:t>
      </w:r>
      <w:r w:rsidRPr="00B776BF">
        <w:t>tional competency in evaluating suitability of materials for engineering-related applications at least to the level being assessed with relevant industry knowledge and experience</w:t>
      </w:r>
    </w:p>
    <w:p w:rsidR="00000000" w:rsidRPr="00B776BF" w:rsidP="00B776BF">
      <w:pPr>
        <w:pStyle w:val="ListBullet2"/>
      </w:pPr>
      <w:r w:rsidRPr="00B776BF">
        <w:t xml:space="preserve">satisfy the assessor requirements in the </w:t>
      </w:r>
      <w:r w:rsidRPr="00B776BF">
        <w:rPr>
          <w:rStyle w:val="Emphasis"/>
        </w:rPr>
        <w:t>Standards for Registered Training Or</w:t>
      </w:r>
      <w:r w:rsidRPr="00B776BF">
        <w:rPr>
          <w:rStyle w:val="Emphasis"/>
        </w:rPr>
        <w:t xml:space="preserve">ganisations 2015 or its replacement </w:t>
      </w:r>
      <w:r w:rsidRPr="00B776BF">
        <w:t xml:space="preserve">and comply with the </w:t>
      </w:r>
      <w:r w:rsidRPr="00B776BF">
        <w:rPr>
          <w:rStyle w:val="Emphasis"/>
        </w:rPr>
        <w:t xml:space="preserve">National Vocational Education and Training Regulator Act 2011, </w:t>
      </w:r>
      <w:r w:rsidRPr="00B776BF">
        <w:t>its replacement</w:t>
      </w:r>
      <w:r w:rsidRPr="00B776BF">
        <w:rPr>
          <w:rStyle w:val="Emphasis"/>
        </w:rPr>
        <w:t xml:space="preserve"> </w:t>
      </w:r>
      <w:r w:rsidRPr="00B776BF">
        <w:t>or equivalent legislation covering VET regulation in a non-referring state/territory as the case requires.</w:t>
      </w:r>
    </w:p>
    <w:p w:rsidR="00000000" w:rsidRPr="00B776BF" w:rsidP="00B776BF">
      <w:pPr>
        <w:pStyle w:val="ListBullet"/>
      </w:pPr>
      <w:r w:rsidRPr="00B776BF">
        <w:t>Where possibl</w:t>
      </w:r>
      <w:r w:rsidRPr="00B776BF">
        <w:t>e assessment must occur in operational workplace situations. Where this is not possible or where personal safety or environmental damage are limiting factors, assessment must occur in a sufficiently rigorous simulated environment that reflects realistic op</w:t>
      </w:r>
      <w:r w:rsidRPr="00B776BF">
        <w:t>erational workplace conditions that cover all aspects of workplace performance, including environment, task skills, task management skills, contingency management skills and job role environment skills.</w:t>
      </w:r>
    </w:p>
    <w:p w:rsidR="00000000" w:rsidRPr="00B776BF" w:rsidP="00B776BF">
      <w:pPr>
        <w:pStyle w:val="ListBullet"/>
      </w:pPr>
      <w:r w:rsidRPr="00B776BF">
        <w:t>Conditions for assessment must include access to all tools, equipment, materials and documentation required including relevant workplace procedures, product and manufacturing specifications.</w:t>
      </w:r>
    </w:p>
    <w:p w:rsidR="007C6A0B" w:rsidP="00B776BF">
      <w:pPr>
        <w:pStyle w:val="ListBullet"/>
      </w:pPr>
      <w:r w:rsidRPr="00B776BF">
        <w:t>Assessment processes and techniques must be appropriate to the la</w:t>
      </w:r>
      <w:r w:rsidRPr="00B776BF">
        <w:t>nguage, literacy and numeracy requirements of the work being performed and the needs of the candidate</w:t>
      </w:r>
    </w:p>
    <w:p w:rsidR="007C6A0B" w:rsidP="00B776BF">
      <w:pPr>
        <w:pStyle w:val="ListBullet"/>
      </w:pPr>
    </w:p>
    <w:p w:rsidR="00000000" w:rsidRPr="00B776BF" w:rsidP="00B776BF">
      <w:pPr>
        <w:pStyle w:val="Heading1"/>
      </w:pPr>
      <w:bookmarkStart w:id="14" w:name="O_944432"/>
      <w:bookmarkEnd w:id="14"/>
      <w:r w:rsidRPr="00B776BF">
        <w:t>Links</w:t>
      </w:r>
    </w:p>
    <w:p w:rsidR="00000000" w:rsidRPr="00B776BF" w:rsidP="007C6A0B">
      <w:pPr>
        <w:pStyle w:val="BodyText"/>
      </w:pPr>
      <w:r w:rsidRPr="00B776BF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A13F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76BF" w:rsidP="00B776BF"/>
    <w:sectPr w:rsidSect="00B776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BF" w:rsidRPr="007C6A0B" w:rsidP="007C6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0B" w:rsidP="00B77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6A0B" w:rsidP="00B77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C6A0B" w:rsidP="00B776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BF" w:rsidP="00B77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6A0B">
      <w:t>Approved</w:t>
    </w:r>
    <w:r w:rsidR="007C6A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6A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6A0B">
      <w:rPr>
        <w:noProof/>
      </w:rPr>
      <w:t>5</w:t>
    </w:r>
    <w:r>
      <w:rPr>
        <w:noProof/>
      </w:rPr>
      <w:fldChar w:fldCharType="end"/>
    </w:r>
  </w:p>
  <w:p w:rsidR="00B776BF" w:rsidP="00B77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6A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6A0B">
      <w:t>Manufacturing Industry Skills Alliance</w:t>
    </w:r>
    <w:r w:rsidR="007C6A0B">
      <w:fldChar w:fldCharType="end"/>
    </w:r>
  </w:p>
  <w:p w:rsidR="00B776BF" w:rsidP="00B77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6BF" w:rsidRPr="007C6A0B" w:rsidP="007C6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0B" w:rsidRPr="002D2AF8" w:rsidP="00B77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MEM23138 Evaluate suitability of materials for engineering-related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C6A0B" w:rsidP="00B776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6BF" w:rsidRPr="002D2AF8" w:rsidP="00B77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6A0B">
      <w:t>MEM23138 Evaluate suitability of materials for engineering-related applications</w:t>
    </w:r>
    <w:r w:rsidR="007C6A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6A0B">
      <w:rPr>
        <w:noProof/>
      </w:rPr>
      <w:t>1 March 2025</w:t>
    </w:r>
    <w:r>
      <w:fldChar w:fldCharType="end"/>
    </w:r>
  </w:p>
  <w:p w:rsidR="00B776BF" w:rsidP="00B77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FA5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9CD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B601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6BF"/>
  </w:style>
  <w:style w:type="character" w:customStyle="1" w:styleId="Heading1Char">
    <w:name w:val="Heading 1 Char"/>
    <w:basedOn w:val="DefaultParagraphFont"/>
    <w:link w:val="Heading1"/>
    <w:rsid w:val="00B77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6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6BF"/>
    <w:rPr>
      <w:b/>
      <w:spacing w:val="0"/>
    </w:rPr>
  </w:style>
  <w:style w:type="paragraph" w:styleId="ListBullet2">
    <w:name w:val="List Bullet 2"/>
    <w:basedOn w:val="List2"/>
    <w:rsid w:val="00B776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76BF"/>
    <w:rPr>
      <w:i/>
    </w:rPr>
  </w:style>
  <w:style w:type="paragraph" w:customStyle="1" w:styleId="SuperHeading">
    <w:name w:val="SuperHeading"/>
    <w:basedOn w:val="Normal"/>
    <w:rsid w:val="00B77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6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6BF"/>
  </w:style>
  <w:style w:type="paragraph" w:styleId="TableofFigures">
    <w:name w:val="table of figures"/>
    <w:basedOn w:val="Normal"/>
    <w:next w:val="Normal"/>
    <w:semiHidden/>
    <w:rsid w:val="00B77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6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6BF"/>
    <w:rPr>
      <w:rFonts w:ascii="Wingdings" w:hAnsi="Wingdings"/>
    </w:rPr>
  </w:style>
  <w:style w:type="paragraph" w:customStyle="1" w:styleId="TableHeading">
    <w:name w:val="Table Heading"/>
    <w:basedOn w:val="HeadingBase"/>
    <w:rsid w:val="00B77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6BF"/>
    <w:rPr>
      <w:color w:val="0033CC"/>
      <w:u w:val="none"/>
    </w:rPr>
  </w:style>
  <w:style w:type="paragraph" w:customStyle="1" w:styleId="BodyTextRight">
    <w:name w:val="Body Text Right"/>
    <w:basedOn w:val="BodyText"/>
    <w:rsid w:val="00B77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6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6BF"/>
    <w:rPr>
      <w:sz w:val="32"/>
    </w:rPr>
  </w:style>
  <w:style w:type="paragraph" w:customStyle="1" w:styleId="HeadingProcedure">
    <w:name w:val="Heading Procedure"/>
    <w:basedOn w:val="HeadingBase"/>
    <w:next w:val="Normal"/>
    <w:rsid w:val="00B77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6BF"/>
    <w:pPr>
      <w:spacing w:before="60" w:after="60"/>
    </w:pPr>
  </w:style>
  <w:style w:type="paragraph" w:styleId="ListContinue">
    <w:name w:val="List Continue"/>
    <w:basedOn w:val="List"/>
    <w:rsid w:val="00B776BF"/>
    <w:pPr>
      <w:ind w:firstLine="0"/>
    </w:pPr>
  </w:style>
  <w:style w:type="paragraph" w:customStyle="1" w:styleId="ListNote">
    <w:name w:val="List Note"/>
    <w:basedOn w:val="List"/>
    <w:rsid w:val="00B77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6BF"/>
    <w:rPr>
      <w:rFonts w:ascii="Courier New" w:hAnsi="Courier New"/>
    </w:rPr>
  </w:style>
  <w:style w:type="paragraph" w:customStyle="1" w:styleId="NoteBullet">
    <w:name w:val="Note Bullet"/>
    <w:basedOn w:val="Note"/>
    <w:rsid w:val="00B77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6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6BF"/>
    <w:rPr>
      <w:b/>
      <w:smallCaps/>
    </w:rPr>
  </w:style>
  <w:style w:type="paragraph" w:customStyle="1" w:styleId="TableListNumber">
    <w:name w:val="Table List Number"/>
    <w:basedOn w:val="ListNumber"/>
    <w:rsid w:val="00B77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6BF"/>
    <w:pPr>
      <w:numPr>
        <w:numId w:val="9"/>
      </w:numPr>
    </w:pPr>
  </w:style>
  <w:style w:type="paragraph" w:customStyle="1" w:styleId="ListAlpha2">
    <w:name w:val="List Alpha 2"/>
    <w:basedOn w:val="List2"/>
    <w:rsid w:val="00B776BF"/>
    <w:pPr>
      <w:numPr>
        <w:numId w:val="8"/>
      </w:numPr>
    </w:pPr>
  </w:style>
  <w:style w:type="paragraph" w:styleId="List2">
    <w:name w:val="List 2"/>
    <w:basedOn w:val="BodyText"/>
    <w:rsid w:val="00B77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6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6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6BF"/>
    <w:pPr>
      <w:numPr>
        <w:numId w:val="4"/>
      </w:numPr>
    </w:pPr>
  </w:style>
  <w:style w:type="paragraph" w:styleId="ListContinue2">
    <w:name w:val="List Continue 2"/>
    <w:basedOn w:val="List2"/>
    <w:rsid w:val="00B776BF"/>
    <w:pPr>
      <w:ind w:firstLine="0"/>
    </w:pPr>
  </w:style>
  <w:style w:type="paragraph" w:styleId="ListContinue3">
    <w:name w:val="List Continue 3"/>
    <w:basedOn w:val="List3"/>
    <w:rsid w:val="00B776BF"/>
    <w:pPr>
      <w:ind w:left="1021" w:firstLine="0"/>
    </w:pPr>
  </w:style>
  <w:style w:type="paragraph" w:styleId="ListContinue4">
    <w:name w:val="List Continue 4"/>
    <w:basedOn w:val="List4"/>
    <w:rsid w:val="00B776BF"/>
    <w:pPr>
      <w:ind w:firstLine="0"/>
    </w:pPr>
  </w:style>
  <w:style w:type="paragraph" w:styleId="ListContinue5">
    <w:name w:val="List Continue 5"/>
    <w:basedOn w:val="List5"/>
    <w:rsid w:val="00B776BF"/>
    <w:pPr>
      <w:ind w:firstLine="0"/>
    </w:pPr>
  </w:style>
  <w:style w:type="paragraph" w:styleId="ListNumber3">
    <w:name w:val="List Number 3"/>
    <w:basedOn w:val="List3"/>
    <w:rsid w:val="00B776BF"/>
    <w:pPr>
      <w:numPr>
        <w:numId w:val="5"/>
      </w:numPr>
    </w:pPr>
  </w:style>
  <w:style w:type="paragraph" w:styleId="ListNumber4">
    <w:name w:val="List Number 4"/>
    <w:basedOn w:val="List4"/>
    <w:rsid w:val="00B776BF"/>
    <w:pPr>
      <w:numPr>
        <w:numId w:val="6"/>
      </w:numPr>
    </w:pPr>
  </w:style>
  <w:style w:type="paragraph" w:styleId="ListNumber5">
    <w:name w:val="List Number 5"/>
    <w:basedOn w:val="List5"/>
    <w:rsid w:val="00B776BF"/>
    <w:pPr>
      <w:numPr>
        <w:numId w:val="7"/>
      </w:numPr>
    </w:pPr>
  </w:style>
  <w:style w:type="paragraph" w:styleId="BlockText">
    <w:name w:val="Block Text"/>
    <w:basedOn w:val="Normal"/>
    <w:rsid w:val="00B77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6BF"/>
    <w:rPr>
      <w:sz w:val="16"/>
      <w:vertAlign w:val="superscript"/>
    </w:rPr>
  </w:style>
  <w:style w:type="character" w:customStyle="1" w:styleId="Symbols">
    <w:name w:val="Symbols"/>
    <w:basedOn w:val="DefaultParagraphFont"/>
    <w:rsid w:val="00B776BF"/>
    <w:rPr>
      <w:rFonts w:ascii="Symbol" w:hAnsi="Symbol"/>
    </w:rPr>
  </w:style>
  <w:style w:type="character" w:customStyle="1" w:styleId="MenuOptions">
    <w:name w:val="Menu Options"/>
    <w:basedOn w:val="DefaultParagraphFont"/>
    <w:rsid w:val="00B77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6BF"/>
    <w:rPr>
      <w:b/>
    </w:rPr>
  </w:style>
  <w:style w:type="character" w:customStyle="1" w:styleId="Underlined">
    <w:name w:val="Underlined"/>
    <w:basedOn w:val="DefaultParagraphFont"/>
    <w:rsid w:val="00B776BF"/>
    <w:rPr>
      <w:u w:val="single"/>
    </w:rPr>
  </w:style>
  <w:style w:type="paragraph" w:customStyle="1" w:styleId="TableBodyTextRight">
    <w:name w:val="Table Body Text Right"/>
    <w:basedOn w:val="TableBodyText"/>
    <w:rsid w:val="00B77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6BF"/>
    <w:rPr>
      <w:sz w:val="18"/>
    </w:rPr>
  </w:style>
  <w:style w:type="paragraph" w:customStyle="1" w:styleId="BodySmallRight">
    <w:name w:val="Body Small Right"/>
    <w:basedOn w:val="BodyTextRight"/>
    <w:rsid w:val="00B776BF"/>
    <w:rPr>
      <w:sz w:val="18"/>
      <w:szCs w:val="18"/>
    </w:rPr>
  </w:style>
  <w:style w:type="paragraph" w:customStyle="1" w:styleId="MarginEdition">
    <w:name w:val="Margin Edition"/>
    <w:basedOn w:val="MarginNote"/>
    <w:rsid w:val="00B77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6BF"/>
    <w:rPr>
      <w:sz w:val="2"/>
      <w:szCs w:val="2"/>
    </w:rPr>
  </w:style>
  <w:style w:type="character" w:customStyle="1" w:styleId="Small">
    <w:name w:val="Small"/>
    <w:basedOn w:val="DefaultParagraphFont"/>
    <w:rsid w:val="00B776BF"/>
    <w:rPr>
      <w:sz w:val="16"/>
    </w:rPr>
  </w:style>
  <w:style w:type="paragraph" w:customStyle="1" w:styleId="WideTable">
    <w:name w:val="Wide Table"/>
    <w:basedOn w:val="Normal"/>
    <w:rsid w:val="00B77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6BF"/>
  </w:style>
  <w:style w:type="paragraph" w:styleId="Quote">
    <w:name w:val="Quote"/>
    <w:basedOn w:val="Heading1"/>
    <w:link w:val="QuoteChar"/>
    <w:qFormat/>
    <w:rsid w:val="00B77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6BF"/>
    <w:pPr>
      <w:pageBreakBefore/>
    </w:pPr>
  </w:style>
  <w:style w:type="paragraph" w:customStyle="1" w:styleId="Border">
    <w:name w:val="Border"/>
    <w:basedOn w:val="Normal"/>
    <w:qFormat/>
    <w:rsid w:val="00B77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6BF"/>
    <w:rPr>
      <w:u w:val="single"/>
    </w:rPr>
  </w:style>
  <w:style w:type="character" w:customStyle="1" w:styleId="BoldandItalics">
    <w:name w:val="Bold and Italics"/>
    <w:qFormat/>
    <w:rsid w:val="00B776BF"/>
    <w:rPr>
      <w:b/>
      <w:i/>
      <w:u w:val="none"/>
    </w:rPr>
  </w:style>
  <w:style w:type="paragraph" w:styleId="BalloonText">
    <w:name w:val="Balloon Text"/>
    <w:basedOn w:val="Normal"/>
    <w:link w:val="BalloonTextChar"/>
    <w:rsid w:val="00B77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6BF"/>
    <w:pPr>
      <w:spacing w:before="0" w:after="0"/>
    </w:pPr>
  </w:style>
  <w:style w:type="paragraph" w:customStyle="1" w:styleId="BodyTextBold">
    <w:name w:val="Body Text Bold"/>
    <w:basedOn w:val="BodyText"/>
    <w:qFormat/>
    <w:rsid w:val="00B776BF"/>
    <w:rPr>
      <w:b/>
    </w:rPr>
  </w:style>
  <w:style w:type="character" w:styleId="Hyperlink">
    <w:name w:val="Hyperlink"/>
    <w:basedOn w:val="DefaultParagraphFont"/>
    <w:uiPriority w:val="99"/>
    <w:unhideWhenUsed/>
    <w:rsid w:val="007C6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1166</Words>
  <Characters>8164</Characters>
  <Application>Microsoft Office Word</Application>
  <DocSecurity>0</DocSecurity>
  <Lines>214</Lines>
  <Paragraphs>135</Paragraphs>
  <ScaleCrop>false</ScaleCrop>
  <Company>Author-it Software Corporation Ltd.</Company>
  <LinksUpToDate>false</LinksUpToDate>
  <CharactersWithSpaces>9195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MEM23138 Evaluate suitability of materials for engineering-related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