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F67" w:rsidP="004E5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MEM23136 Evaluate stamping and forging tools</w:t>
      </w:r>
      <w:r>
        <w:fldChar w:fldCharType="end"/>
      </w:r>
    </w:p>
    <w:p w:rsidR="004E5F67" w:rsidP="004E5F67">
      <w:pPr>
        <w:pStyle w:val="Version"/>
        <w:sectPr w:rsidSect="00F45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37A" w:rsidP="00F4537A">
      <w:pPr>
        <w:pStyle w:val="SuperHeading"/>
      </w:pPr>
      <w:r w:rsidRPr="00F4537A">
        <w:t>Assessment Requirements for MEM23136 Evaluate stamping and forging tools</w:t>
      </w:r>
    </w:p>
    <w:p w:rsidR="00000000" w:rsidRPr="00F4537A" w:rsidP="00F4537A">
      <w:pPr>
        <w:pStyle w:val="Heading1"/>
      </w:pPr>
      <w:bookmarkStart w:id="1" w:name="O_944395"/>
      <w:bookmarkEnd w:id="1"/>
      <w:r w:rsidRPr="00F4537A">
        <w:t>Modification History</w:t>
      </w:r>
    </w:p>
    <w:p w:rsidR="004E5F67" w:rsidP="004E5F67">
      <w:pPr>
        <w:pStyle w:val="BodyText"/>
      </w:pPr>
      <w:r w:rsidRPr="00F4537A">
        <w:t>Release 1. Supersedes and is equivalent to MEM23136A Evaluate stamping and forging tools.</w:t>
      </w:r>
    </w:p>
    <w:p w:rsidR="00000000" w:rsidRPr="00F4537A" w:rsidP="00F4537A">
      <w:pPr>
        <w:pStyle w:val="Heading1"/>
      </w:pPr>
      <w:bookmarkStart w:id="2" w:name="O_944398"/>
      <w:bookmarkEnd w:id="2"/>
      <w:r w:rsidRPr="00F4537A">
        <w:t>Performance Evidence</w:t>
      </w:r>
    </w:p>
    <w:p w:rsidR="00000000" w:rsidRPr="00F4537A" w:rsidP="004E5F67">
      <w:pPr>
        <w:pStyle w:val="BodyText"/>
      </w:pPr>
      <w:r w:rsidRPr="00F4537A">
        <w:t>Evidence required to demonstrate competence in this unit must be relevant to and satisfy the requirements of the elements and performance criteria and include:</w:t>
      </w:r>
    </w:p>
    <w:p w:rsidR="00000000" w:rsidRPr="00F4537A" w:rsidP="00F4537A">
      <w:pPr>
        <w:pStyle w:val="ListBullet"/>
      </w:pPr>
      <w:r w:rsidRPr="00F4537A">
        <w:t>determining parameters and context of stamping and forging tools in manufacturing processes</w:t>
      </w:r>
    </w:p>
    <w:p w:rsidR="00000000" w:rsidRPr="00F4537A" w:rsidP="00F4537A">
      <w:pPr>
        <w:pStyle w:val="ListBullet"/>
      </w:pPr>
      <w:r w:rsidRPr="00F4537A">
        <w:t>rev</w:t>
      </w:r>
      <w:r w:rsidRPr="00F4537A">
        <w:t>iewing design and construction features, functions, applications and limitations of stamping and forging tools on at least two occasions</w:t>
      </w:r>
    </w:p>
    <w:p w:rsidR="00000000" w:rsidRPr="00F4537A" w:rsidP="00F4537A">
      <w:pPr>
        <w:pStyle w:val="ListBullet"/>
      </w:pPr>
      <w:r w:rsidRPr="00F4537A">
        <w:t>investigating sustainability implications of stamping and forging tools and associated manufacturing processes</w:t>
      </w:r>
    </w:p>
    <w:p w:rsidR="00000000" w:rsidRPr="00F4537A" w:rsidP="00F4537A">
      <w:pPr>
        <w:pStyle w:val="ListBullet"/>
      </w:pPr>
      <w:r w:rsidRPr="00F4537A">
        <w:t>identify</w:t>
      </w:r>
      <w:r w:rsidRPr="00F4537A">
        <w:t>ing principles, design, analysis techniques and software, including supervisory control and data acquisition (SCADA), required to evaluate and optimise stamping and forging tools and related manufacturing processes</w:t>
      </w:r>
    </w:p>
    <w:p w:rsidR="00000000" w:rsidRPr="00F4537A" w:rsidP="00F4537A">
      <w:pPr>
        <w:pStyle w:val="ListBullet"/>
      </w:pPr>
      <w:r w:rsidRPr="00F4537A">
        <w:t xml:space="preserve">evaluating work health and safety (WHS), </w:t>
      </w:r>
      <w:r w:rsidRPr="00F4537A">
        <w:t>regulatory and risk management compliance</w:t>
      </w:r>
    </w:p>
    <w:p w:rsidR="00000000" w:rsidRPr="00F4537A" w:rsidP="00F4537A">
      <w:pPr>
        <w:pStyle w:val="ListBullet"/>
      </w:pPr>
      <w:r w:rsidRPr="00F4537A">
        <w:t>reporting and documenting results of evaluation.</w:t>
      </w:r>
    </w:p>
    <w:p w:rsidR="004E5F67" w:rsidP="004E5F67">
      <w:pPr>
        <w:pStyle w:val="BodyText"/>
      </w:pPr>
      <w:r w:rsidRPr="00F4537A">
        <w:t>Note: Where a volume and/or frequency is not specified, demonstration must be provided at least once.</w:t>
      </w:r>
    </w:p>
    <w:p w:rsidR="00000000" w:rsidRPr="00F4537A" w:rsidP="00F4537A">
      <w:pPr>
        <w:pStyle w:val="Heading1"/>
      </w:pPr>
      <w:bookmarkStart w:id="3" w:name="O_944397"/>
      <w:bookmarkEnd w:id="3"/>
      <w:r w:rsidRPr="00F4537A">
        <w:t>Knowledge Evidence</w:t>
      </w:r>
    </w:p>
    <w:p w:rsidR="00000000" w:rsidRPr="00F4537A" w:rsidP="004E5F67">
      <w:pPr>
        <w:pStyle w:val="BodyText"/>
      </w:pPr>
      <w:r w:rsidRPr="00F4537A">
        <w:t>Evidence required to demon</w:t>
      </w:r>
      <w:r w:rsidRPr="00F4537A">
        <w:t>strate the required knowledge for this unit must be relevant to and satisfy the requirements of the elements and performance criteria and include knowledge of:</w:t>
      </w:r>
    </w:p>
    <w:p w:rsidR="00000000" w:rsidRPr="00F4537A" w:rsidP="00F4537A">
      <w:pPr>
        <w:pStyle w:val="ListBullet"/>
      </w:pPr>
      <w:r w:rsidRPr="00F4537A">
        <w:t>hot and cold working and recrystallization temperature</w:t>
      </w:r>
    </w:p>
    <w:p w:rsidR="00000000" w:rsidRPr="00F4537A" w:rsidP="00F4537A">
      <w:pPr>
        <w:pStyle w:val="ListBullet"/>
      </w:pPr>
      <w:r w:rsidRPr="00F4537A">
        <w:t>features and functions of stamping and f</w:t>
      </w:r>
      <w:r w:rsidRPr="00F4537A">
        <w:t>orging tools in manufacturing operations</w:t>
      </w:r>
    </w:p>
    <w:p w:rsidR="00000000" w:rsidRPr="00F4537A" w:rsidP="00F4537A">
      <w:pPr>
        <w:pStyle w:val="ListBullet"/>
      </w:pPr>
      <w:r w:rsidRPr="00F4537A">
        <w:t>sources of technical and professional assistance</w:t>
      </w:r>
    </w:p>
    <w:p w:rsidR="00000000" w:rsidRPr="00F4537A" w:rsidP="00F4537A">
      <w:pPr>
        <w:pStyle w:val="ListBullet"/>
      </w:pPr>
      <w:r w:rsidRPr="00F4537A">
        <w:t>WHS and regulatory compliance requirements and risk management practices for stamping and forging tools and related manufacturing and maintenance processes</w:t>
      </w:r>
    </w:p>
    <w:p w:rsidR="00000000" w:rsidRPr="00F4537A" w:rsidP="00F4537A">
      <w:pPr>
        <w:pStyle w:val="ListBullet"/>
      </w:pPr>
      <w:r w:rsidRPr="00F4537A">
        <w:t>sustainability and lean systems implications for stamping and forging tools and related manufacturing processes</w:t>
      </w:r>
    </w:p>
    <w:p w:rsidR="00000000" w:rsidRPr="00F4537A" w:rsidP="00F4537A">
      <w:pPr>
        <w:pStyle w:val="ListBullet"/>
      </w:pPr>
      <w:r w:rsidRPr="00F4537A">
        <w:t>stamping and forging processes, plant and tooling, including:</w:t>
      </w:r>
    </w:p>
    <w:p w:rsidR="00000000" w:rsidRPr="00F4537A" w:rsidP="00F4537A">
      <w:pPr>
        <w:pStyle w:val="ListBullet2"/>
      </w:pPr>
      <w:r w:rsidRPr="00F4537A">
        <w:t>shearing</w:t>
      </w:r>
    </w:p>
    <w:p w:rsidR="00000000" w:rsidRPr="00F4537A" w:rsidP="00F4537A">
      <w:pPr>
        <w:pStyle w:val="ListBullet2"/>
      </w:pPr>
      <w:r w:rsidRPr="00F4537A">
        <w:t>drawing</w:t>
      </w:r>
    </w:p>
    <w:p w:rsidR="00000000" w:rsidRPr="00F4537A" w:rsidP="00F4537A">
      <w:pPr>
        <w:pStyle w:val="ListBullet2"/>
      </w:pPr>
      <w:r w:rsidRPr="00F4537A">
        <w:t>impact deformation</w:t>
      </w:r>
    </w:p>
    <w:p w:rsidR="00000000" w:rsidRPr="00F4537A" w:rsidP="00F4537A">
      <w:pPr>
        <w:pStyle w:val="ListBullet2"/>
      </w:pPr>
      <w:r w:rsidRPr="00F4537A">
        <w:t>other forging processes</w:t>
      </w:r>
    </w:p>
    <w:p w:rsidR="00000000" w:rsidRPr="00F4537A" w:rsidP="00F4537A">
      <w:pPr>
        <w:pStyle w:val="ListBullet"/>
      </w:pPr>
      <w:r w:rsidRPr="00F4537A">
        <w:t>forged component mat</w:t>
      </w:r>
      <w:r w:rsidRPr="00F4537A">
        <w:t>erials including carbon, alloy and stainless steels, tool steel, copper, nickel, aluminium and titanium alloys</w:t>
      </w:r>
    </w:p>
    <w:p w:rsidR="00000000" w:rsidRPr="00F4537A" w:rsidP="00F4537A">
      <w:pPr>
        <w:pStyle w:val="ListBullet"/>
      </w:pPr>
      <w:r w:rsidRPr="00F4537A">
        <w:t>stamping and forging tools general design features, functions and constraints including:</w:t>
      </w:r>
    </w:p>
    <w:p w:rsidR="00000000" w:rsidRPr="00F4537A" w:rsidP="00F4537A">
      <w:pPr>
        <w:pStyle w:val="ListBullet2"/>
      </w:pPr>
      <w:r w:rsidRPr="00F4537A">
        <w:t>shearing die design</w:t>
      </w:r>
    </w:p>
    <w:p w:rsidR="00000000" w:rsidRPr="00F4537A" w:rsidP="00F4537A">
      <w:pPr>
        <w:pStyle w:val="ListBullet2"/>
      </w:pPr>
      <w:r w:rsidRPr="00F4537A">
        <w:t>deep drawing tool design</w:t>
      </w:r>
    </w:p>
    <w:p w:rsidR="00000000" w:rsidRPr="00F4537A" w:rsidP="00F4537A">
      <w:pPr>
        <w:pStyle w:val="ListBullet2"/>
      </w:pPr>
      <w:r w:rsidRPr="00F4537A">
        <w:t>forging di</w:t>
      </w:r>
      <w:r w:rsidRPr="00F4537A">
        <w:t>e tool design</w:t>
      </w:r>
    </w:p>
    <w:p w:rsidR="00000000" w:rsidRPr="00F4537A" w:rsidP="00F4537A">
      <w:pPr>
        <w:pStyle w:val="ListBullet"/>
      </w:pPr>
      <w:r w:rsidRPr="00F4537A">
        <w:t>tool manufacture processes including:</w:t>
      </w:r>
    </w:p>
    <w:p w:rsidR="00000000" w:rsidRPr="00F4537A" w:rsidP="00F4537A">
      <w:pPr>
        <w:pStyle w:val="ListBullet2"/>
      </w:pPr>
      <w:r w:rsidRPr="00F4537A">
        <w:t>post-processing of computer-aided design (CAD) files</w:t>
      </w:r>
    </w:p>
    <w:p w:rsidR="00000000" w:rsidRPr="00F4537A" w:rsidP="00F4537A">
      <w:pPr>
        <w:pStyle w:val="ListBullet2"/>
      </w:pPr>
      <w:r w:rsidRPr="00F4537A">
        <w:t>lathes, milling machines, grinding machines, jig borers and jig grinders</w:t>
      </w:r>
    </w:p>
    <w:p w:rsidR="00000000" w:rsidRPr="00F4537A" w:rsidP="00F4537A">
      <w:pPr>
        <w:pStyle w:val="ListBullet2"/>
      </w:pPr>
      <w:r w:rsidRPr="00F4537A">
        <w:t>computer numeric control (CNC) machining</w:t>
      </w:r>
    </w:p>
    <w:p w:rsidR="00000000" w:rsidRPr="00F4537A" w:rsidP="00F4537A">
      <w:pPr>
        <w:pStyle w:val="ListBullet2"/>
      </w:pPr>
      <w:r w:rsidRPr="00F4537A">
        <w:t>electro-discharge machining (EDM) and wire EDM</w:t>
      </w:r>
    </w:p>
    <w:p w:rsidR="00000000" w:rsidRPr="00F4537A" w:rsidP="00F4537A">
      <w:pPr>
        <w:pStyle w:val="ListBullet2"/>
      </w:pPr>
      <w:r w:rsidRPr="00F4537A">
        <w:t>drilling and tapping</w:t>
      </w:r>
    </w:p>
    <w:p w:rsidR="00000000" w:rsidRPr="00F4537A" w:rsidP="00F4537A">
      <w:pPr>
        <w:pStyle w:val="ListBullet2"/>
      </w:pPr>
      <w:r w:rsidRPr="00F4537A">
        <w:t>‘rapid’ processes</w:t>
      </w:r>
    </w:p>
    <w:p w:rsidR="00000000" w:rsidRPr="00F4537A" w:rsidP="00F4537A">
      <w:pPr>
        <w:pStyle w:val="ListBullet2"/>
      </w:pPr>
      <w:r w:rsidRPr="00F4537A">
        <w:t>heat treatment and surface treatments</w:t>
      </w:r>
    </w:p>
    <w:p w:rsidR="00000000" w:rsidRPr="00F4537A" w:rsidP="00F4537A">
      <w:pPr>
        <w:pStyle w:val="ListBullet2"/>
      </w:pPr>
      <w:r w:rsidRPr="00F4537A">
        <w:t>finish grinding and polishing</w:t>
      </w:r>
    </w:p>
    <w:p w:rsidR="00000000" w:rsidRPr="00F4537A" w:rsidP="00F4537A">
      <w:pPr>
        <w:pStyle w:val="ListBullet"/>
      </w:pPr>
      <w:r w:rsidRPr="00F4537A">
        <w:t>tool design and analysis software including:</w:t>
      </w:r>
    </w:p>
    <w:p w:rsidR="00000000" w:rsidRPr="00F4537A" w:rsidP="00F4537A">
      <w:pPr>
        <w:pStyle w:val="ListBullet2"/>
      </w:pPr>
      <w:r w:rsidRPr="00F4537A">
        <w:t>CAD software</w:t>
      </w:r>
    </w:p>
    <w:p w:rsidR="00000000" w:rsidRPr="00F4537A" w:rsidP="00F4537A">
      <w:pPr>
        <w:pStyle w:val="ListBullet2"/>
      </w:pPr>
      <w:r w:rsidRPr="00F4537A">
        <w:t>analysis software, mould flows, heat dissi</w:t>
      </w:r>
      <w:r w:rsidRPr="00F4537A">
        <w:t>pation and software validation techniques</w:t>
      </w:r>
    </w:p>
    <w:p w:rsidR="00000000" w:rsidRPr="00F4537A" w:rsidP="00F4537A">
      <w:pPr>
        <w:pStyle w:val="ListBullet"/>
      </w:pPr>
      <w:r w:rsidRPr="00F4537A">
        <w:t>systems thinking, continuous improvement, problem-solving and decision- making, and constraint and contingency management principles and techniques</w:t>
      </w:r>
    </w:p>
    <w:p w:rsidR="004E5F67" w:rsidP="00F4537A">
      <w:pPr>
        <w:pStyle w:val="ListBullet"/>
      </w:pPr>
      <w:r w:rsidRPr="00F4537A">
        <w:t>reporting and documentation requirements</w:t>
      </w:r>
    </w:p>
    <w:p w:rsidR="004E5F67" w:rsidP="00F4537A">
      <w:pPr>
        <w:pStyle w:val="ListBullet"/>
      </w:pPr>
    </w:p>
    <w:p w:rsidR="00000000" w:rsidRPr="00F4537A" w:rsidP="00F4537A">
      <w:pPr>
        <w:pStyle w:val="Heading1"/>
      </w:pPr>
      <w:bookmarkStart w:id="4" w:name="O_944396"/>
      <w:bookmarkEnd w:id="4"/>
      <w:r w:rsidRPr="00F4537A">
        <w:t>Assess</w:t>
      </w:r>
      <w:r w:rsidRPr="00F4537A">
        <w:t>ment Conditions</w:t>
      </w:r>
    </w:p>
    <w:p w:rsidR="00000000" w:rsidRPr="00F4537A" w:rsidP="00F4537A">
      <w:pPr>
        <w:pStyle w:val="ListBullet"/>
      </w:pPr>
      <w:r w:rsidRPr="00F4537A">
        <w:t>Assessors must:</w:t>
      </w:r>
    </w:p>
    <w:p w:rsidR="00000000" w:rsidRPr="00F4537A" w:rsidP="00F4537A">
      <w:pPr>
        <w:pStyle w:val="ListBullet2"/>
      </w:pPr>
      <w:r w:rsidRPr="00F4537A">
        <w:t>have vocational competency in evaluating stamping and forging tools at least to the level being assessed with relevant industry knowledge and experience</w:t>
      </w:r>
    </w:p>
    <w:p w:rsidR="00000000" w:rsidRPr="00F4537A" w:rsidP="00F4537A">
      <w:pPr>
        <w:pStyle w:val="ListBullet2"/>
      </w:pPr>
      <w:r w:rsidRPr="00F4537A">
        <w:t xml:space="preserve">satisfy the assessor requirements in the </w:t>
      </w:r>
      <w:r w:rsidRPr="00F4537A">
        <w:rPr>
          <w:rStyle w:val="Emphasis"/>
        </w:rPr>
        <w:t xml:space="preserve">Standards for Registered Training Organisations 2015 or its replacement </w:t>
      </w:r>
      <w:r w:rsidRPr="00F4537A">
        <w:t xml:space="preserve">and comply with the </w:t>
      </w:r>
      <w:r w:rsidRPr="00F4537A">
        <w:rPr>
          <w:rStyle w:val="Emphasis"/>
        </w:rPr>
        <w:t xml:space="preserve">National Vocational Education and Training Regulator Act 2011, </w:t>
      </w:r>
      <w:r w:rsidRPr="00F4537A">
        <w:t>its replacement</w:t>
      </w:r>
      <w:r w:rsidRPr="00F4537A">
        <w:rPr>
          <w:rStyle w:val="Emphasis"/>
        </w:rPr>
        <w:t xml:space="preserve"> </w:t>
      </w:r>
      <w:r w:rsidRPr="00F4537A">
        <w:t xml:space="preserve">or equivalent legislation covering VET regulation in a non-referring state/territory </w:t>
      </w:r>
      <w:r w:rsidRPr="00F4537A">
        <w:t>as the case requires.</w:t>
      </w:r>
    </w:p>
    <w:p w:rsidR="00000000" w:rsidRPr="00F4537A" w:rsidP="00F4537A">
      <w:pPr>
        <w:pStyle w:val="ListBullet"/>
      </w:pPr>
      <w:r w:rsidRPr="00F4537A">
        <w:t>Where possible assessment must occur in operational workplace situations. Where this is not possible or where personal safety or environmental damage are limiting factors, assessment must occur in a sufficiently rigorous simulated en</w:t>
      </w:r>
      <w:r w:rsidRPr="00F4537A">
        <w:t>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F4537A" w:rsidP="00F4537A">
      <w:pPr>
        <w:pStyle w:val="ListBullet"/>
      </w:pPr>
      <w:r w:rsidRPr="00F4537A">
        <w:t>Conditions for as</w:t>
      </w:r>
      <w:r w:rsidRPr="00F4537A">
        <w:t>sessment must include access to all tools, equipment, materials and documentation required including relevant workplace procedures, product and manufacturing specifications.</w:t>
      </w:r>
    </w:p>
    <w:p w:rsidR="004E5F67" w:rsidP="00F4537A">
      <w:pPr>
        <w:pStyle w:val="ListBullet"/>
      </w:pPr>
      <w:r w:rsidRPr="00F4537A">
        <w:t xml:space="preserve">Assessment processes and techniques must be appropriate to the language, literacy </w:t>
      </w:r>
      <w:r w:rsidRPr="00F4537A">
        <w:t>and numeracy requirements of the work being performed and the needs of the candidate.</w:t>
      </w:r>
    </w:p>
    <w:p w:rsidR="004E5F67" w:rsidP="00F4537A">
      <w:pPr>
        <w:pStyle w:val="ListBullet"/>
      </w:pPr>
    </w:p>
    <w:p w:rsidR="00000000" w:rsidRPr="00F4537A" w:rsidP="00F4537A">
      <w:pPr>
        <w:pStyle w:val="Heading1"/>
      </w:pPr>
      <w:bookmarkStart w:id="5" w:name="O_944394"/>
      <w:bookmarkEnd w:id="5"/>
      <w:r w:rsidRPr="00F4537A">
        <w:t>Links</w:t>
      </w:r>
    </w:p>
    <w:p w:rsidR="00000000" w:rsidRPr="00F4537A" w:rsidP="004E5F67">
      <w:pPr>
        <w:pStyle w:val="BodyText"/>
      </w:pPr>
      <w:r w:rsidRPr="00F4537A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1BF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537A" w:rsidP="00F4537A"/>
    <w:sectPr w:rsidSect="00F453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A" w:rsidRPr="004E5F67" w:rsidP="004E5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67" w:rsidP="00F45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F67" w:rsidP="00F45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5F67" w:rsidP="00F45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37A" w:rsidRPr="004E5F67" w:rsidP="004E5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F67" w:rsidRPr="002D2AF8" w:rsidP="00F45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MEM23136 Evaluate stamping and forging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E5F67" w:rsidP="00F45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28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06F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ECD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37A"/>
  </w:style>
  <w:style w:type="character" w:customStyle="1" w:styleId="Heading1Char">
    <w:name w:val="Heading 1 Char"/>
    <w:basedOn w:val="DefaultParagraphFont"/>
    <w:link w:val="Heading1"/>
    <w:rsid w:val="00F45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3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53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537A"/>
    <w:rPr>
      <w:i/>
    </w:rPr>
  </w:style>
  <w:style w:type="paragraph" w:customStyle="1" w:styleId="SuperHeading">
    <w:name w:val="SuperHeading"/>
    <w:basedOn w:val="Normal"/>
    <w:rsid w:val="00F45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37A"/>
    <w:rPr>
      <w:b/>
      <w:spacing w:val="0"/>
    </w:rPr>
  </w:style>
  <w:style w:type="paragraph" w:customStyle="1" w:styleId="SuperTitle">
    <w:name w:val="SuperTitle"/>
    <w:basedOn w:val="Title"/>
    <w:rsid w:val="00F45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3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37A"/>
  </w:style>
  <w:style w:type="paragraph" w:styleId="TableofFigures">
    <w:name w:val="table of figures"/>
    <w:basedOn w:val="Normal"/>
    <w:next w:val="Normal"/>
    <w:semiHidden/>
    <w:rsid w:val="00F45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3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37A"/>
    <w:rPr>
      <w:rFonts w:ascii="Wingdings" w:hAnsi="Wingdings"/>
    </w:rPr>
  </w:style>
  <w:style w:type="paragraph" w:customStyle="1" w:styleId="TableHeading">
    <w:name w:val="Table Heading"/>
    <w:basedOn w:val="HeadingBase"/>
    <w:rsid w:val="00F45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37A"/>
    <w:rPr>
      <w:color w:val="0033CC"/>
      <w:u w:val="none"/>
    </w:rPr>
  </w:style>
  <w:style w:type="paragraph" w:customStyle="1" w:styleId="BodyTextRight">
    <w:name w:val="Body Text Right"/>
    <w:basedOn w:val="BodyText"/>
    <w:rsid w:val="00F45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3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37A"/>
    <w:rPr>
      <w:sz w:val="32"/>
    </w:rPr>
  </w:style>
  <w:style w:type="paragraph" w:customStyle="1" w:styleId="HeadingProcedure">
    <w:name w:val="Heading Procedure"/>
    <w:basedOn w:val="HeadingBase"/>
    <w:next w:val="Normal"/>
    <w:rsid w:val="00F45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37A"/>
    <w:pPr>
      <w:spacing w:before="60" w:after="60"/>
    </w:pPr>
  </w:style>
  <w:style w:type="paragraph" w:styleId="ListContinue">
    <w:name w:val="List Continue"/>
    <w:basedOn w:val="List"/>
    <w:rsid w:val="00F4537A"/>
    <w:pPr>
      <w:ind w:firstLine="0"/>
    </w:pPr>
  </w:style>
  <w:style w:type="paragraph" w:customStyle="1" w:styleId="ListNote">
    <w:name w:val="List Note"/>
    <w:basedOn w:val="List"/>
    <w:rsid w:val="00F45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37A"/>
    <w:rPr>
      <w:rFonts w:ascii="Courier New" w:hAnsi="Courier New"/>
    </w:rPr>
  </w:style>
  <w:style w:type="paragraph" w:customStyle="1" w:styleId="NoteBullet">
    <w:name w:val="Note Bullet"/>
    <w:basedOn w:val="Note"/>
    <w:rsid w:val="00F45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3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37A"/>
    <w:rPr>
      <w:b/>
      <w:smallCaps/>
    </w:rPr>
  </w:style>
  <w:style w:type="paragraph" w:customStyle="1" w:styleId="TableListNumber">
    <w:name w:val="Table List Number"/>
    <w:basedOn w:val="ListNumber"/>
    <w:rsid w:val="00F45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37A"/>
    <w:pPr>
      <w:numPr>
        <w:numId w:val="9"/>
      </w:numPr>
    </w:pPr>
  </w:style>
  <w:style w:type="paragraph" w:customStyle="1" w:styleId="ListAlpha2">
    <w:name w:val="List Alpha 2"/>
    <w:basedOn w:val="List2"/>
    <w:rsid w:val="00F4537A"/>
    <w:pPr>
      <w:numPr>
        <w:numId w:val="8"/>
      </w:numPr>
    </w:pPr>
  </w:style>
  <w:style w:type="paragraph" w:styleId="List2">
    <w:name w:val="List 2"/>
    <w:basedOn w:val="BodyText"/>
    <w:rsid w:val="00F45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3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3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37A"/>
    <w:pPr>
      <w:numPr>
        <w:numId w:val="4"/>
      </w:numPr>
    </w:pPr>
  </w:style>
  <w:style w:type="paragraph" w:styleId="ListContinue2">
    <w:name w:val="List Continue 2"/>
    <w:basedOn w:val="List2"/>
    <w:rsid w:val="00F4537A"/>
    <w:pPr>
      <w:ind w:firstLine="0"/>
    </w:pPr>
  </w:style>
  <w:style w:type="paragraph" w:styleId="ListContinue3">
    <w:name w:val="List Continue 3"/>
    <w:basedOn w:val="List3"/>
    <w:rsid w:val="00F4537A"/>
    <w:pPr>
      <w:ind w:left="1021" w:firstLine="0"/>
    </w:pPr>
  </w:style>
  <w:style w:type="paragraph" w:styleId="ListContinue4">
    <w:name w:val="List Continue 4"/>
    <w:basedOn w:val="List4"/>
    <w:rsid w:val="00F4537A"/>
    <w:pPr>
      <w:ind w:firstLine="0"/>
    </w:pPr>
  </w:style>
  <w:style w:type="paragraph" w:styleId="ListContinue5">
    <w:name w:val="List Continue 5"/>
    <w:basedOn w:val="List5"/>
    <w:rsid w:val="00F4537A"/>
    <w:pPr>
      <w:ind w:firstLine="0"/>
    </w:pPr>
  </w:style>
  <w:style w:type="paragraph" w:styleId="ListNumber3">
    <w:name w:val="List Number 3"/>
    <w:basedOn w:val="List3"/>
    <w:rsid w:val="00F4537A"/>
    <w:pPr>
      <w:numPr>
        <w:numId w:val="5"/>
      </w:numPr>
    </w:pPr>
  </w:style>
  <w:style w:type="paragraph" w:styleId="ListNumber4">
    <w:name w:val="List Number 4"/>
    <w:basedOn w:val="List4"/>
    <w:rsid w:val="00F4537A"/>
    <w:pPr>
      <w:numPr>
        <w:numId w:val="6"/>
      </w:numPr>
    </w:pPr>
  </w:style>
  <w:style w:type="paragraph" w:styleId="ListNumber5">
    <w:name w:val="List Number 5"/>
    <w:basedOn w:val="List5"/>
    <w:rsid w:val="00F4537A"/>
    <w:pPr>
      <w:numPr>
        <w:numId w:val="7"/>
      </w:numPr>
    </w:pPr>
  </w:style>
  <w:style w:type="paragraph" w:styleId="BlockText">
    <w:name w:val="Block Text"/>
    <w:basedOn w:val="Normal"/>
    <w:rsid w:val="00F45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37A"/>
    <w:rPr>
      <w:sz w:val="16"/>
      <w:vertAlign w:val="superscript"/>
    </w:rPr>
  </w:style>
  <w:style w:type="character" w:customStyle="1" w:styleId="Symbols">
    <w:name w:val="Symbols"/>
    <w:basedOn w:val="DefaultParagraphFont"/>
    <w:rsid w:val="00F4537A"/>
    <w:rPr>
      <w:rFonts w:ascii="Symbol" w:hAnsi="Symbol"/>
    </w:rPr>
  </w:style>
  <w:style w:type="character" w:customStyle="1" w:styleId="MenuOptions">
    <w:name w:val="Menu Options"/>
    <w:basedOn w:val="DefaultParagraphFont"/>
    <w:rsid w:val="00F45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37A"/>
    <w:rPr>
      <w:b/>
    </w:rPr>
  </w:style>
  <w:style w:type="character" w:customStyle="1" w:styleId="Underlined">
    <w:name w:val="Underlined"/>
    <w:basedOn w:val="DefaultParagraphFont"/>
    <w:rsid w:val="00F4537A"/>
    <w:rPr>
      <w:u w:val="single"/>
    </w:rPr>
  </w:style>
  <w:style w:type="paragraph" w:customStyle="1" w:styleId="TableBodyTextRight">
    <w:name w:val="Table Body Text Right"/>
    <w:basedOn w:val="TableBodyText"/>
    <w:rsid w:val="00F45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37A"/>
    <w:rPr>
      <w:sz w:val="18"/>
    </w:rPr>
  </w:style>
  <w:style w:type="paragraph" w:customStyle="1" w:styleId="BodySmallRight">
    <w:name w:val="Body Small Right"/>
    <w:basedOn w:val="BodyTextRight"/>
    <w:rsid w:val="00F4537A"/>
    <w:rPr>
      <w:sz w:val="18"/>
      <w:szCs w:val="18"/>
    </w:rPr>
  </w:style>
  <w:style w:type="paragraph" w:customStyle="1" w:styleId="MarginEdition">
    <w:name w:val="Margin Edition"/>
    <w:basedOn w:val="MarginNote"/>
    <w:rsid w:val="00F45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37A"/>
    <w:rPr>
      <w:sz w:val="2"/>
      <w:szCs w:val="2"/>
    </w:rPr>
  </w:style>
  <w:style w:type="character" w:customStyle="1" w:styleId="Small">
    <w:name w:val="Small"/>
    <w:basedOn w:val="DefaultParagraphFont"/>
    <w:rsid w:val="00F4537A"/>
    <w:rPr>
      <w:sz w:val="16"/>
    </w:rPr>
  </w:style>
  <w:style w:type="paragraph" w:customStyle="1" w:styleId="WideTable">
    <w:name w:val="Wide Table"/>
    <w:basedOn w:val="Normal"/>
    <w:rsid w:val="00F45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37A"/>
  </w:style>
  <w:style w:type="paragraph" w:styleId="Quote">
    <w:name w:val="Quote"/>
    <w:basedOn w:val="Heading1"/>
    <w:link w:val="QuoteChar"/>
    <w:qFormat/>
    <w:rsid w:val="00F45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37A"/>
    <w:pPr>
      <w:pageBreakBefore/>
    </w:pPr>
  </w:style>
  <w:style w:type="paragraph" w:customStyle="1" w:styleId="Border">
    <w:name w:val="Border"/>
    <w:basedOn w:val="Normal"/>
    <w:qFormat/>
    <w:rsid w:val="00F45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37A"/>
    <w:rPr>
      <w:u w:val="single"/>
    </w:rPr>
  </w:style>
  <w:style w:type="character" w:customStyle="1" w:styleId="BoldandItalics">
    <w:name w:val="Bold and Italics"/>
    <w:qFormat/>
    <w:rsid w:val="00F4537A"/>
    <w:rPr>
      <w:b/>
      <w:i/>
      <w:u w:val="none"/>
    </w:rPr>
  </w:style>
  <w:style w:type="paragraph" w:styleId="BalloonText">
    <w:name w:val="Balloon Text"/>
    <w:basedOn w:val="Normal"/>
    <w:link w:val="BalloonTextChar"/>
    <w:rsid w:val="00F45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37A"/>
    <w:pPr>
      <w:spacing w:before="0" w:after="0"/>
    </w:pPr>
  </w:style>
  <w:style w:type="paragraph" w:customStyle="1" w:styleId="BodyTextBold">
    <w:name w:val="Body Text Bold"/>
    <w:basedOn w:val="BodyText"/>
    <w:qFormat/>
    <w:rsid w:val="00F4537A"/>
    <w:rPr>
      <w:b/>
    </w:rPr>
  </w:style>
  <w:style w:type="character" w:styleId="Hyperlink">
    <w:name w:val="Hyperlink"/>
    <w:basedOn w:val="DefaultParagraphFont"/>
    <w:uiPriority w:val="99"/>
    <w:unhideWhenUsed/>
    <w:rsid w:val="004E5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4085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MEM23136 Evaluate stamping and forging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