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953" w:rsidP="006C3953">
      <w:pPr>
        <w:pStyle w:val="Title"/>
      </w:pPr>
      <w:r>
        <w:fldChar w:fldCharType="begin"/>
      </w:r>
      <w:r>
        <w:instrText xml:space="preserve"> TITLE   \* MERGEFORMAT </w:instrText>
      </w:r>
      <w:r>
        <w:fldChar w:fldCharType="separate"/>
      </w:r>
      <w:r>
        <w:t>MEM23135 Evaluate moulding tools and processes</w:t>
      </w:r>
      <w:r>
        <w:fldChar w:fldCharType="end"/>
      </w:r>
    </w:p>
    <w:p w:rsidR="006C3953" w:rsidP="006C3953">
      <w:pPr>
        <w:pStyle w:val="Version"/>
        <w:sectPr w:rsidSect="00864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265" w:rsidP="00864265">
      <w:pPr>
        <w:pStyle w:val="SuperHeading"/>
      </w:pPr>
      <w:r w:rsidRPr="00864265">
        <w:t>MEM23135 Evaluate moulding tools and processes</w:t>
      </w:r>
    </w:p>
    <w:p w:rsidR="00000000" w:rsidRPr="00864265" w:rsidP="00864265">
      <w:pPr>
        <w:pStyle w:val="Heading1"/>
      </w:pPr>
      <w:bookmarkStart w:id="1" w:name="O_944380"/>
      <w:bookmarkEnd w:id="1"/>
      <w:r w:rsidRPr="00864265">
        <w:t>Modification History</w:t>
      </w:r>
    </w:p>
    <w:p w:rsidR="006C3953" w:rsidP="006C3953">
      <w:pPr>
        <w:pStyle w:val="BodyText"/>
      </w:pPr>
      <w:r w:rsidRPr="00864265">
        <w:t>Release 1. Supersedes and is equivalent to MEM23135A Evaluate moulding tools and processes.</w:t>
      </w:r>
    </w:p>
    <w:p w:rsidR="00000000" w:rsidRPr="00864265" w:rsidP="00864265">
      <w:pPr>
        <w:pStyle w:val="Heading1"/>
      </w:pPr>
      <w:bookmarkStart w:id="2" w:name="O_944388"/>
      <w:bookmarkEnd w:id="2"/>
      <w:r w:rsidRPr="00864265">
        <w:t>Application</w:t>
      </w:r>
    </w:p>
    <w:p w:rsidR="00000000" w:rsidRPr="00864265" w:rsidP="006C3953">
      <w:pPr>
        <w:pStyle w:val="BodyText"/>
      </w:pPr>
      <w:r w:rsidRPr="00864265">
        <w:t>This unit of competency defines the skills and knowledge required to evaluate design features and functio</w:t>
      </w:r>
      <w:r w:rsidRPr="00864265">
        <w:t>ns of moulding tools and related processes and includes injection moulds, blow, extrusion, compression, rotating, thermoforming and die casting moulds, and moulds for low volume components.</w:t>
      </w:r>
    </w:p>
    <w:p w:rsidR="00000000" w:rsidRPr="00864265" w:rsidP="006C3953">
      <w:pPr>
        <w:pStyle w:val="BodyText"/>
      </w:pPr>
      <w:r w:rsidRPr="00864265">
        <w:t>It is suitable for people working as tool designers and maintenanc</w:t>
      </w:r>
      <w:r w:rsidRPr="00864265">
        <w:t>e technicians or paraprofessionals and draftspersons, and for those pursuing manufacturing engineering or related technical qualifications and careers.</w:t>
      </w:r>
    </w:p>
    <w:p w:rsidR="006C3953" w:rsidP="006C3953">
      <w:pPr>
        <w:pStyle w:val="BodyText"/>
      </w:pPr>
      <w:r w:rsidRPr="00864265">
        <w:t>No licensing, legislative or certification requirements apply to this unit at the time of publication.</w:t>
      </w:r>
    </w:p>
    <w:p w:rsidR="00000000" w:rsidRPr="00864265" w:rsidP="00864265">
      <w:pPr>
        <w:pStyle w:val="Heading1"/>
      </w:pPr>
      <w:bookmarkStart w:id="3" w:name="O_944387"/>
      <w:bookmarkEnd w:id="3"/>
      <w:r w:rsidRPr="00864265">
        <w:t>Pre-requisite Unit</w:t>
      </w:r>
    </w:p>
    <w:p w:rsidR="006C3953" w:rsidP="006C3953">
      <w:pPr>
        <w:pStyle w:val="BodyText"/>
      </w:pPr>
      <w:r w:rsidRPr="00864265">
        <w:t>MEM23004 Apply technical mathematics</w:t>
      </w:r>
    </w:p>
    <w:p w:rsidR="00000000" w:rsidRPr="00864265" w:rsidP="00864265">
      <w:pPr>
        <w:pStyle w:val="Heading1"/>
      </w:pPr>
      <w:bookmarkStart w:id="4" w:name="O_944386"/>
      <w:bookmarkEnd w:id="4"/>
      <w:r w:rsidRPr="00864265">
        <w:t>Competency Field</w:t>
      </w:r>
    </w:p>
    <w:p w:rsidR="006C3953" w:rsidP="006C3953">
      <w:pPr>
        <w:pStyle w:val="BodyText"/>
      </w:pPr>
      <w:r w:rsidRPr="00864265">
        <w:t>Engineering science</w:t>
      </w:r>
    </w:p>
    <w:p w:rsidR="00000000" w:rsidRPr="00864265" w:rsidP="00864265">
      <w:pPr>
        <w:pStyle w:val="Heading1"/>
      </w:pPr>
      <w:bookmarkStart w:id="5" w:name="O_944384"/>
      <w:bookmarkEnd w:id="5"/>
      <w:r w:rsidRPr="00864265">
        <w:t>Elements and Performance Criteria</w:t>
      </w:r>
    </w:p>
    <w:tbl>
      <w:tblPr>
        <w:tblW w:w="9639" w:type="dxa"/>
        <w:tblLayout w:type="fixed"/>
        <w:tblCellMar>
          <w:left w:w="62" w:type="dxa"/>
          <w:right w:w="62" w:type="dxa"/>
        </w:tblCellMar>
        <w:tblLook w:val="0000"/>
      </w:tblPr>
      <w:tblGrid>
        <w:gridCol w:w="2531"/>
        <w:gridCol w:w="7108"/>
      </w:tblGrid>
      <w:tr w:rsidTr="006C395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64265" w:rsidP="00864265">
            <w:pPr>
              <w:pStyle w:val="BodyText"/>
            </w:pPr>
            <w:r w:rsidRPr="00864265">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64265">
            <w:pPr>
              <w:pStyle w:val="BodyText"/>
              <w:rPr>
                <w:lang w:val="en-NZ"/>
              </w:rPr>
            </w:pPr>
            <w:r w:rsidRPr="00864265">
              <w:rPr>
                <w:rStyle w:val="SpecialBold"/>
              </w:rPr>
              <w:t>Performance Criteria</w:t>
            </w:r>
          </w:p>
        </w:tc>
      </w:tr>
      <w:tr w:rsidTr="006C395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BodyText"/>
            </w:pPr>
            <w:r w:rsidRPr="00864265">
              <w:rPr>
                <w:rStyle w:val="Emphasis"/>
              </w:rPr>
              <w:t xml:space="preserve">Elements describe the </w:t>
            </w:r>
            <w:r w:rsidRPr="00864265">
              <w:t xml:space="preserve">essential </w:t>
            </w:r>
            <w:r w:rsidRPr="00864265">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rPr>
                <w:rStyle w:val="Emphasis"/>
              </w:rPr>
              <w:t>Performance criteria describe the performance needed to demonstrate achievement of the element.</w:t>
            </w:r>
          </w:p>
        </w:tc>
      </w:tr>
      <w:tr w:rsidTr="006C39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1. Determine scope of moulding tool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BodyText"/>
            </w:pPr>
            <w:r w:rsidRPr="00864265">
              <w:t>1.1 Identify moulding tools used and related moulded products for evaluation</w:t>
            </w:r>
          </w:p>
          <w:p w:rsidR="00000000" w:rsidRPr="00864265" w:rsidP="00864265">
            <w:pPr>
              <w:pStyle w:val="BodyText"/>
            </w:pPr>
            <w:r w:rsidRPr="00864265">
              <w:t>1.2 Confirm stakeholders to be cons</w:t>
            </w:r>
            <w:r w:rsidRPr="00864265">
              <w:t>ulted on evaluation</w:t>
            </w:r>
          </w:p>
          <w:p w:rsidR="00000000" w:rsidRPr="00864265" w:rsidP="00864265">
            <w:pPr>
              <w:pStyle w:val="BodyText"/>
            </w:pPr>
            <w:r w:rsidRPr="00864265">
              <w:t>1.3 Confirm that appropriate support, including technical and professional assistance, is available</w:t>
            </w:r>
          </w:p>
          <w:p w:rsidR="00000000" w:rsidP="00864265">
            <w:pPr>
              <w:pStyle w:val="BodyText"/>
              <w:rPr>
                <w:lang w:val="en-NZ"/>
              </w:rPr>
            </w:pPr>
            <w:r w:rsidRPr="00864265">
              <w:t>1.4 Identify relevant work health and safety (WHS) and regulatory requirements, standards, codes of practice, risk management and organi</w:t>
            </w:r>
            <w:r w:rsidRPr="00864265">
              <w:t>sational procedures</w:t>
            </w:r>
          </w:p>
        </w:tc>
      </w:tr>
      <w:tr w:rsidTr="006C39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2. Prepare for evaluation of moulding tools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BodyText"/>
            </w:pPr>
            <w:r w:rsidRPr="00864265">
              <w:t>2.1 Identify principles and techniques required to evaluate and optimise moulding tools and related manufacturing processes</w:t>
            </w:r>
          </w:p>
          <w:p w:rsidR="00000000" w:rsidRPr="00864265" w:rsidP="00864265">
            <w:pPr>
              <w:pStyle w:val="BodyText"/>
            </w:pPr>
            <w:r w:rsidRPr="00864265">
              <w:t>2</w:t>
            </w:r>
            <w:r w:rsidRPr="00864265">
              <w:t>.2 Select appropriate analysis techniques, software and software validation techniques</w:t>
            </w:r>
          </w:p>
          <w:p w:rsidR="00000000" w:rsidP="00864265">
            <w:pPr>
              <w:pStyle w:val="BodyText"/>
              <w:rPr>
                <w:lang w:val="en-NZ"/>
              </w:rPr>
            </w:pPr>
            <w:r w:rsidRPr="00864265">
              <w:t>2.3 Investigate sustainability implications of mould tooling and related manufacturing processes</w:t>
            </w:r>
          </w:p>
        </w:tc>
      </w:tr>
      <w:tr w:rsidTr="006C39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3. Evaluate moulding tools and related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BodyText"/>
            </w:pPr>
            <w:r w:rsidRPr="00864265">
              <w:t>3.1 Revi</w:t>
            </w:r>
            <w:r w:rsidRPr="00864265">
              <w:t>ew design and construction features and functions of moulding tools and related manufacturing processes</w:t>
            </w:r>
          </w:p>
          <w:p w:rsidR="00000000" w:rsidRPr="00864265" w:rsidP="00864265">
            <w:pPr>
              <w:pStyle w:val="BodyText"/>
            </w:pPr>
            <w:r w:rsidRPr="00864265">
              <w:t>3.2 Assess moulding tools and related manufacturing processes for compliance with WHS and other regulatory and risk management requirements</w:t>
            </w:r>
          </w:p>
          <w:p w:rsidR="00000000" w:rsidRPr="00864265" w:rsidP="00864265">
            <w:pPr>
              <w:pStyle w:val="BodyText"/>
            </w:pPr>
            <w:r w:rsidRPr="00864265">
              <w:t>3.3 Assess m</w:t>
            </w:r>
            <w:r w:rsidRPr="00864265">
              <w:t>oulding tools, products and processes for sustainability</w:t>
            </w:r>
          </w:p>
          <w:p w:rsidR="00000000" w:rsidRPr="00864265" w:rsidP="00864265">
            <w:pPr>
              <w:pStyle w:val="BodyText"/>
            </w:pPr>
            <w:r w:rsidRPr="00864265">
              <w:t>3.4 Assess suitability of moulding tools for integration with quick changeover, preventative maintenance and other lean manufacturing-related techniques</w:t>
            </w:r>
          </w:p>
          <w:p w:rsidR="00000000" w:rsidRPr="00864265" w:rsidP="00864265">
            <w:pPr>
              <w:pStyle w:val="BodyText"/>
            </w:pPr>
            <w:r w:rsidRPr="00864265">
              <w:t xml:space="preserve">3.5 Review integration of moulding tools with </w:t>
            </w:r>
            <w:r w:rsidRPr="00864265">
              <w:t>production management and control software</w:t>
            </w:r>
          </w:p>
          <w:p w:rsidR="00000000" w:rsidRPr="00864265" w:rsidP="00864265">
            <w:pPr>
              <w:pStyle w:val="BodyText"/>
            </w:pPr>
            <w:r w:rsidRPr="00864265">
              <w:t>3.6 Apply systems thinking, continuous improvement, problem-solving and decision- making, and constraint and contingency management principles and techniques to evaluation</w:t>
            </w:r>
          </w:p>
          <w:p w:rsidR="00000000" w:rsidP="00864265">
            <w:pPr>
              <w:pStyle w:val="BodyText"/>
              <w:rPr>
                <w:lang w:val="en-NZ"/>
              </w:rPr>
            </w:pPr>
            <w:r w:rsidRPr="00864265">
              <w:t>3.7 Review tooling in relation to product</w:t>
            </w:r>
            <w:r w:rsidRPr="00864265">
              <w:t xml:space="preserve"> manufacturability and process maintainability</w:t>
            </w:r>
          </w:p>
        </w:tc>
      </w:tr>
      <w:tr w:rsidTr="006C395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BodyText"/>
            </w:pPr>
            <w:r w:rsidRPr="00864265">
              <w:t>4.1 Record results of evaluation</w:t>
            </w:r>
          </w:p>
          <w:p w:rsidR="00000000" w:rsidRPr="00864265" w:rsidP="00864265">
            <w:pPr>
              <w:pStyle w:val="BodyText"/>
            </w:pPr>
            <w:r w:rsidRPr="00864265">
              <w:t>4.2 Provide documentation including tool, product and process analysis, and computer-aided design (CAD) files</w:t>
            </w:r>
          </w:p>
        </w:tc>
      </w:tr>
    </w:tbl>
    <w:p w:rsidR="006C3953" w:rsidP="00864265">
      <w:pPr>
        <w:pStyle w:val="BodyText"/>
      </w:pPr>
    </w:p>
    <w:p w:rsidR="006C3953" w:rsidP="00864265">
      <w:pPr>
        <w:pStyle w:val="BodyText"/>
      </w:pPr>
    </w:p>
    <w:p w:rsidR="00000000" w:rsidRPr="00864265" w:rsidP="00864265">
      <w:pPr>
        <w:pStyle w:val="Heading1"/>
      </w:pPr>
      <w:bookmarkStart w:id="6" w:name="O_944383"/>
      <w:bookmarkEnd w:id="6"/>
      <w:r w:rsidRPr="00864265">
        <w:t>Foundation Skills</w:t>
      </w:r>
    </w:p>
    <w:p w:rsidR="00000000" w:rsidRPr="00864265" w:rsidP="006C3953">
      <w:pPr>
        <w:pStyle w:val="BodyText"/>
      </w:pPr>
      <w:r w:rsidRPr="00864265">
        <w:t>This sect</w:t>
      </w:r>
      <w:r w:rsidRPr="00864265">
        <w:t>ion describes those language, literacy, numeracy and employment skills that are essential to performance.</w:t>
      </w:r>
    </w:p>
    <w:p w:rsidR="006C3953" w:rsidP="006C3953">
      <w:pPr>
        <w:pStyle w:val="BodyText"/>
      </w:pPr>
      <w:r w:rsidRPr="00864265">
        <w:t>Foundation skills essential to performance are explicit in the performance criteria of this unit of competency.</w:t>
      </w:r>
    </w:p>
    <w:p w:rsidR="00000000" w:rsidRPr="00864265" w:rsidP="00864265">
      <w:pPr>
        <w:pStyle w:val="Heading1"/>
      </w:pPr>
      <w:bookmarkStart w:id="7" w:name="O_944382"/>
      <w:bookmarkEnd w:id="7"/>
      <w:r w:rsidRPr="00864265">
        <w:t>Range of Conditions</w:t>
      </w:r>
    </w:p>
    <w:tbl>
      <w:tblPr>
        <w:tblW w:w="9638" w:type="dxa"/>
        <w:tblLayout w:type="fixed"/>
        <w:tblCellMar>
          <w:left w:w="62" w:type="dxa"/>
          <w:right w:w="62" w:type="dxa"/>
        </w:tblCellMar>
        <w:tblLook w:val="0000"/>
      </w:tblPr>
      <w:tblGrid>
        <w:gridCol w:w="2758"/>
        <w:gridCol w:w="6880"/>
      </w:tblGrid>
      <w:tr w:rsidTr="0086426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This field allows for different work environments and conditions that may affect performance. Essential operating conditions that may be present (depending on the work situation, needs of the candidate, accessibility of the item, and local industry and reg</w:t>
            </w:r>
            <w:r w:rsidRPr="00864265">
              <w:t>ional contexts) are included.</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Features and functions of moulding tools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materials used in their construction</w:t>
            </w:r>
          </w:p>
          <w:p w:rsidR="00000000" w:rsidRPr="00864265" w:rsidP="00864265">
            <w:pPr>
              <w:pStyle w:val="ListBullet"/>
            </w:pPr>
            <w:r w:rsidRPr="00864265">
              <w:t>method of manufacture including welding and machining</w:t>
            </w:r>
          </w:p>
          <w:p w:rsidR="00000000" w:rsidRPr="00864265" w:rsidP="00864265">
            <w:pPr>
              <w:pStyle w:val="ListBullet"/>
            </w:pPr>
            <w:r w:rsidRPr="00864265">
              <w:t>dimensions and tolerances</w:t>
            </w:r>
          </w:p>
          <w:p w:rsidR="00000000" w:rsidRPr="00864265" w:rsidP="00864265">
            <w:pPr>
              <w:pStyle w:val="ListBullet"/>
            </w:pPr>
            <w:r w:rsidRPr="00864265">
              <w:t>method of installation and any capacity for operator adj</w:t>
            </w:r>
            <w:r w:rsidRPr="00864265">
              <w:t>ustment during use</w:t>
            </w:r>
          </w:p>
          <w:p w:rsidR="00000000" w:rsidRPr="00864265" w:rsidP="00864265">
            <w:pPr>
              <w:pStyle w:val="ListBullet"/>
            </w:pPr>
            <w:r w:rsidRPr="00864265">
              <w:t>method of adjustment for production changeover</w:t>
            </w:r>
          </w:p>
          <w:p w:rsidR="00000000" w:rsidRPr="00864265" w:rsidP="00864265">
            <w:pPr>
              <w:pStyle w:val="ListBullet"/>
            </w:pPr>
            <w:r w:rsidRPr="00864265">
              <w:t>the degree of training of operators required before use of the moulding tool</w:t>
            </w:r>
          </w:p>
          <w:p w:rsidR="00000000" w:rsidRPr="00864265" w:rsidP="00864265">
            <w:pPr>
              <w:pStyle w:val="ListBullet"/>
            </w:pPr>
            <w:r w:rsidRPr="00864265">
              <w:t>any limitations on the use of the moulding tool</w:t>
            </w:r>
          </w:p>
          <w:p w:rsidR="00000000" w:rsidP="00864265">
            <w:pPr>
              <w:pStyle w:val="ListBullet"/>
              <w:rPr>
                <w:lang w:val="en-NZ"/>
              </w:rPr>
            </w:pPr>
            <w:r w:rsidRPr="00864265">
              <w:t>cost of manufacture.</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Injection moulded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all thermoplastics</w:t>
            </w:r>
          </w:p>
          <w:p w:rsidR="00000000" w:rsidRPr="00864265" w:rsidP="00864265">
            <w:pPr>
              <w:pStyle w:val="ListBullet"/>
            </w:pPr>
            <w:r w:rsidRPr="00864265">
              <w:t>some thermosets and elastomers</w:t>
            </w:r>
          </w:p>
          <w:p w:rsidR="00000000" w:rsidP="00864265">
            <w:pPr>
              <w:pStyle w:val="ListBullet"/>
              <w:rPr>
                <w:lang w:val="en-NZ"/>
              </w:rPr>
            </w:pPr>
            <w:r w:rsidRPr="00864265">
              <w:t>metal powders including low alloy and stainless steels, soft magnetic and controlled expansion alloys.</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Enhanced injection and blow moulding tools and processes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multi-component and hard-soft inje</w:t>
            </w:r>
            <w:r w:rsidRPr="00864265">
              <w:t>ction moulding</w:t>
            </w:r>
          </w:p>
          <w:p w:rsidR="00000000" w:rsidRPr="00864265" w:rsidP="00864265">
            <w:pPr>
              <w:pStyle w:val="ListBullet"/>
            </w:pPr>
            <w:r w:rsidRPr="00864265">
              <w:t>microcellular foamed materials</w:t>
            </w:r>
          </w:p>
          <w:p w:rsidR="00000000" w:rsidRPr="00864265" w:rsidP="00864265">
            <w:pPr>
              <w:pStyle w:val="ListBullet"/>
            </w:pPr>
            <w:r w:rsidRPr="00864265">
              <w:t>powder injection moulding (PIM) and metal injection moulding (MIM)</w:t>
            </w:r>
          </w:p>
          <w:p w:rsidR="00000000" w:rsidP="00864265">
            <w:pPr>
              <w:pStyle w:val="ListBullet"/>
              <w:rPr>
                <w:lang w:val="en-NZ"/>
              </w:rPr>
            </w:pPr>
            <w:r w:rsidRPr="00864265">
              <w:t>gas or water assisted injection.</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WHS acts, regulations and relevant stand</w:t>
            </w:r>
            <w:r w:rsidRPr="00864265">
              <w:t>ards</w:t>
            </w:r>
          </w:p>
          <w:p w:rsidR="00000000" w:rsidRPr="00864265" w:rsidP="00864265">
            <w:pPr>
              <w:pStyle w:val="ListBullet"/>
            </w:pPr>
            <w:r w:rsidRPr="00864265">
              <w:t>codes of practice from Australian and overseas engineering and technical associations and societies</w:t>
            </w:r>
          </w:p>
          <w:p w:rsidR="00000000" w:rsidRPr="00864265" w:rsidP="00864265">
            <w:pPr>
              <w:pStyle w:val="ListBullet"/>
            </w:pPr>
            <w:r w:rsidRPr="00864265">
              <w:t>risk assessments</w:t>
            </w:r>
          </w:p>
          <w:p w:rsidR="00000000" w:rsidRPr="00864265" w:rsidP="00864265">
            <w:pPr>
              <w:pStyle w:val="ListBullet"/>
            </w:pPr>
            <w:r w:rsidRPr="00864265">
              <w:t>registration requirements</w:t>
            </w:r>
          </w:p>
          <w:p w:rsidR="00000000" w:rsidRPr="00864265" w:rsidP="00864265">
            <w:pPr>
              <w:pStyle w:val="ListBullet"/>
            </w:pPr>
            <w:r w:rsidRPr="00864265">
              <w:t>safe work practices</w:t>
            </w:r>
          </w:p>
          <w:p w:rsidR="00000000" w:rsidP="00864265">
            <w:pPr>
              <w:pStyle w:val="ListBullet"/>
              <w:rPr>
                <w:lang w:val="en-NZ"/>
              </w:rPr>
            </w:pPr>
            <w:r w:rsidRPr="00864265">
              <w:t>state and territory regulatory requirements.</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technical support and advice relating to elements which have intrinsic dangers including</w:t>
            </w:r>
          </w:p>
          <w:p w:rsidR="00000000" w:rsidP="00864265">
            <w:pPr>
              <w:pStyle w:val="ListBullet"/>
              <w:rPr>
                <w:lang w:val="en-NZ"/>
              </w:rPr>
            </w:pPr>
            <w:r w:rsidRPr="00864265">
              <w:t>professional support for technologies.</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meeting all regulatory requirements</w:t>
            </w:r>
          </w:p>
          <w:p w:rsidR="00000000" w:rsidRPr="00864265" w:rsidP="00864265">
            <w:pPr>
              <w:pStyle w:val="ListBullet"/>
            </w:pPr>
            <w:r w:rsidRPr="00864265">
              <w:t>conf</w:t>
            </w:r>
            <w:r w:rsidRPr="00864265">
              <w:t>orming to all industry covenants, protocols and best practice guides</w:t>
            </w:r>
          </w:p>
          <w:p w:rsidR="00000000" w:rsidRPr="00864265" w:rsidP="00864265">
            <w:pPr>
              <w:pStyle w:val="ListBullet"/>
            </w:pPr>
            <w:r w:rsidRPr="00864265">
              <w:t>minimising ecological and environmental footprint of process, plant and product</w:t>
            </w:r>
          </w:p>
          <w:p w:rsidR="00000000" w:rsidRPr="00864265" w:rsidP="00864265">
            <w:pPr>
              <w:pStyle w:val="ListBullet"/>
            </w:pPr>
            <w:r w:rsidRPr="00864265">
              <w:t>maximising economic benefit of process plant and product to the organisation and the community</w:t>
            </w:r>
          </w:p>
          <w:p w:rsidR="00000000" w:rsidP="00864265">
            <w:pPr>
              <w:pStyle w:val="ListBullet"/>
              <w:rPr>
                <w:lang w:val="en-NZ"/>
              </w:rPr>
            </w:pPr>
            <w:r w:rsidRPr="00864265">
              <w:t>minimising t</w:t>
            </w:r>
            <w:r w:rsidRPr="00864265">
              <w:t>he negative WHS impact on employees, community and customer.</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balanced scorecard</w:t>
            </w:r>
          </w:p>
          <w:p w:rsidR="00000000" w:rsidRPr="00864265" w:rsidP="00864265">
            <w:pPr>
              <w:pStyle w:val="ListBullet"/>
            </w:pPr>
            <w:r w:rsidRPr="00864265">
              <w:t>current and future state mapping</w:t>
            </w:r>
          </w:p>
          <w:p w:rsidR="00000000" w:rsidRPr="00864265" w:rsidP="00864265">
            <w:pPr>
              <w:pStyle w:val="ListBullet"/>
            </w:pPr>
            <w:r w:rsidRPr="00864265">
              <w:t>measuring performance against benchmarks</w:t>
            </w:r>
          </w:p>
          <w:p w:rsidR="00000000" w:rsidRPr="00864265" w:rsidP="00864265">
            <w:pPr>
              <w:pStyle w:val="ListBullet"/>
            </w:pPr>
            <w:r w:rsidRPr="00864265">
              <w:t>process improvement, problem solving and decision making</w:t>
            </w:r>
          </w:p>
          <w:p w:rsidR="00000000" w:rsidRPr="00864265" w:rsidP="00864265">
            <w:pPr>
              <w:pStyle w:val="ListBullet"/>
            </w:pPr>
            <w:r w:rsidRPr="00864265">
              <w:t>data management, generation, recording, analysing, storing and use of software</w:t>
            </w:r>
          </w:p>
          <w:p w:rsidR="00000000" w:rsidRPr="00864265" w:rsidP="00864265">
            <w:pPr>
              <w:pStyle w:val="ListBullet"/>
            </w:pPr>
            <w:r w:rsidRPr="00864265">
              <w:t>training for improvement systems participation</w:t>
            </w:r>
          </w:p>
          <w:p w:rsidR="00000000" w:rsidP="00864265">
            <w:pPr>
              <w:pStyle w:val="ListBullet"/>
              <w:rPr>
                <w:lang w:val="en-NZ"/>
              </w:rPr>
            </w:pPr>
            <w:r w:rsidRPr="00864265">
              <w:t>technical training.</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Constraints and contingencies include one or more of</w:t>
            </w:r>
            <w:r w:rsidRPr="00864265">
              <w:t xml:space="preserv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financial</w:t>
            </w:r>
          </w:p>
          <w:p w:rsidR="00000000" w:rsidRPr="00864265" w:rsidP="00864265">
            <w:pPr>
              <w:pStyle w:val="ListBullet"/>
            </w:pPr>
            <w:r w:rsidRPr="00864265">
              <w:t>organisational</w:t>
            </w:r>
          </w:p>
          <w:p w:rsidR="00000000" w:rsidRPr="00864265" w:rsidP="00864265">
            <w:pPr>
              <w:pStyle w:val="ListBullet"/>
            </w:pPr>
            <w:r w:rsidRPr="00864265">
              <w:t>procedural</w:t>
            </w:r>
          </w:p>
          <w:p w:rsidR="00000000" w:rsidRPr="00864265" w:rsidP="00864265">
            <w:pPr>
              <w:pStyle w:val="ListBullet"/>
            </w:pPr>
            <w:r w:rsidRPr="00864265">
              <w:t>cultural</w:t>
            </w:r>
          </w:p>
          <w:p w:rsidR="00000000" w:rsidP="00864265">
            <w:pPr>
              <w:pStyle w:val="ListBullet"/>
              <w:rPr>
                <w:lang w:val="en-NZ"/>
              </w:rPr>
            </w:pPr>
            <w:r w:rsidRPr="00864265">
              <w:t>physical (resource, access and logistical limitations).</w:t>
            </w:r>
          </w:p>
        </w:tc>
      </w:tr>
      <w:tr w:rsidTr="008642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4265">
            <w:pPr>
              <w:pStyle w:val="BodyText"/>
              <w:rPr>
                <w:lang w:val="en-NZ"/>
              </w:rPr>
            </w:pPr>
            <w:r w:rsidRPr="00864265">
              <w:t>Lean principles affecting tooling and related processes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4265" w:rsidP="00864265">
            <w:pPr>
              <w:pStyle w:val="ListBullet"/>
            </w:pPr>
            <w:r w:rsidRPr="00864265">
              <w:t>tooling and processing costs</w:t>
            </w:r>
          </w:p>
          <w:p w:rsidR="00000000" w:rsidRPr="00864265" w:rsidP="00864265">
            <w:pPr>
              <w:pStyle w:val="ListBullet"/>
            </w:pPr>
            <w:r w:rsidRPr="00864265">
              <w:t>capacity and responsiveness to product demand</w:t>
            </w:r>
          </w:p>
          <w:p w:rsidR="00000000" w:rsidRPr="00864265" w:rsidP="00864265">
            <w:pPr>
              <w:pStyle w:val="ListBullet"/>
            </w:pPr>
            <w:r w:rsidRPr="00864265">
              <w:t>quality of product</w:t>
            </w:r>
          </w:p>
          <w:p w:rsidR="00000000" w:rsidRPr="00864265" w:rsidP="00864265">
            <w:pPr>
              <w:pStyle w:val="ListBullet"/>
            </w:pPr>
            <w:r w:rsidRPr="00864265">
              <w:t>reliability of tooling, process and supply</w:t>
            </w:r>
          </w:p>
          <w:p w:rsidR="00000000" w:rsidRPr="00864265" w:rsidP="00864265">
            <w:pPr>
              <w:pStyle w:val="ListBullet"/>
            </w:pPr>
            <w:r w:rsidRPr="00864265">
              <w:t>waste minimisation which includes ease of tool change.</w:t>
            </w:r>
          </w:p>
        </w:tc>
      </w:tr>
    </w:tbl>
    <w:p w:rsidR="006C3953" w:rsidP="00864265">
      <w:pPr>
        <w:pStyle w:val="BodyText"/>
      </w:pPr>
    </w:p>
    <w:p w:rsidR="006C3953" w:rsidP="00864265">
      <w:pPr>
        <w:pStyle w:val="BodyText"/>
      </w:pPr>
    </w:p>
    <w:p w:rsidR="00000000" w:rsidRPr="00864265" w:rsidP="00864265">
      <w:pPr>
        <w:pStyle w:val="Heading1"/>
      </w:pPr>
      <w:bookmarkStart w:id="8" w:name="O_944381"/>
      <w:bookmarkEnd w:id="8"/>
      <w:r w:rsidRPr="00864265">
        <w:t>Unit Mapping Information</w:t>
      </w:r>
    </w:p>
    <w:p w:rsidR="006C3953" w:rsidP="006C3953">
      <w:pPr>
        <w:pStyle w:val="BodyText"/>
      </w:pPr>
      <w:r w:rsidRPr="00864265">
        <w:t>Release 1. Supersedes and is equivalent to MEM23</w:t>
      </w:r>
      <w:r w:rsidRPr="00864265">
        <w:t>135A Evaluate moulding tools and processes.</w:t>
      </w:r>
    </w:p>
    <w:p w:rsidR="00000000" w:rsidRPr="00864265" w:rsidP="00864265">
      <w:pPr>
        <w:pStyle w:val="Heading1"/>
      </w:pPr>
      <w:bookmarkStart w:id="9" w:name="O_944374"/>
      <w:bookmarkEnd w:id="9"/>
      <w:r w:rsidRPr="00864265">
        <w:t>Links</w:t>
      </w:r>
    </w:p>
    <w:p w:rsidR="00000000" w:rsidRPr="00864265" w:rsidP="006C3953">
      <w:pPr>
        <w:pStyle w:val="BodyText"/>
      </w:pPr>
      <w:r w:rsidRPr="00864265">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320EA9">
        <w:rPr>
          <w:rStyle w:val="Hyperlink"/>
        </w:rPr>
        <w:t>https://vetnet.gov.au/Pages/TrainingDocs.aspx?q=b7050d37-5fd0-4740-8f7d-3b7a49c10bb2</w:t>
      </w:r>
      <w:r>
        <w:fldChar w:fldCharType="end"/>
      </w:r>
    </w:p>
    <w:p w:rsidR="00000000" w:rsidRPr="00864265" w:rsidP="00864265"/>
    <w:sectPr w:rsidSect="00864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265" w:rsidRPr="006C3953" w:rsidP="006C39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3" w:rsidP="00864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3953" w:rsidP="0086426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3953" w:rsidP="00864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4265" w:rsidRPr="006C3953" w:rsidP="006C39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953" w:rsidRPr="002D2AF8" w:rsidP="00864265">
    <w:pPr>
      <w:pStyle w:val="Header"/>
      <w:framePr w:wrap="around"/>
    </w:pPr>
    <w:r>
      <w:fldChar w:fldCharType="begin"/>
    </w:r>
    <w:r>
      <w:instrText xml:space="preserve"> TITLE   \* MERGEFORMAT </w:instrText>
    </w:r>
    <w:r>
      <w:fldChar w:fldCharType="separate"/>
    </w:r>
    <w:r>
      <w:t>MEM23135 Evaluate moulding tools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C3953" w:rsidP="00864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441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12C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265"/>
    <w:pPr>
      <w:spacing w:before="360" w:after="60"/>
      <w:outlineLvl w:val="0"/>
    </w:pPr>
    <w:rPr>
      <w:sz w:val="32"/>
    </w:rPr>
  </w:style>
  <w:style w:type="paragraph" w:styleId="Heading2">
    <w:name w:val="heading 2"/>
    <w:basedOn w:val="HeadingBase"/>
    <w:next w:val="BodyText"/>
    <w:link w:val="Heading2Char"/>
    <w:qFormat/>
    <w:rsid w:val="00864265"/>
    <w:pPr>
      <w:keepLines/>
      <w:spacing w:before="240" w:after="120"/>
      <w:outlineLvl w:val="1"/>
    </w:pPr>
    <w:rPr>
      <w:sz w:val="28"/>
      <w:szCs w:val="40"/>
    </w:rPr>
  </w:style>
  <w:style w:type="paragraph" w:styleId="Heading3">
    <w:name w:val="heading 3"/>
    <w:basedOn w:val="HeadingBase"/>
    <w:next w:val="BodyText"/>
    <w:link w:val="Heading3Char"/>
    <w:qFormat/>
    <w:rsid w:val="00864265"/>
    <w:pPr>
      <w:spacing w:before="180" w:after="120"/>
      <w:outlineLvl w:val="2"/>
    </w:pPr>
    <w:rPr>
      <w:spacing w:val="-10"/>
      <w:kern w:val="32"/>
    </w:rPr>
  </w:style>
  <w:style w:type="paragraph" w:styleId="Heading4">
    <w:name w:val="heading 4"/>
    <w:basedOn w:val="HeadingBase"/>
    <w:next w:val="BodyText"/>
    <w:link w:val="Heading4Char"/>
    <w:qFormat/>
    <w:rsid w:val="00864265"/>
    <w:pPr>
      <w:spacing w:before="160" w:after="120"/>
      <w:outlineLvl w:val="3"/>
    </w:pPr>
    <w:rPr>
      <w:sz w:val="22"/>
    </w:rPr>
  </w:style>
  <w:style w:type="paragraph" w:styleId="Heading5">
    <w:name w:val="heading 5"/>
    <w:basedOn w:val="HeadingBase"/>
    <w:next w:val="Normal"/>
    <w:link w:val="Heading5Char"/>
    <w:qFormat/>
    <w:rsid w:val="00864265"/>
    <w:pPr>
      <w:spacing w:before="80"/>
      <w:outlineLvl w:val="4"/>
    </w:pPr>
    <w:rPr>
      <w:color w:val="918585"/>
      <w:sz w:val="20"/>
    </w:rPr>
  </w:style>
  <w:style w:type="paragraph" w:styleId="Heading6">
    <w:name w:val="heading 6"/>
    <w:basedOn w:val="HeadingBase"/>
    <w:next w:val="Normal"/>
    <w:link w:val="Heading6Char"/>
    <w:qFormat/>
    <w:rsid w:val="00864265"/>
    <w:pPr>
      <w:spacing w:before="60"/>
      <w:outlineLvl w:val="5"/>
    </w:pPr>
    <w:rPr>
      <w:color w:val="918585"/>
      <w:sz w:val="20"/>
    </w:rPr>
  </w:style>
  <w:style w:type="paragraph" w:styleId="Heading7">
    <w:name w:val="heading 7"/>
    <w:basedOn w:val="Normal"/>
    <w:next w:val="Normal"/>
    <w:link w:val="Heading7Char"/>
    <w:qFormat/>
    <w:rsid w:val="00864265"/>
    <w:pPr>
      <w:ind w:left="720"/>
      <w:outlineLvl w:val="6"/>
    </w:pPr>
    <w:rPr>
      <w:i/>
    </w:rPr>
  </w:style>
  <w:style w:type="paragraph" w:styleId="Heading8">
    <w:name w:val="heading 8"/>
    <w:basedOn w:val="Normal"/>
    <w:next w:val="Normal"/>
    <w:link w:val="Heading8Char"/>
    <w:qFormat/>
    <w:rsid w:val="00864265"/>
    <w:pPr>
      <w:ind w:left="720"/>
      <w:outlineLvl w:val="7"/>
    </w:pPr>
    <w:rPr>
      <w:i/>
    </w:rPr>
  </w:style>
  <w:style w:type="paragraph" w:styleId="Heading9">
    <w:name w:val="heading 9"/>
    <w:basedOn w:val="Normal"/>
    <w:next w:val="Normal"/>
    <w:link w:val="Heading9Char"/>
    <w:qFormat/>
    <w:rsid w:val="00864265"/>
    <w:pPr>
      <w:ind w:left="720"/>
      <w:outlineLvl w:val="8"/>
    </w:pPr>
    <w:rPr>
      <w:i/>
    </w:rPr>
  </w:style>
  <w:style w:type="character" w:default="1" w:styleId="DefaultParagraphFont">
    <w:name w:val="Default Paragraph Font"/>
    <w:uiPriority w:val="1"/>
    <w:unhideWhenUsed/>
    <w:rsid w:val="00864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265"/>
  </w:style>
  <w:style w:type="character" w:customStyle="1" w:styleId="Heading1Char">
    <w:name w:val="Heading 1 Char"/>
    <w:basedOn w:val="DefaultParagraphFont"/>
    <w:link w:val="Heading1"/>
    <w:rsid w:val="00864265"/>
    <w:rPr>
      <w:rFonts w:ascii="Times New Roman" w:eastAsia="Times New Roman" w:hAnsi="Times New Roman" w:cs="Times New Roman"/>
      <w:b/>
      <w:sz w:val="32"/>
      <w:szCs w:val="20"/>
      <w:lang w:eastAsia="en-US"/>
    </w:rPr>
  </w:style>
  <w:style w:type="paragraph" w:styleId="BodyText">
    <w:name w:val="Body Text"/>
    <w:basedOn w:val="Normal"/>
    <w:link w:val="BodyTextChar"/>
    <w:rsid w:val="00864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4265"/>
    <w:rPr>
      <w:rFonts w:ascii="Times New Roman" w:eastAsia="Times New Roman" w:hAnsi="Times New Roman" w:cs="Times New Roman"/>
      <w:sz w:val="24"/>
      <w:lang w:eastAsia="en-US"/>
    </w:rPr>
  </w:style>
  <w:style w:type="paragraph" w:styleId="ListBullet">
    <w:name w:val="List Bullet"/>
    <w:basedOn w:val="List"/>
    <w:rsid w:val="00864265"/>
    <w:pPr>
      <w:numPr>
        <w:numId w:val="11"/>
      </w:numPr>
      <w:tabs>
        <w:tab w:val="clear" w:pos="340"/>
      </w:tabs>
      <w:spacing w:before="40" w:after="40"/>
    </w:pPr>
  </w:style>
  <w:style w:type="character" w:customStyle="1" w:styleId="SpecialBold">
    <w:name w:val="Special Bold"/>
    <w:basedOn w:val="DefaultParagraphFont"/>
    <w:rsid w:val="00864265"/>
    <w:rPr>
      <w:b/>
      <w:spacing w:val="0"/>
    </w:rPr>
  </w:style>
  <w:style w:type="character" w:styleId="Emphasis">
    <w:name w:val="Emphasis"/>
    <w:basedOn w:val="DefaultParagraphFont"/>
    <w:qFormat/>
    <w:rsid w:val="00864265"/>
    <w:rPr>
      <w:i/>
    </w:rPr>
  </w:style>
  <w:style w:type="paragraph" w:customStyle="1" w:styleId="SuperHeading">
    <w:name w:val="SuperHeading"/>
    <w:basedOn w:val="Normal"/>
    <w:rsid w:val="00864265"/>
    <w:pPr>
      <w:spacing w:before="240" w:after="120"/>
      <w:outlineLvl w:val="0"/>
    </w:pPr>
    <w:rPr>
      <w:rFonts w:ascii="Times New Roman" w:hAnsi="Times New Roman"/>
      <w:b/>
      <w:sz w:val="32"/>
    </w:rPr>
  </w:style>
  <w:style w:type="paragraph" w:customStyle="1" w:styleId="AllowPageBreak">
    <w:name w:val="AllowPageBreak"/>
    <w:rsid w:val="00864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4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265"/>
    <w:rPr>
      <w:rFonts w:ascii="Courier New" w:eastAsia="Times New Roman" w:hAnsi="Courier New" w:cs="Times New Roman"/>
      <w:i/>
      <w:szCs w:val="20"/>
      <w:lang w:eastAsia="en-US"/>
    </w:rPr>
  </w:style>
  <w:style w:type="paragraph" w:customStyle="1" w:styleId="HeadingBase">
    <w:name w:val="Heading Base"/>
    <w:rsid w:val="00864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265"/>
    <w:pPr>
      <w:tabs>
        <w:tab w:val="right" w:leader="dot" w:pos="9072"/>
      </w:tabs>
      <w:ind w:left="567"/>
    </w:pPr>
    <w:rPr>
      <w:szCs w:val="22"/>
    </w:rPr>
  </w:style>
  <w:style w:type="paragraph" w:customStyle="1" w:styleId="TOCBase">
    <w:name w:val="TOC Base"/>
    <w:rsid w:val="00864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265"/>
    <w:pPr>
      <w:tabs>
        <w:tab w:val="right" w:leader="dot" w:pos="9072"/>
      </w:tabs>
      <w:spacing w:before="40" w:after="40"/>
      <w:ind w:left="284"/>
    </w:pPr>
    <w:rPr>
      <w:rFonts w:ascii="Times New Roman" w:hAnsi="Times New Roman"/>
    </w:rPr>
  </w:style>
  <w:style w:type="paragraph" w:styleId="TOC1">
    <w:name w:val="toc 1"/>
    <w:basedOn w:val="TOCBase"/>
    <w:next w:val="Normal"/>
    <w:rsid w:val="00864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4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265"/>
    <w:rPr>
      <w:rFonts w:ascii="Times New Roman" w:eastAsia="Times New Roman" w:hAnsi="Times New Roman" w:cs="Times New Roman"/>
      <w:sz w:val="16"/>
      <w:lang w:eastAsia="en-US"/>
    </w:rPr>
  </w:style>
  <w:style w:type="paragraph" w:styleId="Title">
    <w:name w:val="Title"/>
    <w:basedOn w:val="HeadingBase"/>
    <w:link w:val="TitleChar"/>
    <w:qFormat/>
    <w:rsid w:val="00864265"/>
    <w:pPr>
      <w:spacing w:before="5040"/>
      <w:jc w:val="center"/>
    </w:pPr>
    <w:rPr>
      <w:sz w:val="48"/>
      <w:szCs w:val="72"/>
      <w:lang w:val="en-US"/>
    </w:rPr>
  </w:style>
  <w:style w:type="character" w:customStyle="1" w:styleId="TitleChar">
    <w:name w:val="Title Char"/>
    <w:basedOn w:val="DefaultParagraphFont"/>
    <w:link w:val="Title"/>
    <w:rsid w:val="00864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265"/>
    <w:pPr>
      <w:tabs>
        <w:tab w:val="left" w:pos="3600"/>
        <w:tab w:val="left" w:pos="3958"/>
      </w:tabs>
    </w:pPr>
  </w:style>
  <w:style w:type="paragraph" w:styleId="List">
    <w:name w:val="List"/>
    <w:basedOn w:val="BodyText"/>
    <w:next w:val="BodyText"/>
    <w:rsid w:val="00864265"/>
    <w:pPr>
      <w:tabs>
        <w:tab w:val="left" w:pos="340"/>
      </w:tabs>
      <w:spacing w:before="60" w:after="60"/>
      <w:ind w:left="340" w:hanging="340"/>
    </w:pPr>
  </w:style>
  <w:style w:type="paragraph" w:customStyle="1" w:styleId="Note">
    <w:name w:val="Note"/>
    <w:basedOn w:val="BodyText"/>
    <w:rsid w:val="00864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265"/>
    <w:pPr>
      <w:framePr w:wrap="auto" w:hAnchor="text" w:y="6049"/>
    </w:pPr>
    <w:rPr>
      <w:color w:val="000000"/>
      <w:sz w:val="40"/>
    </w:rPr>
  </w:style>
  <w:style w:type="paragraph" w:customStyle="1" w:styleId="TOCTitle">
    <w:name w:val="TOCTitle"/>
    <w:basedOn w:val="Heading1"/>
    <w:rsid w:val="00864265"/>
    <w:pPr>
      <w:spacing w:after="240"/>
      <w:jc w:val="center"/>
      <w:outlineLvl w:val="9"/>
    </w:pPr>
    <w:rPr>
      <w:caps/>
    </w:rPr>
  </w:style>
  <w:style w:type="paragraph" w:customStyle="1" w:styleId="Version">
    <w:name w:val="Version"/>
    <w:rsid w:val="00864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265"/>
    <w:pPr>
      <w:numPr>
        <w:numId w:val="12"/>
      </w:numPr>
      <w:tabs>
        <w:tab w:val="clear" w:pos="680"/>
      </w:tabs>
    </w:pPr>
  </w:style>
  <w:style w:type="paragraph" w:styleId="Index1">
    <w:name w:val="index 1"/>
    <w:basedOn w:val="Normal"/>
    <w:next w:val="Normal"/>
    <w:semiHidden/>
    <w:rsid w:val="00864265"/>
    <w:pPr>
      <w:keepNext w:val="0"/>
      <w:tabs>
        <w:tab w:val="right" w:pos="4176"/>
      </w:tabs>
      <w:ind w:left="198" w:hanging="198"/>
    </w:pPr>
    <w:rPr>
      <w:rFonts w:ascii="Garamond" w:hAnsi="Garamond"/>
    </w:rPr>
  </w:style>
  <w:style w:type="paragraph" w:styleId="IndexHeading">
    <w:name w:val="index heading"/>
    <w:basedOn w:val="Normal"/>
    <w:next w:val="Index1"/>
    <w:semiHidden/>
    <w:rsid w:val="00864265"/>
    <w:pPr>
      <w:spacing w:before="120" w:after="120"/>
    </w:pPr>
    <w:rPr>
      <w:rFonts w:ascii="Arial" w:hAnsi="Arial"/>
      <w:b/>
      <w:color w:val="918585"/>
      <w:sz w:val="24"/>
    </w:rPr>
  </w:style>
  <w:style w:type="paragraph" w:styleId="Header">
    <w:name w:val="header"/>
    <w:basedOn w:val="Normal"/>
    <w:link w:val="HeaderChar"/>
    <w:rsid w:val="00864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265"/>
    <w:rPr>
      <w:rFonts w:ascii="Times New Roman" w:eastAsia="Times New Roman" w:hAnsi="Times New Roman" w:cs="Times New Roman"/>
      <w:sz w:val="16"/>
      <w:szCs w:val="20"/>
      <w:lang w:val="en-GB" w:eastAsia="en-US"/>
    </w:rPr>
  </w:style>
  <w:style w:type="paragraph" w:customStyle="1" w:styleId="Chapter">
    <w:name w:val="Chapter"/>
    <w:basedOn w:val="Normal"/>
    <w:rsid w:val="00864265"/>
    <w:pPr>
      <w:spacing w:before="240"/>
    </w:pPr>
    <w:rPr>
      <w:rFonts w:ascii="Times New Roman" w:hAnsi="Times New Roman"/>
      <w:smallCaps/>
      <w:spacing w:val="80"/>
      <w:sz w:val="28"/>
    </w:rPr>
  </w:style>
  <w:style w:type="paragraph" w:customStyle="1" w:styleId="InChapter">
    <w:name w:val="InChapter"/>
    <w:basedOn w:val="Heading3"/>
    <w:rsid w:val="00864265"/>
    <w:pPr>
      <w:spacing w:after="240"/>
      <w:outlineLvl w:val="9"/>
    </w:pPr>
    <w:rPr>
      <w:noProof/>
    </w:rPr>
  </w:style>
  <w:style w:type="paragraph" w:styleId="Index2">
    <w:name w:val="index 2"/>
    <w:basedOn w:val="Normal"/>
    <w:next w:val="Normal"/>
    <w:semiHidden/>
    <w:rsid w:val="00864265"/>
    <w:pPr>
      <w:tabs>
        <w:tab w:val="right" w:pos="4176"/>
      </w:tabs>
      <w:ind w:left="568" w:hanging="284"/>
    </w:pPr>
    <w:rPr>
      <w:rFonts w:ascii="Garamond" w:hAnsi="Garamond"/>
    </w:rPr>
  </w:style>
  <w:style w:type="paragraph" w:customStyle="1" w:styleId="Byline">
    <w:name w:val="Byline"/>
    <w:rsid w:val="00864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265"/>
    <w:pPr>
      <w:tabs>
        <w:tab w:val="clear" w:pos="3600"/>
        <w:tab w:val="clear" w:pos="3958"/>
      </w:tabs>
      <w:jc w:val="right"/>
    </w:pPr>
  </w:style>
  <w:style w:type="paragraph" w:styleId="Caption">
    <w:name w:val="caption"/>
    <w:basedOn w:val="BodyText"/>
    <w:next w:val="Normal"/>
    <w:qFormat/>
    <w:rsid w:val="00864265"/>
    <w:pPr>
      <w:framePr w:w="2268" w:hSpace="181" w:vSpace="181" w:wrap="around" w:vAnchor="text" w:hAnchor="page" w:x="1135" w:y="285" w:anchorLock="1"/>
    </w:pPr>
    <w:rPr>
      <w:i/>
    </w:rPr>
  </w:style>
  <w:style w:type="paragraph" w:customStyle="1" w:styleId="MiniTOCTitle">
    <w:name w:val="MiniTOCTitle"/>
    <w:basedOn w:val="Heading4"/>
    <w:rsid w:val="00864265"/>
    <w:pPr>
      <w:spacing w:before="240"/>
      <w:outlineLvl w:val="9"/>
    </w:pPr>
    <w:rPr>
      <w:noProof/>
      <w:sz w:val="24"/>
    </w:rPr>
  </w:style>
  <w:style w:type="paragraph" w:customStyle="1" w:styleId="MiniTOCItem">
    <w:name w:val="MiniTOCItem"/>
    <w:basedOn w:val="ListBullet"/>
    <w:rsid w:val="00864265"/>
    <w:pPr>
      <w:numPr>
        <w:numId w:val="0"/>
      </w:numPr>
      <w:tabs>
        <w:tab w:val="right" w:leader="dot" w:pos="6521"/>
      </w:tabs>
      <w:spacing w:before="0" w:after="0"/>
    </w:pPr>
  </w:style>
  <w:style w:type="paragraph" w:customStyle="1" w:styleId="TOFTitle">
    <w:name w:val="TOFTitle"/>
    <w:basedOn w:val="TOCTitle"/>
    <w:rsid w:val="00864265"/>
  </w:style>
  <w:style w:type="paragraph" w:styleId="TableofFigures">
    <w:name w:val="table of figures"/>
    <w:basedOn w:val="Normal"/>
    <w:next w:val="Normal"/>
    <w:semiHidden/>
    <w:rsid w:val="00864265"/>
    <w:pPr>
      <w:tabs>
        <w:tab w:val="right" w:leader="dot" w:pos="9072"/>
      </w:tabs>
      <w:ind w:left="970" w:hanging="403"/>
    </w:pPr>
    <w:rPr>
      <w:rFonts w:ascii="Times New Roman" w:hAnsi="Times New Roman"/>
      <w:b/>
    </w:rPr>
  </w:style>
  <w:style w:type="paragraph" w:styleId="ListNumber">
    <w:name w:val="List Number"/>
    <w:basedOn w:val="List"/>
    <w:rsid w:val="00864265"/>
    <w:pPr>
      <w:numPr>
        <w:numId w:val="14"/>
      </w:numPr>
      <w:tabs>
        <w:tab w:val="clear" w:pos="340"/>
      </w:tabs>
    </w:pPr>
  </w:style>
  <w:style w:type="character" w:customStyle="1" w:styleId="WingdingSymbols">
    <w:name w:val="Wingding Symbols"/>
    <w:rsid w:val="00864265"/>
    <w:rPr>
      <w:rFonts w:ascii="Wingdings" w:hAnsi="Wingdings"/>
    </w:rPr>
  </w:style>
  <w:style w:type="paragraph" w:customStyle="1" w:styleId="TableHeading">
    <w:name w:val="Table Heading"/>
    <w:basedOn w:val="HeadingBase"/>
    <w:rsid w:val="00864265"/>
    <w:pPr>
      <w:keepLines/>
      <w:pBdr>
        <w:bottom w:val="single" w:sz="6" w:space="1" w:color="918585"/>
      </w:pBdr>
      <w:spacing w:before="240"/>
    </w:pPr>
  </w:style>
  <w:style w:type="character" w:customStyle="1" w:styleId="HotSpot">
    <w:name w:val="HotSpot"/>
    <w:rsid w:val="00864265"/>
    <w:rPr>
      <w:color w:val="0033CC"/>
      <w:u w:val="none"/>
    </w:rPr>
  </w:style>
  <w:style w:type="paragraph" w:customStyle="1" w:styleId="BodyTextRight">
    <w:name w:val="Body Text Right"/>
    <w:basedOn w:val="BodyText"/>
    <w:rsid w:val="00864265"/>
    <w:pPr>
      <w:spacing w:before="0" w:after="0"/>
      <w:jc w:val="right"/>
    </w:pPr>
  </w:style>
  <w:style w:type="paragraph" w:styleId="Index3">
    <w:name w:val="index 3"/>
    <w:basedOn w:val="ListNumber2"/>
    <w:next w:val="Normal"/>
    <w:semiHidden/>
    <w:rsid w:val="00864265"/>
    <w:pPr>
      <w:numPr>
        <w:numId w:val="0"/>
      </w:numPr>
      <w:tabs>
        <w:tab w:val="right" w:leader="dot" w:pos="4176"/>
      </w:tabs>
    </w:pPr>
  </w:style>
  <w:style w:type="paragraph" w:styleId="ListNumber2">
    <w:name w:val="List Number 2"/>
    <w:basedOn w:val="List2"/>
    <w:rsid w:val="00864265"/>
    <w:pPr>
      <w:numPr>
        <w:numId w:val="9"/>
      </w:numPr>
      <w:tabs>
        <w:tab w:val="clear" w:pos="1060"/>
      </w:tabs>
    </w:pPr>
  </w:style>
  <w:style w:type="paragraph" w:customStyle="1" w:styleId="MarginNote">
    <w:name w:val="Margin Note"/>
    <w:basedOn w:val="BodyText"/>
    <w:rsid w:val="00864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265"/>
    <w:rPr>
      <w:sz w:val="32"/>
    </w:rPr>
  </w:style>
  <w:style w:type="paragraph" w:customStyle="1" w:styleId="HeadingProcedure">
    <w:name w:val="Heading Procedure"/>
    <w:basedOn w:val="HeadingBase"/>
    <w:next w:val="Normal"/>
    <w:rsid w:val="00864265"/>
    <w:pPr>
      <w:tabs>
        <w:tab w:val="left" w:pos="0"/>
      </w:tabs>
      <w:spacing w:before="120" w:after="60"/>
    </w:pPr>
    <w:rPr>
      <w:i/>
      <w:color w:val="918585"/>
      <w:sz w:val="22"/>
    </w:rPr>
  </w:style>
  <w:style w:type="paragraph" w:customStyle="1" w:styleId="TableBodyText">
    <w:name w:val="Table Body Text"/>
    <w:basedOn w:val="BodyText"/>
    <w:rsid w:val="00864265"/>
    <w:pPr>
      <w:spacing w:before="60" w:after="60"/>
    </w:pPr>
  </w:style>
  <w:style w:type="paragraph" w:styleId="ListContinue">
    <w:name w:val="List Continue"/>
    <w:basedOn w:val="List"/>
    <w:rsid w:val="00864265"/>
    <w:pPr>
      <w:ind w:firstLine="0"/>
    </w:pPr>
  </w:style>
  <w:style w:type="paragraph" w:customStyle="1" w:styleId="ListNote">
    <w:name w:val="List Note"/>
    <w:basedOn w:val="List"/>
    <w:rsid w:val="00864265"/>
    <w:pPr>
      <w:pBdr>
        <w:top w:val="single" w:sz="6" w:space="2" w:color="918585"/>
        <w:bottom w:val="single" w:sz="6" w:space="2" w:color="918585"/>
      </w:pBdr>
      <w:tabs>
        <w:tab w:val="left" w:pos="1021"/>
      </w:tabs>
      <w:ind w:firstLine="0"/>
    </w:pPr>
  </w:style>
  <w:style w:type="paragraph" w:customStyle="1" w:styleId="Warning">
    <w:name w:val="Warning"/>
    <w:basedOn w:val="BodyText"/>
    <w:rsid w:val="00864265"/>
    <w:pPr>
      <w:shd w:val="clear" w:color="auto" w:fill="D9D9D9"/>
      <w:tabs>
        <w:tab w:val="left" w:pos="992"/>
      </w:tabs>
      <w:ind w:left="119" w:right="119"/>
    </w:pPr>
    <w:rPr>
      <w:sz w:val="20"/>
    </w:rPr>
  </w:style>
  <w:style w:type="paragraph" w:customStyle="1" w:styleId="MarginIcons">
    <w:name w:val="Margin Icons"/>
    <w:basedOn w:val="BodyText"/>
    <w:rsid w:val="00864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265"/>
    <w:rPr>
      <w:rFonts w:ascii="Courier New" w:hAnsi="Courier New"/>
    </w:rPr>
  </w:style>
  <w:style w:type="paragraph" w:customStyle="1" w:styleId="NoteBullet">
    <w:name w:val="Note Bullet"/>
    <w:basedOn w:val="Note"/>
    <w:rsid w:val="00864265"/>
    <w:pPr>
      <w:tabs>
        <w:tab w:val="clear" w:pos="680"/>
      </w:tabs>
      <w:spacing w:before="60" w:after="60"/>
    </w:pPr>
  </w:style>
  <w:style w:type="paragraph" w:customStyle="1" w:styleId="SubHeading2">
    <w:name w:val="SubHeading2"/>
    <w:basedOn w:val="HeadingBase"/>
    <w:rsid w:val="00864265"/>
    <w:pPr>
      <w:spacing w:before="240" w:after="60"/>
    </w:pPr>
    <w:rPr>
      <w:sz w:val="20"/>
    </w:rPr>
  </w:style>
  <w:style w:type="paragraph" w:customStyle="1" w:styleId="SubHeading1">
    <w:name w:val="SubHeading1"/>
    <w:basedOn w:val="HeadingBase"/>
    <w:rsid w:val="00864265"/>
    <w:pPr>
      <w:spacing w:before="240" w:after="60"/>
    </w:pPr>
    <w:rPr>
      <w:color w:val="918585"/>
      <w:sz w:val="22"/>
    </w:rPr>
  </w:style>
  <w:style w:type="paragraph" w:customStyle="1" w:styleId="SideHeading">
    <w:name w:val="Side Heading"/>
    <w:basedOn w:val="HeadingBase"/>
    <w:rsid w:val="00864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265"/>
    <w:pPr>
      <w:numPr>
        <w:numId w:val="10"/>
      </w:numPr>
    </w:pPr>
  </w:style>
  <w:style w:type="paragraph" w:styleId="PlainText">
    <w:name w:val="Plain Text"/>
    <w:basedOn w:val="Normal"/>
    <w:link w:val="PlainTextChar"/>
    <w:rsid w:val="00864265"/>
    <w:rPr>
      <w:sz w:val="20"/>
    </w:rPr>
  </w:style>
  <w:style w:type="character" w:customStyle="1" w:styleId="PlainTextChar">
    <w:name w:val="Plain Text Char"/>
    <w:basedOn w:val="DefaultParagraphFont"/>
    <w:link w:val="PlainText"/>
    <w:rsid w:val="00864265"/>
    <w:rPr>
      <w:rFonts w:ascii="Courier New" w:eastAsia="Times New Roman" w:hAnsi="Courier New" w:cs="Times New Roman"/>
      <w:sz w:val="20"/>
      <w:szCs w:val="20"/>
      <w:lang w:eastAsia="en-US"/>
    </w:rPr>
  </w:style>
  <w:style w:type="character" w:customStyle="1" w:styleId="MenuOption">
    <w:name w:val="Menu Option"/>
    <w:basedOn w:val="DefaultParagraphFont"/>
    <w:rsid w:val="00864265"/>
    <w:rPr>
      <w:b/>
      <w:smallCaps/>
    </w:rPr>
  </w:style>
  <w:style w:type="paragraph" w:customStyle="1" w:styleId="TableListNumber">
    <w:name w:val="Table List Number"/>
    <w:basedOn w:val="ListNumber"/>
    <w:rsid w:val="00864265"/>
    <w:pPr>
      <w:numPr>
        <w:numId w:val="0"/>
      </w:numPr>
    </w:pPr>
  </w:style>
  <w:style w:type="paragraph" w:styleId="TOC4">
    <w:name w:val="toc 4"/>
    <w:basedOn w:val="TOCBase"/>
    <w:next w:val="Normal"/>
    <w:semiHidden/>
    <w:rsid w:val="00864265"/>
    <w:pPr>
      <w:tabs>
        <w:tab w:val="right" w:leader="dot" w:pos="9071"/>
      </w:tabs>
      <w:ind w:left="1701"/>
    </w:pPr>
  </w:style>
  <w:style w:type="paragraph" w:customStyle="1" w:styleId="ListAlpha">
    <w:name w:val="List Alpha"/>
    <w:basedOn w:val="List"/>
    <w:rsid w:val="00864265"/>
    <w:pPr>
      <w:numPr>
        <w:numId w:val="8"/>
      </w:numPr>
    </w:pPr>
  </w:style>
  <w:style w:type="paragraph" w:customStyle="1" w:styleId="ListAlpha2">
    <w:name w:val="List Alpha 2"/>
    <w:basedOn w:val="List2"/>
    <w:rsid w:val="00864265"/>
    <w:pPr>
      <w:numPr>
        <w:numId w:val="7"/>
      </w:numPr>
    </w:pPr>
  </w:style>
  <w:style w:type="paragraph" w:styleId="List2">
    <w:name w:val="List 2"/>
    <w:basedOn w:val="BodyText"/>
    <w:rsid w:val="00864265"/>
    <w:pPr>
      <w:tabs>
        <w:tab w:val="left" w:pos="680"/>
      </w:tabs>
      <w:spacing w:before="60" w:after="60"/>
      <w:ind w:left="680" w:hanging="340"/>
    </w:pPr>
  </w:style>
  <w:style w:type="paragraph" w:styleId="List3">
    <w:name w:val="List 3"/>
    <w:basedOn w:val="BodyText"/>
    <w:rsid w:val="00864265"/>
    <w:pPr>
      <w:tabs>
        <w:tab w:val="left" w:pos="1021"/>
      </w:tabs>
      <w:spacing w:before="60" w:after="60"/>
      <w:ind w:left="1020" w:hanging="340"/>
    </w:pPr>
  </w:style>
  <w:style w:type="paragraph" w:styleId="List4">
    <w:name w:val="List 4"/>
    <w:basedOn w:val="BodyText"/>
    <w:rsid w:val="00864265"/>
    <w:pPr>
      <w:tabs>
        <w:tab w:val="left" w:pos="1361"/>
      </w:tabs>
      <w:spacing w:before="60" w:after="60"/>
      <w:ind w:left="1361" w:hanging="340"/>
    </w:pPr>
  </w:style>
  <w:style w:type="paragraph" w:styleId="List5">
    <w:name w:val="List 5"/>
    <w:basedOn w:val="BodyText"/>
    <w:rsid w:val="00864265"/>
    <w:pPr>
      <w:tabs>
        <w:tab w:val="left" w:pos="1701"/>
      </w:tabs>
      <w:spacing w:before="60" w:after="60"/>
      <w:ind w:left="1701" w:hanging="340"/>
    </w:pPr>
  </w:style>
  <w:style w:type="paragraph" w:styleId="ListBullet3">
    <w:name w:val="List Bullet 3"/>
    <w:basedOn w:val="List3"/>
    <w:rsid w:val="00864265"/>
    <w:pPr>
      <w:numPr>
        <w:numId w:val="13"/>
      </w:numPr>
      <w:tabs>
        <w:tab w:val="clear" w:pos="1021"/>
      </w:tabs>
      <w:ind w:left="1037" w:hanging="357"/>
    </w:pPr>
  </w:style>
  <w:style w:type="paragraph" w:styleId="ListBullet4">
    <w:name w:val="List Bullet 4"/>
    <w:basedOn w:val="List4"/>
    <w:rsid w:val="00864265"/>
    <w:pPr>
      <w:numPr>
        <w:numId w:val="2"/>
      </w:numPr>
      <w:tabs>
        <w:tab w:val="clear" w:pos="1361"/>
      </w:tabs>
    </w:pPr>
  </w:style>
  <w:style w:type="paragraph" w:styleId="ListBullet5">
    <w:name w:val="List Bullet 5"/>
    <w:basedOn w:val="List5"/>
    <w:rsid w:val="00864265"/>
    <w:pPr>
      <w:numPr>
        <w:numId w:val="3"/>
      </w:numPr>
    </w:pPr>
  </w:style>
  <w:style w:type="paragraph" w:styleId="ListContinue2">
    <w:name w:val="List Continue 2"/>
    <w:basedOn w:val="List2"/>
    <w:rsid w:val="00864265"/>
    <w:pPr>
      <w:ind w:firstLine="0"/>
    </w:pPr>
  </w:style>
  <w:style w:type="paragraph" w:styleId="ListContinue3">
    <w:name w:val="List Continue 3"/>
    <w:basedOn w:val="List3"/>
    <w:rsid w:val="00864265"/>
    <w:pPr>
      <w:ind w:left="1021" w:firstLine="0"/>
    </w:pPr>
  </w:style>
  <w:style w:type="paragraph" w:styleId="ListContinue4">
    <w:name w:val="List Continue 4"/>
    <w:basedOn w:val="List4"/>
    <w:rsid w:val="00864265"/>
    <w:pPr>
      <w:ind w:firstLine="0"/>
    </w:pPr>
  </w:style>
  <w:style w:type="paragraph" w:styleId="ListContinue5">
    <w:name w:val="List Continue 5"/>
    <w:basedOn w:val="List5"/>
    <w:rsid w:val="00864265"/>
    <w:pPr>
      <w:ind w:firstLine="0"/>
    </w:pPr>
  </w:style>
  <w:style w:type="paragraph" w:styleId="ListNumber3">
    <w:name w:val="List Number 3"/>
    <w:basedOn w:val="List3"/>
    <w:rsid w:val="00864265"/>
    <w:pPr>
      <w:numPr>
        <w:numId w:val="4"/>
      </w:numPr>
    </w:pPr>
  </w:style>
  <w:style w:type="paragraph" w:styleId="ListNumber4">
    <w:name w:val="List Number 4"/>
    <w:basedOn w:val="List4"/>
    <w:rsid w:val="00864265"/>
    <w:pPr>
      <w:numPr>
        <w:numId w:val="5"/>
      </w:numPr>
    </w:pPr>
  </w:style>
  <w:style w:type="paragraph" w:styleId="ListNumber5">
    <w:name w:val="List Number 5"/>
    <w:basedOn w:val="List5"/>
    <w:rsid w:val="00864265"/>
    <w:pPr>
      <w:numPr>
        <w:numId w:val="6"/>
      </w:numPr>
    </w:pPr>
  </w:style>
  <w:style w:type="paragraph" w:styleId="BlockText">
    <w:name w:val="Block Text"/>
    <w:basedOn w:val="Normal"/>
    <w:rsid w:val="00864265"/>
    <w:pPr>
      <w:spacing w:after="120"/>
      <w:ind w:left="1440" w:right="1440"/>
    </w:pPr>
  </w:style>
  <w:style w:type="character" w:customStyle="1" w:styleId="Subscript">
    <w:name w:val="Subscript"/>
    <w:basedOn w:val="DefaultParagraphFont"/>
    <w:rsid w:val="00864265"/>
    <w:rPr>
      <w:sz w:val="16"/>
      <w:vertAlign w:val="subscript"/>
    </w:rPr>
  </w:style>
  <w:style w:type="character" w:customStyle="1" w:styleId="Superscript">
    <w:name w:val="Superscript"/>
    <w:basedOn w:val="DefaultParagraphFont"/>
    <w:rsid w:val="00864265"/>
    <w:rPr>
      <w:sz w:val="16"/>
      <w:vertAlign w:val="superscript"/>
    </w:rPr>
  </w:style>
  <w:style w:type="character" w:customStyle="1" w:styleId="Symbols">
    <w:name w:val="Symbols"/>
    <w:basedOn w:val="DefaultParagraphFont"/>
    <w:rsid w:val="00864265"/>
    <w:rPr>
      <w:rFonts w:ascii="Symbol" w:hAnsi="Symbol"/>
    </w:rPr>
  </w:style>
  <w:style w:type="character" w:customStyle="1" w:styleId="MenuOptions">
    <w:name w:val="Menu Options"/>
    <w:basedOn w:val="DefaultParagraphFont"/>
    <w:rsid w:val="00864265"/>
    <w:rPr>
      <w:rFonts w:ascii="Arial Narrow" w:hAnsi="Arial Narrow"/>
      <w:smallCaps/>
    </w:rPr>
  </w:style>
  <w:style w:type="character" w:customStyle="1" w:styleId="Buttons">
    <w:name w:val="Buttons"/>
    <w:basedOn w:val="DefaultParagraphFont"/>
    <w:rsid w:val="00864265"/>
    <w:rPr>
      <w:b/>
    </w:rPr>
  </w:style>
  <w:style w:type="character" w:customStyle="1" w:styleId="Underlined">
    <w:name w:val="Underlined"/>
    <w:basedOn w:val="DefaultParagraphFont"/>
    <w:rsid w:val="00864265"/>
    <w:rPr>
      <w:u w:val="single"/>
    </w:rPr>
  </w:style>
  <w:style w:type="paragraph" w:customStyle="1" w:styleId="TableBodyTextRight">
    <w:name w:val="Table Body Text Right"/>
    <w:basedOn w:val="TableBodyText"/>
    <w:rsid w:val="00864265"/>
    <w:pPr>
      <w:widowControl w:val="0"/>
      <w:autoSpaceDE w:val="0"/>
      <w:autoSpaceDN w:val="0"/>
      <w:adjustRightInd w:val="0"/>
      <w:jc w:val="right"/>
    </w:pPr>
    <w:rPr>
      <w:rFonts w:cs="Arial"/>
      <w:szCs w:val="18"/>
    </w:rPr>
  </w:style>
  <w:style w:type="paragraph" w:customStyle="1" w:styleId="CopyrightText">
    <w:name w:val="Copyright Text"/>
    <w:basedOn w:val="BodyText"/>
    <w:rsid w:val="00864265"/>
    <w:rPr>
      <w:sz w:val="18"/>
    </w:rPr>
  </w:style>
  <w:style w:type="paragraph" w:customStyle="1" w:styleId="BodySmallRight">
    <w:name w:val="Body Small Right"/>
    <w:basedOn w:val="BodyTextRight"/>
    <w:rsid w:val="00864265"/>
    <w:rPr>
      <w:sz w:val="18"/>
      <w:szCs w:val="18"/>
    </w:rPr>
  </w:style>
  <w:style w:type="paragraph" w:customStyle="1" w:styleId="MarginEdition">
    <w:name w:val="Margin Edition"/>
    <w:basedOn w:val="MarginNote"/>
    <w:rsid w:val="00864265"/>
    <w:pPr>
      <w:spacing w:before="0" w:after="0"/>
    </w:pPr>
    <w:rPr>
      <w:rFonts w:ascii="Times New Roman" w:hAnsi="Times New Roman"/>
      <w:color w:val="999999"/>
    </w:rPr>
  </w:style>
  <w:style w:type="paragraph" w:customStyle="1" w:styleId="Spacer">
    <w:name w:val="Spacer"/>
    <w:basedOn w:val="Normal"/>
    <w:rsid w:val="00864265"/>
    <w:rPr>
      <w:sz w:val="2"/>
      <w:szCs w:val="2"/>
    </w:rPr>
  </w:style>
  <w:style w:type="character" w:customStyle="1" w:styleId="Small">
    <w:name w:val="Small"/>
    <w:basedOn w:val="DefaultParagraphFont"/>
    <w:rsid w:val="00864265"/>
    <w:rPr>
      <w:sz w:val="16"/>
    </w:rPr>
  </w:style>
  <w:style w:type="paragraph" w:customStyle="1" w:styleId="WideTable">
    <w:name w:val="Wide Table"/>
    <w:basedOn w:val="Normal"/>
    <w:rsid w:val="00864265"/>
    <w:pPr>
      <w:ind w:left="-1418"/>
    </w:pPr>
    <w:rPr>
      <w:sz w:val="2"/>
      <w:szCs w:val="2"/>
    </w:rPr>
  </w:style>
  <w:style w:type="character" w:styleId="PageNumber">
    <w:name w:val="page number"/>
    <w:basedOn w:val="DefaultParagraphFont"/>
    <w:rsid w:val="00864265"/>
  </w:style>
  <w:style w:type="paragraph" w:styleId="Quote">
    <w:name w:val="Quote"/>
    <w:basedOn w:val="Heading1"/>
    <w:link w:val="QuoteChar"/>
    <w:qFormat/>
    <w:rsid w:val="00864265"/>
    <w:rPr>
      <w:b w:val="0"/>
      <w:sz w:val="72"/>
      <w:szCs w:val="72"/>
      <w:lang w:val="en-NZ"/>
    </w:rPr>
  </w:style>
  <w:style w:type="character" w:customStyle="1" w:styleId="QuoteChar">
    <w:name w:val="Quote Char"/>
    <w:basedOn w:val="DefaultParagraphFont"/>
    <w:link w:val="Quote"/>
    <w:rsid w:val="00864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265"/>
    <w:pPr>
      <w:pageBreakBefore/>
    </w:pPr>
  </w:style>
  <w:style w:type="paragraph" w:customStyle="1" w:styleId="Border">
    <w:name w:val="Border"/>
    <w:basedOn w:val="Normal"/>
    <w:qFormat/>
    <w:rsid w:val="00864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265"/>
    <w:rPr>
      <w:b/>
      <w:bCs/>
      <w:i/>
      <w:iCs/>
      <w:color w:val="auto"/>
    </w:rPr>
  </w:style>
  <w:style w:type="paragraph" w:styleId="IntenseQuote">
    <w:name w:val="Intense Quote"/>
    <w:basedOn w:val="Normal"/>
    <w:next w:val="Normal"/>
    <w:link w:val="IntenseQuoteChar"/>
    <w:uiPriority w:val="30"/>
    <w:qFormat/>
    <w:rsid w:val="00864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265"/>
    <w:rPr>
      <w:smallCaps/>
      <w:color w:val="auto"/>
      <w:u w:val="single"/>
    </w:rPr>
  </w:style>
  <w:style w:type="character" w:styleId="IntenseReference">
    <w:name w:val="Intense Reference"/>
    <w:basedOn w:val="DefaultParagraphFont"/>
    <w:uiPriority w:val="32"/>
    <w:qFormat/>
    <w:rsid w:val="00864265"/>
    <w:rPr>
      <w:b/>
      <w:bCs/>
      <w:smallCaps/>
      <w:color w:val="auto"/>
      <w:spacing w:val="5"/>
      <w:u w:val="single"/>
    </w:rPr>
  </w:style>
  <w:style w:type="paragraph" w:customStyle="1" w:styleId="2ColumnHeading">
    <w:name w:val="2Column Heading"/>
    <w:basedOn w:val="BodyText"/>
    <w:qFormat/>
    <w:rsid w:val="00864265"/>
    <w:pPr>
      <w:spacing w:after="60"/>
      <w:ind w:left="-2268"/>
    </w:pPr>
    <w:rPr>
      <w:b/>
    </w:rPr>
  </w:style>
  <w:style w:type="paragraph" w:customStyle="1" w:styleId="Heading1TOC">
    <w:name w:val="Heading1 TOC"/>
    <w:basedOn w:val="Normal"/>
    <w:qFormat/>
    <w:rsid w:val="00864265"/>
    <w:pPr>
      <w:spacing w:before="240" w:after="120"/>
    </w:pPr>
    <w:rPr>
      <w:rFonts w:ascii="Times New Roman" w:hAnsi="Times New Roman"/>
      <w:b/>
      <w:sz w:val="32"/>
    </w:rPr>
  </w:style>
  <w:style w:type="paragraph" w:customStyle="1" w:styleId="Heading2TOC">
    <w:name w:val="Heading2 TOC"/>
    <w:basedOn w:val="Normal"/>
    <w:qFormat/>
    <w:rsid w:val="00864265"/>
    <w:pPr>
      <w:spacing w:before="240" w:after="60"/>
    </w:pPr>
    <w:rPr>
      <w:rFonts w:ascii="Times New Roman" w:hAnsi="Times New Roman"/>
      <w:b/>
      <w:sz w:val="28"/>
    </w:rPr>
  </w:style>
  <w:style w:type="character" w:customStyle="1" w:styleId="Underline">
    <w:name w:val="Underline"/>
    <w:basedOn w:val="DefaultParagraphFont"/>
    <w:qFormat/>
    <w:rsid w:val="00864265"/>
    <w:rPr>
      <w:u w:val="single"/>
    </w:rPr>
  </w:style>
  <w:style w:type="character" w:customStyle="1" w:styleId="BoldandItalics">
    <w:name w:val="Bold and Italics"/>
    <w:qFormat/>
    <w:rsid w:val="00864265"/>
    <w:rPr>
      <w:b/>
      <w:i/>
      <w:u w:val="none"/>
    </w:rPr>
  </w:style>
  <w:style w:type="paragraph" w:styleId="BalloonText">
    <w:name w:val="Balloon Text"/>
    <w:basedOn w:val="Normal"/>
    <w:link w:val="BalloonTextChar"/>
    <w:rsid w:val="00864265"/>
    <w:rPr>
      <w:rFonts w:ascii="Tahoma" w:hAnsi="Tahoma" w:cs="Tahoma"/>
      <w:sz w:val="16"/>
      <w:szCs w:val="16"/>
    </w:rPr>
  </w:style>
  <w:style w:type="character" w:customStyle="1" w:styleId="BalloonTextChar">
    <w:name w:val="Balloon Text Char"/>
    <w:basedOn w:val="DefaultParagraphFont"/>
    <w:link w:val="BalloonText"/>
    <w:rsid w:val="00864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4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265"/>
    <w:rPr>
      <w:b/>
      <w:color w:val="660033"/>
      <w:spacing w:val="0"/>
    </w:rPr>
  </w:style>
  <w:style w:type="paragraph" w:customStyle="1" w:styleId="Nameditemlist">
    <w:name w:val="Named item list"/>
    <w:basedOn w:val="BodyText"/>
    <w:qFormat/>
    <w:rsid w:val="00864265"/>
    <w:pPr>
      <w:tabs>
        <w:tab w:val="left" w:pos="2835"/>
      </w:tabs>
      <w:ind w:left="2835" w:hanging="2835"/>
    </w:pPr>
  </w:style>
  <w:style w:type="paragraph" w:customStyle="1" w:styleId="BodyTextnopadding">
    <w:name w:val="Body Text no padding"/>
    <w:basedOn w:val="BodyText"/>
    <w:qFormat/>
    <w:rsid w:val="00864265"/>
    <w:pPr>
      <w:spacing w:before="0" w:after="0"/>
    </w:pPr>
  </w:style>
  <w:style w:type="paragraph" w:customStyle="1" w:styleId="BodyTextBold">
    <w:name w:val="Body Text Bold"/>
    <w:basedOn w:val="BodyText"/>
    <w:qFormat/>
    <w:rsid w:val="00864265"/>
    <w:rPr>
      <w:b/>
    </w:rPr>
  </w:style>
  <w:style w:type="character" w:styleId="Hyperlink">
    <w:name w:val="Hyperlink"/>
    <w:basedOn w:val="DefaultParagraphFont"/>
    <w:uiPriority w:val="99"/>
    <w:unhideWhenUsed/>
    <w:rsid w:val="006C39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837</Words>
  <Characters>5728</Characters>
  <Application>Microsoft Office Word</Application>
  <DocSecurity>0</DocSecurity>
  <Lines>184</Lines>
  <Paragraphs>117</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MEM23135 Evaluate moulding tools and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2023-02-03T07:34:00Z</dcterms:created>
  <dcterms:modified xsi:type="dcterms:W3CDTF">2023-02-03T07:34:00Z</dcterms:modified>
</cp:coreProperties>
</file>