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538" w:rsidP="00723538">
      <w:pPr>
        <w:pStyle w:val="Title"/>
      </w:pPr>
      <w:r>
        <w:fldChar w:fldCharType="begin"/>
      </w:r>
      <w:r>
        <w:instrText xml:space="preserve"> TITLE   \* MERGEFORMAT </w:instrText>
      </w:r>
      <w:r>
        <w:fldChar w:fldCharType="separate"/>
      </w:r>
      <w:r>
        <w:t>MEM23134 Evaluate jigs and fixtures</w:t>
      </w:r>
      <w:r>
        <w:fldChar w:fldCharType="end"/>
      </w:r>
    </w:p>
    <w:p w:rsidR="00723538" w:rsidP="00723538">
      <w:pPr>
        <w:pStyle w:val="Version"/>
        <w:sectPr w:rsidSect="00745C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C9B" w:rsidP="00745C9B">
      <w:pPr>
        <w:pStyle w:val="SuperHeading"/>
      </w:pPr>
      <w:r w:rsidRPr="00745C9B">
        <w:t>MEM23134 Evaluate jigs and fixtures</w:t>
      </w:r>
    </w:p>
    <w:p w:rsidR="00000000" w:rsidRPr="00745C9B" w:rsidP="00745C9B">
      <w:pPr>
        <w:pStyle w:val="Heading1"/>
      </w:pPr>
      <w:bookmarkStart w:id="1" w:name="O_944361"/>
      <w:bookmarkEnd w:id="1"/>
      <w:r w:rsidRPr="00745C9B">
        <w:t>Modification History</w:t>
      </w:r>
    </w:p>
    <w:p w:rsidR="00723538" w:rsidP="00723538">
      <w:pPr>
        <w:pStyle w:val="BodyText"/>
      </w:pPr>
      <w:r w:rsidRPr="00745C9B">
        <w:t>Release 1. Supersedes and is equivalent to MEM23134A Evaluate jigs and fixtures.</w:t>
      </w:r>
    </w:p>
    <w:p w:rsidR="00000000" w:rsidRPr="00745C9B" w:rsidP="00745C9B">
      <w:pPr>
        <w:pStyle w:val="Heading1"/>
      </w:pPr>
      <w:bookmarkStart w:id="2" w:name="O_944369"/>
      <w:bookmarkEnd w:id="2"/>
      <w:r w:rsidRPr="00745C9B">
        <w:t>Application</w:t>
      </w:r>
    </w:p>
    <w:p w:rsidR="00000000" w:rsidRPr="00745C9B" w:rsidP="00723538">
      <w:pPr>
        <w:pStyle w:val="BodyText"/>
      </w:pPr>
      <w:r w:rsidRPr="00745C9B">
        <w:t>This unit of competency defines the skills and knowledge required to evaluate design features and functions of jigs, fixture</w:t>
      </w:r>
      <w:r w:rsidRPr="00745C9B">
        <w:t>s, templates and gauges for the machining, fabrication, assembly and welding of manufactured products including evaluating the safety and suitability of proposed or existing jigs, fixtures, templates and gauges for the manufacture of components for enginee</w:t>
      </w:r>
      <w:r w:rsidRPr="00745C9B">
        <w:t>ring or related applications.</w:t>
      </w:r>
    </w:p>
    <w:p w:rsidR="00000000" w:rsidRPr="00745C9B" w:rsidP="00723538">
      <w:pPr>
        <w:pStyle w:val="BodyText"/>
      </w:pPr>
      <w:r w:rsidRPr="00745C9B">
        <w:t>It is suitable for people working as tool designers and maintenance technicians or paraprofessionals and draftspersons, and for those pursuing manufacturing engineering or related technical qualifications and careers.</w:t>
      </w:r>
    </w:p>
    <w:p w:rsidR="00723538" w:rsidP="00723538">
      <w:pPr>
        <w:pStyle w:val="BodyText"/>
      </w:pPr>
      <w:r w:rsidRPr="00745C9B">
        <w:t>No licen</w:t>
      </w:r>
      <w:r w:rsidRPr="00745C9B">
        <w:t>sing, legislative or certification requirements apply to this unit at the time of publication.</w:t>
      </w:r>
    </w:p>
    <w:p w:rsidR="00000000" w:rsidRPr="00745C9B" w:rsidP="00745C9B">
      <w:pPr>
        <w:pStyle w:val="Heading1"/>
      </w:pPr>
      <w:bookmarkStart w:id="3" w:name="O_944368"/>
      <w:bookmarkEnd w:id="3"/>
      <w:r w:rsidRPr="00745C9B">
        <w:t>Pre-requisite Unit</w:t>
      </w:r>
    </w:p>
    <w:p w:rsidR="00000000" w:rsidRPr="00745C9B" w:rsidP="00723538">
      <w:pPr>
        <w:pStyle w:val="List"/>
      </w:pPr>
      <w:r w:rsidRPr="00745C9B">
        <w:t>MEM23004 Apply technical mathematics</w:t>
      </w:r>
    </w:p>
    <w:p w:rsidR="00723538" w:rsidP="00723538">
      <w:pPr>
        <w:pStyle w:val="List"/>
      </w:pPr>
      <w:r w:rsidRPr="00745C9B">
        <w:t>MEM23109 Apply engineering mechanics principles</w:t>
      </w:r>
    </w:p>
    <w:p w:rsidR="00723538" w:rsidP="00745C9B">
      <w:pPr>
        <w:pStyle w:val="BodyText"/>
      </w:pPr>
    </w:p>
    <w:p w:rsidR="00000000" w:rsidRPr="00745C9B" w:rsidP="00745C9B">
      <w:pPr>
        <w:pStyle w:val="Heading1"/>
      </w:pPr>
      <w:bookmarkStart w:id="4" w:name="O_944367"/>
      <w:bookmarkEnd w:id="4"/>
      <w:r w:rsidRPr="00745C9B">
        <w:t>Competency Field</w:t>
      </w:r>
    </w:p>
    <w:p w:rsidR="00723538" w:rsidP="00723538">
      <w:pPr>
        <w:pStyle w:val="BodyText"/>
      </w:pPr>
      <w:r w:rsidRPr="00745C9B">
        <w:t>Engi</w:t>
      </w:r>
      <w:r w:rsidRPr="00745C9B">
        <w:t>neering science</w:t>
      </w:r>
    </w:p>
    <w:p w:rsidR="00000000" w:rsidRPr="00745C9B" w:rsidP="00745C9B">
      <w:pPr>
        <w:pStyle w:val="Heading1"/>
      </w:pPr>
      <w:bookmarkStart w:id="5" w:name="O_944365"/>
      <w:bookmarkEnd w:id="5"/>
      <w:r w:rsidRPr="00745C9B">
        <w:t>Elements and Performance Criteria</w:t>
      </w:r>
    </w:p>
    <w:tbl>
      <w:tblPr>
        <w:tblW w:w="9639" w:type="dxa"/>
        <w:tblLayout w:type="fixed"/>
        <w:tblCellMar>
          <w:left w:w="62" w:type="dxa"/>
          <w:right w:w="62" w:type="dxa"/>
        </w:tblCellMar>
        <w:tblLook w:val="0000"/>
      </w:tblPr>
      <w:tblGrid>
        <w:gridCol w:w="2531"/>
        <w:gridCol w:w="7108"/>
      </w:tblGrid>
      <w:tr w:rsidTr="0072353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5C9B" w:rsidP="00745C9B">
            <w:pPr>
              <w:pStyle w:val="BodyText"/>
            </w:pPr>
            <w:r w:rsidRPr="00745C9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C9B">
            <w:pPr>
              <w:pStyle w:val="BodyText"/>
              <w:rPr>
                <w:lang w:val="en-NZ"/>
              </w:rPr>
            </w:pPr>
            <w:r w:rsidRPr="00745C9B">
              <w:rPr>
                <w:rStyle w:val="SpecialBold"/>
              </w:rPr>
              <w:t>Performance Criteria</w:t>
            </w:r>
          </w:p>
        </w:tc>
      </w:tr>
      <w:tr w:rsidTr="0072353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BodyText"/>
            </w:pPr>
            <w:r w:rsidRPr="00745C9B">
              <w:rPr>
                <w:rStyle w:val="Emphasis"/>
              </w:rPr>
              <w:t xml:space="preserve">Elements describe the </w:t>
            </w:r>
            <w:r w:rsidRPr="00745C9B">
              <w:t xml:space="preserve">essential </w:t>
            </w:r>
            <w:r w:rsidRPr="00745C9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rPr>
                <w:rStyle w:val="Emphasis"/>
              </w:rPr>
              <w:t>Performance criteria describe the performance needed to demonstrate achievement of the element.</w:t>
            </w:r>
          </w:p>
        </w:tc>
      </w:tr>
      <w:tr w:rsidTr="007235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BodyText"/>
            </w:pPr>
            <w:r w:rsidRPr="00745C9B">
              <w:t>1.1 Identify purpose and extent of use of jigs, fixtures, templates and gauges to be evaluated</w:t>
            </w:r>
          </w:p>
          <w:p w:rsidR="00000000" w:rsidRPr="00745C9B" w:rsidP="00745C9B">
            <w:pPr>
              <w:pStyle w:val="BodyText"/>
            </w:pPr>
            <w:r w:rsidRPr="00745C9B">
              <w:t>1.2 Confirm stakeholders to be consulted on evaluation</w:t>
            </w:r>
          </w:p>
          <w:p w:rsidR="00000000" w:rsidRPr="00745C9B" w:rsidP="00745C9B">
            <w:pPr>
              <w:pStyle w:val="BodyText"/>
            </w:pPr>
            <w:r w:rsidRPr="00745C9B">
              <w:t xml:space="preserve">1.3 Confirm that appropriate support, including technical and </w:t>
            </w:r>
            <w:r w:rsidRPr="00745C9B">
              <w:t>professiona</w:t>
            </w:r>
            <w:r w:rsidRPr="00745C9B">
              <w:t>l assistance, is available</w:t>
            </w:r>
          </w:p>
          <w:p w:rsidR="00000000" w:rsidP="00745C9B">
            <w:pPr>
              <w:pStyle w:val="BodyText"/>
              <w:rPr>
                <w:lang w:val="en-NZ"/>
              </w:rPr>
            </w:pPr>
            <w:r w:rsidRPr="00745C9B">
              <w:t>1.4 Identify relevant work health and safety (WHS) and regulatory requirements, standards, codes of practice, risk management and organisational procedures</w:t>
            </w:r>
          </w:p>
        </w:tc>
      </w:tr>
      <w:tr w:rsidTr="007235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2. Prepare for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BodyText"/>
            </w:pPr>
            <w:r w:rsidRPr="00745C9B">
              <w:t>2.1 Identify principles and techniques required to evaluate and optimise selected jigs, fixtures, templates and gauges and their use in related manufacturing processes</w:t>
            </w:r>
          </w:p>
          <w:p w:rsidR="00000000" w:rsidRPr="00745C9B" w:rsidP="00745C9B">
            <w:pPr>
              <w:pStyle w:val="BodyText"/>
            </w:pPr>
            <w:r w:rsidRPr="00745C9B">
              <w:t>2.2 Select appropriate analysis and development software and software validation techniq</w:t>
            </w:r>
            <w:r w:rsidRPr="00745C9B">
              <w:t>ues</w:t>
            </w:r>
          </w:p>
          <w:p w:rsidR="00000000" w:rsidP="00745C9B">
            <w:pPr>
              <w:pStyle w:val="BodyText"/>
              <w:rPr>
                <w:lang w:val="en-NZ"/>
              </w:rPr>
            </w:pPr>
            <w:r w:rsidRPr="00745C9B">
              <w:t>2.3 Consult with relevant tradespersons or contractors on any specific requirements or constraints for manufacture, supply or modification of jigs, fixtures, templates and gauges</w:t>
            </w:r>
          </w:p>
        </w:tc>
      </w:tr>
      <w:tr w:rsidTr="007235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3. Evaluate jigs, fixtures, templates and gauges and related manufacturi</w:t>
            </w:r>
            <w:r w:rsidRPr="00745C9B">
              <w:t>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BodyText"/>
            </w:pPr>
            <w:r w:rsidRPr="00745C9B">
              <w:t>3.1 Review design and construction features and functions of jigs, fixtures, templates and gauges and related manufacturing processes</w:t>
            </w:r>
          </w:p>
          <w:p w:rsidR="00000000" w:rsidRPr="00745C9B" w:rsidP="00745C9B">
            <w:pPr>
              <w:pStyle w:val="BodyText"/>
            </w:pPr>
            <w:r w:rsidRPr="00745C9B">
              <w:t xml:space="preserve">3.2 Apply systems thinking, continuous improvement, problem-solving and decision- making, and constraint and </w:t>
            </w:r>
            <w:r w:rsidRPr="00745C9B">
              <w:t>contingency management principles and techniques to evaluation</w:t>
            </w:r>
          </w:p>
          <w:p w:rsidR="00000000" w:rsidRPr="00745C9B" w:rsidP="00745C9B">
            <w:pPr>
              <w:pStyle w:val="BodyText"/>
            </w:pPr>
            <w:r w:rsidRPr="00745C9B">
              <w:t>3.3 Assess jigs, fixtures, templates and gauges for compliance with WHS and other regulatory and risk management requirements</w:t>
            </w:r>
          </w:p>
          <w:p w:rsidR="00000000" w:rsidRPr="00745C9B" w:rsidP="00745C9B">
            <w:pPr>
              <w:pStyle w:val="BodyText"/>
            </w:pPr>
            <w:r w:rsidRPr="00745C9B">
              <w:t>3.4 Assess jigs, fixtures, templates and gauges, products and proce</w:t>
            </w:r>
            <w:r w:rsidRPr="00745C9B">
              <w:t>sses for sustainability</w:t>
            </w:r>
          </w:p>
          <w:p w:rsidR="00000000" w:rsidRPr="00745C9B" w:rsidP="00745C9B">
            <w:pPr>
              <w:pStyle w:val="BodyText"/>
            </w:pPr>
            <w:r w:rsidRPr="00745C9B">
              <w:t>3.5 Assess effectiveness of integration of jigs, fixtures, templates and gauges with lean systems and techniques used within the organisation</w:t>
            </w:r>
          </w:p>
          <w:p w:rsidR="00000000" w:rsidRPr="00745C9B" w:rsidP="00745C9B">
            <w:pPr>
              <w:pStyle w:val="BodyText"/>
            </w:pPr>
            <w:r w:rsidRPr="00745C9B">
              <w:t xml:space="preserve">3.6 Review integration of jigs, fixtures, templates and gauges with production management </w:t>
            </w:r>
            <w:r w:rsidRPr="00745C9B">
              <w:t>and control software</w:t>
            </w:r>
          </w:p>
          <w:p w:rsidR="00000000" w:rsidRPr="00745C9B" w:rsidP="00745C9B">
            <w:pPr>
              <w:pStyle w:val="BodyText"/>
            </w:pPr>
            <w:r w:rsidRPr="00745C9B">
              <w:t>3.7 Assess effectiveness of jigs, fixtures, templates and gauges for manufacturing process design and optimisation</w:t>
            </w:r>
          </w:p>
          <w:p w:rsidR="00000000" w:rsidP="00745C9B">
            <w:pPr>
              <w:pStyle w:val="BodyText"/>
              <w:rPr>
                <w:lang w:val="en-NZ"/>
              </w:rPr>
            </w:pPr>
            <w:r w:rsidRPr="00745C9B">
              <w:t>3.8 Review jigs, fixtures, templates and gauges in relation to product manufacturability and process maintainability</w:t>
            </w:r>
          </w:p>
        </w:tc>
      </w:tr>
      <w:tr w:rsidTr="0072353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4.</w:t>
            </w:r>
            <w:r w:rsidRPr="00745C9B">
              <w:t xml:space="preserve">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BodyText"/>
            </w:pPr>
            <w:r w:rsidRPr="00745C9B">
              <w:t>4.1 Record results of evaluation</w:t>
            </w:r>
          </w:p>
          <w:p w:rsidR="00000000" w:rsidRPr="00745C9B" w:rsidP="00745C9B">
            <w:pPr>
              <w:pStyle w:val="BodyText"/>
            </w:pPr>
            <w:r w:rsidRPr="00745C9B">
              <w:t>4.2 Provide documentation including tool, product and process analysis, and computer-aided design (CAD) files</w:t>
            </w:r>
          </w:p>
        </w:tc>
      </w:tr>
    </w:tbl>
    <w:p w:rsidR="00723538" w:rsidP="00745C9B">
      <w:pPr>
        <w:pStyle w:val="BodyText"/>
      </w:pPr>
    </w:p>
    <w:p w:rsidR="00723538" w:rsidP="00745C9B">
      <w:pPr>
        <w:pStyle w:val="BodyText"/>
      </w:pPr>
    </w:p>
    <w:p w:rsidR="00000000" w:rsidRPr="00745C9B" w:rsidP="00745C9B">
      <w:pPr>
        <w:pStyle w:val="Heading1"/>
      </w:pPr>
      <w:bookmarkStart w:id="6" w:name="O_944364"/>
      <w:bookmarkEnd w:id="6"/>
      <w:r w:rsidRPr="00745C9B">
        <w:t>Foundation Skills</w:t>
      </w:r>
    </w:p>
    <w:p w:rsidR="00000000" w:rsidRPr="00745C9B" w:rsidP="00723538">
      <w:pPr>
        <w:pStyle w:val="BodyText"/>
      </w:pPr>
      <w:r w:rsidRPr="00745C9B">
        <w:t>This section describes those language, literacy, numeracy and employment skills that are essential to performance.</w:t>
      </w:r>
    </w:p>
    <w:p w:rsidR="00723538" w:rsidP="00723538">
      <w:pPr>
        <w:pStyle w:val="BodyText"/>
      </w:pPr>
      <w:r w:rsidRPr="00745C9B">
        <w:t>Foundation skills essential to performance are explicit in the performance criteria of this unit of competency.</w:t>
      </w:r>
    </w:p>
    <w:p w:rsidR="00000000" w:rsidRPr="00745C9B" w:rsidP="00745C9B">
      <w:pPr>
        <w:pStyle w:val="Heading1"/>
      </w:pPr>
      <w:bookmarkStart w:id="7" w:name="O_944363"/>
      <w:bookmarkEnd w:id="7"/>
      <w:r w:rsidRPr="00745C9B">
        <w:t>Range of Co</w:t>
      </w:r>
      <w:r w:rsidRPr="00745C9B">
        <w:t>nditions</w:t>
      </w:r>
    </w:p>
    <w:tbl>
      <w:tblPr>
        <w:tblW w:w="9638" w:type="dxa"/>
        <w:tblLayout w:type="fixed"/>
        <w:tblCellMar>
          <w:left w:w="62" w:type="dxa"/>
          <w:right w:w="62" w:type="dxa"/>
        </w:tblCellMar>
        <w:tblLook w:val="0000"/>
      </w:tblPr>
      <w:tblGrid>
        <w:gridCol w:w="2758"/>
        <w:gridCol w:w="6880"/>
      </w:tblGrid>
      <w:tr w:rsidTr="00745C9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This field allows for different work environments and conditions that may affect performance. Essential operating conditions that may be present (depending on the work situation, needs of the candidate, accessibility of the item, and local industr</w:t>
            </w:r>
            <w:r w:rsidRPr="00745C9B">
              <w:t>y and regional contexts) are included.</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Jigs and fixtures are used for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to position, hold and support components for assembly, fabrication or machining operations</w:t>
            </w:r>
          </w:p>
          <w:p w:rsidR="00000000" w:rsidRPr="00745C9B" w:rsidP="00745C9B">
            <w:pPr>
              <w:pStyle w:val="ListBullet"/>
            </w:pPr>
            <w:r w:rsidRPr="00745C9B">
              <w:t>guide operations including drilling</w:t>
            </w:r>
          </w:p>
          <w:p w:rsidR="00000000" w:rsidRPr="00745C9B" w:rsidP="00745C9B">
            <w:pPr>
              <w:pStyle w:val="ListBullet"/>
            </w:pPr>
            <w:r w:rsidRPr="00745C9B">
              <w:t>to enable large numbers of</w:t>
            </w:r>
            <w:r w:rsidRPr="00745C9B">
              <w:t xml:space="preserve"> components to be machined or assembled identically while maintaining the correct relationship and alignment between the tool and the work piece</w:t>
            </w:r>
          </w:p>
          <w:p w:rsidR="00000000" w:rsidP="00745C9B">
            <w:pPr>
              <w:pStyle w:val="ListBullet"/>
              <w:rPr>
                <w:lang w:val="en-NZ"/>
              </w:rPr>
            </w:pPr>
            <w:r w:rsidRPr="00745C9B">
              <w:t>to ensure interchangeability of components.</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Templates are production tools used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accurately manufacture duplicate and interchangeable parts</w:t>
            </w:r>
          </w:p>
          <w:p w:rsidR="00000000" w:rsidRPr="00745C9B" w:rsidP="00745C9B">
            <w:pPr>
              <w:pStyle w:val="ListBullet"/>
            </w:pPr>
            <w:r w:rsidRPr="00745C9B">
              <w:t>perform positioning and guidance functions</w:t>
            </w:r>
          </w:p>
          <w:p w:rsidR="00000000" w:rsidP="00745C9B">
            <w:pPr>
              <w:pStyle w:val="ListBullet"/>
              <w:rPr>
                <w:lang w:val="en-NZ"/>
              </w:rPr>
            </w:pPr>
            <w:r w:rsidRPr="00745C9B">
              <w:t>check profiles for machining and fabrication operations.</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Features and functions, of jigs, fixtures, templates and gauges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materials used in thei</w:t>
            </w:r>
            <w:r w:rsidRPr="00745C9B">
              <w:t>r construction</w:t>
            </w:r>
          </w:p>
          <w:p w:rsidR="00000000" w:rsidRPr="00745C9B" w:rsidP="00745C9B">
            <w:pPr>
              <w:pStyle w:val="ListBullet"/>
            </w:pPr>
            <w:r w:rsidRPr="00745C9B">
              <w:t>method of fabrication including welding and machining</w:t>
            </w:r>
          </w:p>
          <w:p w:rsidR="00000000" w:rsidRPr="00745C9B" w:rsidP="00745C9B">
            <w:pPr>
              <w:pStyle w:val="ListBullet"/>
            </w:pPr>
            <w:r w:rsidRPr="00745C9B">
              <w:t>dimensions and tolerances</w:t>
            </w:r>
          </w:p>
          <w:p w:rsidR="00000000" w:rsidRPr="00745C9B" w:rsidP="00745C9B">
            <w:pPr>
              <w:pStyle w:val="ListBullet"/>
            </w:pPr>
            <w:r w:rsidRPr="00745C9B">
              <w:t>method of holding or locating work pieces or production items</w:t>
            </w:r>
          </w:p>
          <w:p w:rsidR="00000000" w:rsidRPr="00745C9B" w:rsidP="00745C9B">
            <w:pPr>
              <w:pStyle w:val="ListBullet"/>
            </w:pPr>
            <w:r w:rsidRPr="00745C9B">
              <w:t>method of installation and any capacity for operator adjustment during use</w:t>
            </w:r>
          </w:p>
          <w:p w:rsidR="00000000" w:rsidRPr="00745C9B" w:rsidP="00745C9B">
            <w:pPr>
              <w:pStyle w:val="ListBullet"/>
            </w:pPr>
            <w:r w:rsidRPr="00745C9B">
              <w:t>method of adjustment for</w:t>
            </w:r>
            <w:r w:rsidRPr="00745C9B">
              <w:t xml:space="preserve"> production changeover</w:t>
            </w:r>
          </w:p>
          <w:p w:rsidR="00000000" w:rsidRPr="00745C9B" w:rsidP="00745C9B">
            <w:pPr>
              <w:pStyle w:val="ListBullet"/>
            </w:pPr>
            <w:r w:rsidRPr="00745C9B">
              <w:t>where the jig, fixture, template or gauge is being used by someone other than the designer or manufacturer, the degree of training required for its correct use</w:t>
            </w:r>
          </w:p>
          <w:p w:rsidR="00000000" w:rsidRPr="00745C9B" w:rsidP="00745C9B">
            <w:pPr>
              <w:pStyle w:val="ListBullet"/>
            </w:pPr>
            <w:r w:rsidRPr="00745C9B">
              <w:t>any limitations on the use of the jig, fixture, template and gauge</w:t>
            </w:r>
          </w:p>
          <w:p w:rsidR="00000000" w:rsidRPr="00745C9B" w:rsidP="00745C9B">
            <w:pPr>
              <w:pStyle w:val="ListBullet"/>
            </w:pPr>
            <w:r w:rsidRPr="00745C9B">
              <w:t>cost</w:t>
            </w:r>
          </w:p>
          <w:p w:rsidR="00000000" w:rsidRPr="00745C9B" w:rsidP="00745C9B">
            <w:pPr>
              <w:pStyle w:val="ListBullet"/>
            </w:pPr>
            <w:r w:rsidRPr="00745C9B">
              <w:t>d</w:t>
            </w:r>
            <w:r w:rsidRPr="00745C9B">
              <w:t>egree of saving generated by the jig, fixture, template or gauge over alternatives and the saving can be in:</w:t>
            </w:r>
          </w:p>
          <w:p w:rsidR="00000000" w:rsidRPr="00745C9B" w:rsidP="00745C9B">
            <w:pPr>
              <w:pStyle w:val="ListBullet"/>
            </w:pPr>
            <w:r w:rsidRPr="00745C9B">
              <w:t>quality</w:t>
            </w:r>
          </w:p>
          <w:p w:rsidR="00000000" w:rsidRPr="00745C9B" w:rsidP="00745C9B">
            <w:pPr>
              <w:pStyle w:val="ListBullet"/>
            </w:pPr>
            <w:r w:rsidRPr="00745C9B">
              <w:t>error rate</w:t>
            </w:r>
          </w:p>
          <w:p w:rsidR="00000000" w:rsidRPr="00745C9B" w:rsidP="00745C9B">
            <w:pPr>
              <w:pStyle w:val="ListBullet"/>
            </w:pPr>
            <w:r w:rsidRPr="00745C9B">
              <w:t>production capacity</w:t>
            </w:r>
          </w:p>
          <w:p w:rsidR="00000000" w:rsidP="00745C9B">
            <w:pPr>
              <w:pStyle w:val="ListBullet"/>
              <w:rPr>
                <w:lang w:val="en-NZ"/>
              </w:rPr>
            </w:pPr>
            <w:r w:rsidRPr="00745C9B">
              <w:t>labour requirement.</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WHS acts, regulations and relevant standards</w:t>
            </w:r>
          </w:p>
          <w:p w:rsidR="00000000" w:rsidRPr="00745C9B" w:rsidP="00745C9B">
            <w:pPr>
              <w:pStyle w:val="ListBullet"/>
            </w:pPr>
            <w:r w:rsidRPr="00745C9B">
              <w:t>codes of practice from Australian and overseas engineering and technical associations and societies</w:t>
            </w:r>
          </w:p>
          <w:p w:rsidR="00000000" w:rsidRPr="00745C9B" w:rsidP="00745C9B">
            <w:pPr>
              <w:pStyle w:val="ListBullet"/>
            </w:pPr>
            <w:r w:rsidRPr="00745C9B">
              <w:t>risk assessments</w:t>
            </w:r>
          </w:p>
          <w:p w:rsidR="00000000" w:rsidRPr="00745C9B" w:rsidP="00745C9B">
            <w:pPr>
              <w:pStyle w:val="ListBullet"/>
            </w:pPr>
            <w:r w:rsidRPr="00745C9B">
              <w:t>safe work practices</w:t>
            </w:r>
          </w:p>
          <w:p w:rsidR="00000000" w:rsidP="00745C9B">
            <w:pPr>
              <w:pStyle w:val="ListBullet"/>
              <w:rPr>
                <w:lang w:val="en-NZ"/>
              </w:rPr>
            </w:pPr>
            <w:r w:rsidRPr="00745C9B">
              <w:t>state and territory regulatory requirements.</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Appropriate technical and pr</w:t>
            </w:r>
            <w:r w:rsidRPr="00745C9B">
              <w:t>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technical support and advice relating to elements which have intrinsic dangers</w:t>
            </w:r>
          </w:p>
          <w:p w:rsidR="00000000" w:rsidP="00745C9B">
            <w:pPr>
              <w:pStyle w:val="ListBullet"/>
              <w:rPr>
                <w:lang w:val="en-NZ"/>
              </w:rPr>
            </w:pPr>
            <w:r w:rsidRPr="00745C9B">
              <w:t>professional support for technologies.</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meeting all regulatory requirements</w:t>
            </w:r>
          </w:p>
          <w:p w:rsidR="00000000" w:rsidRPr="00745C9B" w:rsidP="00745C9B">
            <w:pPr>
              <w:pStyle w:val="ListBullet"/>
            </w:pPr>
            <w:r w:rsidRPr="00745C9B">
              <w:t>conforming to all industry covenants, protocols and best practice guides</w:t>
            </w:r>
          </w:p>
          <w:p w:rsidR="00000000" w:rsidRPr="00745C9B" w:rsidP="00745C9B">
            <w:pPr>
              <w:pStyle w:val="ListBullet"/>
            </w:pPr>
            <w:r w:rsidRPr="00745C9B">
              <w:t>minimising ecological and environmental footprint of process, plant and product</w:t>
            </w:r>
          </w:p>
          <w:p w:rsidR="00000000" w:rsidRPr="00745C9B" w:rsidP="00745C9B">
            <w:pPr>
              <w:pStyle w:val="ListBullet"/>
            </w:pPr>
            <w:r w:rsidRPr="00745C9B">
              <w:t>maximising economic benefit of process plant and product to the organisation and the community</w:t>
            </w:r>
          </w:p>
          <w:p w:rsidR="00000000" w:rsidP="00745C9B">
            <w:pPr>
              <w:pStyle w:val="ListBullet"/>
              <w:rPr>
                <w:lang w:val="en-NZ"/>
              </w:rPr>
            </w:pPr>
            <w:r w:rsidRPr="00745C9B">
              <w:t>minimisi</w:t>
            </w:r>
            <w:r w:rsidRPr="00745C9B">
              <w:t>ng the negative WHS impact on employees, community and customer.</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balanced scorecard</w:t>
            </w:r>
          </w:p>
          <w:p w:rsidR="00000000" w:rsidRPr="00745C9B" w:rsidP="00745C9B">
            <w:pPr>
              <w:pStyle w:val="ListBullet"/>
            </w:pPr>
            <w:r w:rsidRPr="00745C9B">
              <w:t>current and future state mapping</w:t>
            </w:r>
          </w:p>
          <w:p w:rsidR="00000000" w:rsidRPr="00745C9B" w:rsidP="00745C9B">
            <w:pPr>
              <w:pStyle w:val="ListBullet"/>
            </w:pPr>
            <w:r w:rsidRPr="00745C9B">
              <w:t>measuring performance against benchmarks</w:t>
            </w:r>
          </w:p>
          <w:p w:rsidR="00000000" w:rsidRPr="00745C9B" w:rsidP="00745C9B">
            <w:pPr>
              <w:pStyle w:val="ListBullet"/>
            </w:pPr>
            <w:r w:rsidRPr="00745C9B">
              <w:t xml:space="preserve">process </w:t>
            </w:r>
            <w:r w:rsidRPr="00745C9B">
              <w:t>improvement, problem solving and decision making</w:t>
            </w:r>
          </w:p>
          <w:p w:rsidR="00000000" w:rsidRPr="00745C9B" w:rsidP="00745C9B">
            <w:pPr>
              <w:pStyle w:val="ListBullet"/>
            </w:pPr>
            <w:r w:rsidRPr="00745C9B">
              <w:t>data management, generation, recording, analysing, storing and use of software</w:t>
            </w:r>
          </w:p>
          <w:p w:rsidR="00000000" w:rsidRPr="00745C9B" w:rsidP="00745C9B">
            <w:pPr>
              <w:pStyle w:val="ListBullet"/>
            </w:pPr>
            <w:r w:rsidRPr="00745C9B">
              <w:t>training for improvement systems participation</w:t>
            </w:r>
          </w:p>
          <w:p w:rsidR="00000000" w:rsidP="00745C9B">
            <w:pPr>
              <w:pStyle w:val="ListBullet"/>
              <w:rPr>
                <w:lang w:val="en-NZ"/>
              </w:rPr>
            </w:pPr>
            <w:r w:rsidRPr="00745C9B">
              <w:t>technical training.</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financial</w:t>
            </w:r>
          </w:p>
          <w:p w:rsidR="00000000" w:rsidRPr="00745C9B" w:rsidP="00745C9B">
            <w:pPr>
              <w:pStyle w:val="ListBullet"/>
            </w:pPr>
            <w:r w:rsidRPr="00745C9B">
              <w:t>organisational</w:t>
            </w:r>
          </w:p>
          <w:p w:rsidR="00000000" w:rsidRPr="00745C9B" w:rsidP="00745C9B">
            <w:pPr>
              <w:pStyle w:val="ListBullet"/>
            </w:pPr>
            <w:r w:rsidRPr="00745C9B">
              <w:t>procedural</w:t>
            </w:r>
          </w:p>
          <w:p w:rsidR="00000000" w:rsidRPr="00745C9B" w:rsidP="00745C9B">
            <w:pPr>
              <w:pStyle w:val="ListBullet"/>
            </w:pPr>
            <w:r w:rsidRPr="00745C9B">
              <w:t>cultural</w:t>
            </w:r>
          </w:p>
          <w:p w:rsidR="00000000" w:rsidP="00745C9B">
            <w:pPr>
              <w:pStyle w:val="ListBullet"/>
              <w:rPr>
                <w:lang w:val="en-NZ"/>
              </w:rPr>
            </w:pPr>
            <w:r w:rsidRPr="00745C9B">
              <w:t>physical (resource, access and logistical limitations).</w:t>
            </w:r>
          </w:p>
        </w:tc>
      </w:tr>
      <w:tr w:rsidTr="00745C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C9B">
            <w:pPr>
              <w:pStyle w:val="BodyText"/>
              <w:rPr>
                <w:lang w:val="en-NZ"/>
              </w:rPr>
            </w:pPr>
            <w:r w:rsidRPr="00745C9B">
              <w:t>Lean principles affecting tooling and related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C9B" w:rsidP="00745C9B">
            <w:pPr>
              <w:pStyle w:val="ListBullet"/>
            </w:pPr>
            <w:r w:rsidRPr="00745C9B">
              <w:t>tooling and process</w:t>
            </w:r>
            <w:r w:rsidRPr="00745C9B">
              <w:t>ing costs</w:t>
            </w:r>
          </w:p>
          <w:p w:rsidR="00000000" w:rsidRPr="00745C9B" w:rsidP="00745C9B">
            <w:pPr>
              <w:pStyle w:val="ListBullet"/>
            </w:pPr>
            <w:r w:rsidRPr="00745C9B">
              <w:t>capacity and responsiveness to product demand</w:t>
            </w:r>
          </w:p>
          <w:p w:rsidR="00000000" w:rsidRPr="00745C9B" w:rsidP="00745C9B">
            <w:pPr>
              <w:pStyle w:val="ListBullet"/>
            </w:pPr>
            <w:r w:rsidRPr="00745C9B">
              <w:t>quality of product</w:t>
            </w:r>
          </w:p>
          <w:p w:rsidR="00000000" w:rsidRPr="00745C9B" w:rsidP="00745C9B">
            <w:pPr>
              <w:pStyle w:val="ListBullet"/>
            </w:pPr>
            <w:r w:rsidRPr="00745C9B">
              <w:t>reliability of tooling, process and supply</w:t>
            </w:r>
          </w:p>
          <w:p w:rsidR="00000000" w:rsidRPr="00745C9B" w:rsidP="00745C9B">
            <w:pPr>
              <w:pStyle w:val="ListBullet"/>
            </w:pPr>
            <w:r w:rsidRPr="00745C9B">
              <w:t>waste minimisation which includes ease of tool change.</w:t>
            </w:r>
          </w:p>
        </w:tc>
      </w:tr>
    </w:tbl>
    <w:p w:rsidR="00723538" w:rsidP="00745C9B">
      <w:pPr>
        <w:pStyle w:val="BodyText"/>
      </w:pPr>
    </w:p>
    <w:p w:rsidR="00723538" w:rsidP="00745C9B">
      <w:pPr>
        <w:pStyle w:val="BodyText"/>
      </w:pPr>
    </w:p>
    <w:p w:rsidR="00000000" w:rsidRPr="00745C9B" w:rsidP="00745C9B">
      <w:pPr>
        <w:pStyle w:val="Heading1"/>
      </w:pPr>
      <w:bookmarkStart w:id="8" w:name="O_944362"/>
      <w:bookmarkEnd w:id="8"/>
      <w:r w:rsidRPr="00745C9B">
        <w:t>Unit Mapping Information</w:t>
      </w:r>
    </w:p>
    <w:p w:rsidR="00723538" w:rsidP="00723538">
      <w:pPr>
        <w:pStyle w:val="BodyText"/>
      </w:pPr>
      <w:r w:rsidRPr="00745C9B">
        <w:t>Release 1. Supersedes and is equivalent to MEM23134A Evaluate jigs and fixtures.</w:t>
      </w:r>
    </w:p>
    <w:p w:rsidR="00000000" w:rsidRPr="00745C9B" w:rsidP="00745C9B">
      <w:pPr>
        <w:pStyle w:val="Heading1"/>
      </w:pPr>
      <w:bookmarkStart w:id="9" w:name="O_944355"/>
      <w:bookmarkEnd w:id="9"/>
      <w:r w:rsidRPr="00745C9B">
        <w:t>Links</w:t>
      </w:r>
    </w:p>
    <w:p w:rsidR="00000000" w:rsidRPr="00745C9B" w:rsidP="00723538">
      <w:pPr>
        <w:pStyle w:val="BodyText"/>
      </w:pPr>
      <w:r w:rsidRPr="00745C9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F5D2E">
        <w:rPr>
          <w:rStyle w:val="Hyperlink"/>
        </w:rPr>
        <w:t>https://vetnet.gov.au/Pages/TrainingDocs.aspx?q=b7050d37-5fd0-4740-8f7d-3b7a49c10bb2</w:t>
      </w:r>
      <w:r>
        <w:fldChar w:fldCharType="end"/>
      </w:r>
    </w:p>
    <w:p w:rsidR="00000000" w:rsidRPr="00745C9B" w:rsidP="00745C9B"/>
    <w:sectPr w:rsidSect="00745C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9B" w:rsidRPr="00723538" w:rsidP="00723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38" w:rsidP="00745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3538" w:rsidP="00745C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3538" w:rsidP="00745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C9B" w:rsidRPr="00723538" w:rsidP="00723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538" w:rsidRPr="002D2AF8" w:rsidP="00745C9B">
    <w:pPr>
      <w:pStyle w:val="Header"/>
      <w:framePr w:wrap="around"/>
    </w:pPr>
    <w:r>
      <w:fldChar w:fldCharType="begin"/>
    </w:r>
    <w:r>
      <w:instrText xml:space="preserve"> TITLE   \* MERGEFORMAT </w:instrText>
    </w:r>
    <w:r>
      <w:fldChar w:fldCharType="separate"/>
    </w:r>
    <w:r>
      <w:t>MEM23134 Evaluate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23538" w:rsidP="00745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C1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40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C9B"/>
    <w:pPr>
      <w:spacing w:before="360" w:after="60"/>
      <w:outlineLvl w:val="0"/>
    </w:pPr>
    <w:rPr>
      <w:sz w:val="32"/>
    </w:rPr>
  </w:style>
  <w:style w:type="paragraph" w:styleId="Heading2">
    <w:name w:val="heading 2"/>
    <w:basedOn w:val="HeadingBase"/>
    <w:next w:val="BodyText"/>
    <w:link w:val="Heading2Char"/>
    <w:qFormat/>
    <w:rsid w:val="00745C9B"/>
    <w:pPr>
      <w:keepLines/>
      <w:spacing w:before="240" w:after="120"/>
      <w:outlineLvl w:val="1"/>
    </w:pPr>
    <w:rPr>
      <w:sz w:val="28"/>
      <w:szCs w:val="40"/>
    </w:rPr>
  </w:style>
  <w:style w:type="paragraph" w:styleId="Heading3">
    <w:name w:val="heading 3"/>
    <w:basedOn w:val="HeadingBase"/>
    <w:next w:val="BodyText"/>
    <w:link w:val="Heading3Char"/>
    <w:qFormat/>
    <w:rsid w:val="00745C9B"/>
    <w:pPr>
      <w:spacing w:before="180" w:after="120"/>
      <w:outlineLvl w:val="2"/>
    </w:pPr>
    <w:rPr>
      <w:spacing w:val="-10"/>
      <w:kern w:val="32"/>
    </w:rPr>
  </w:style>
  <w:style w:type="paragraph" w:styleId="Heading4">
    <w:name w:val="heading 4"/>
    <w:basedOn w:val="HeadingBase"/>
    <w:next w:val="BodyText"/>
    <w:link w:val="Heading4Char"/>
    <w:qFormat/>
    <w:rsid w:val="00745C9B"/>
    <w:pPr>
      <w:spacing w:before="160" w:after="120"/>
      <w:outlineLvl w:val="3"/>
    </w:pPr>
    <w:rPr>
      <w:sz w:val="22"/>
    </w:rPr>
  </w:style>
  <w:style w:type="paragraph" w:styleId="Heading5">
    <w:name w:val="heading 5"/>
    <w:basedOn w:val="HeadingBase"/>
    <w:next w:val="Normal"/>
    <w:link w:val="Heading5Char"/>
    <w:qFormat/>
    <w:rsid w:val="00745C9B"/>
    <w:pPr>
      <w:spacing w:before="80"/>
      <w:outlineLvl w:val="4"/>
    </w:pPr>
    <w:rPr>
      <w:color w:val="918585"/>
      <w:sz w:val="20"/>
    </w:rPr>
  </w:style>
  <w:style w:type="paragraph" w:styleId="Heading6">
    <w:name w:val="heading 6"/>
    <w:basedOn w:val="HeadingBase"/>
    <w:next w:val="Normal"/>
    <w:link w:val="Heading6Char"/>
    <w:qFormat/>
    <w:rsid w:val="00745C9B"/>
    <w:pPr>
      <w:spacing w:before="60"/>
      <w:outlineLvl w:val="5"/>
    </w:pPr>
    <w:rPr>
      <w:color w:val="918585"/>
      <w:sz w:val="20"/>
    </w:rPr>
  </w:style>
  <w:style w:type="paragraph" w:styleId="Heading7">
    <w:name w:val="heading 7"/>
    <w:basedOn w:val="Normal"/>
    <w:next w:val="Normal"/>
    <w:link w:val="Heading7Char"/>
    <w:qFormat/>
    <w:rsid w:val="00745C9B"/>
    <w:pPr>
      <w:ind w:left="720"/>
      <w:outlineLvl w:val="6"/>
    </w:pPr>
    <w:rPr>
      <w:i/>
    </w:rPr>
  </w:style>
  <w:style w:type="paragraph" w:styleId="Heading8">
    <w:name w:val="heading 8"/>
    <w:basedOn w:val="Normal"/>
    <w:next w:val="Normal"/>
    <w:link w:val="Heading8Char"/>
    <w:qFormat/>
    <w:rsid w:val="00745C9B"/>
    <w:pPr>
      <w:ind w:left="720"/>
      <w:outlineLvl w:val="7"/>
    </w:pPr>
    <w:rPr>
      <w:i/>
    </w:rPr>
  </w:style>
  <w:style w:type="paragraph" w:styleId="Heading9">
    <w:name w:val="heading 9"/>
    <w:basedOn w:val="Normal"/>
    <w:next w:val="Normal"/>
    <w:link w:val="Heading9Char"/>
    <w:qFormat/>
    <w:rsid w:val="00745C9B"/>
    <w:pPr>
      <w:ind w:left="720"/>
      <w:outlineLvl w:val="8"/>
    </w:pPr>
    <w:rPr>
      <w:i/>
    </w:rPr>
  </w:style>
  <w:style w:type="character" w:default="1" w:styleId="DefaultParagraphFont">
    <w:name w:val="Default Paragraph Font"/>
    <w:uiPriority w:val="1"/>
    <w:unhideWhenUsed/>
    <w:rsid w:val="00745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C9B"/>
  </w:style>
  <w:style w:type="character" w:customStyle="1" w:styleId="Heading1Char">
    <w:name w:val="Heading 1 Char"/>
    <w:basedOn w:val="DefaultParagraphFont"/>
    <w:link w:val="Heading1"/>
    <w:rsid w:val="00745C9B"/>
    <w:rPr>
      <w:rFonts w:ascii="Times New Roman" w:eastAsia="Times New Roman" w:hAnsi="Times New Roman" w:cs="Times New Roman"/>
      <w:b/>
      <w:sz w:val="32"/>
      <w:szCs w:val="20"/>
      <w:lang w:eastAsia="en-US"/>
    </w:rPr>
  </w:style>
  <w:style w:type="paragraph" w:styleId="BodyText">
    <w:name w:val="Body Text"/>
    <w:basedOn w:val="Normal"/>
    <w:link w:val="BodyTextChar"/>
    <w:rsid w:val="00745C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C9B"/>
    <w:rPr>
      <w:rFonts w:ascii="Times New Roman" w:eastAsia="Times New Roman" w:hAnsi="Times New Roman" w:cs="Times New Roman"/>
      <w:sz w:val="24"/>
      <w:lang w:eastAsia="en-US"/>
    </w:rPr>
  </w:style>
  <w:style w:type="paragraph" w:styleId="ListBullet">
    <w:name w:val="List Bullet"/>
    <w:basedOn w:val="List"/>
    <w:rsid w:val="00745C9B"/>
    <w:pPr>
      <w:numPr>
        <w:numId w:val="11"/>
      </w:numPr>
      <w:tabs>
        <w:tab w:val="clear" w:pos="340"/>
      </w:tabs>
      <w:spacing w:before="40" w:after="40"/>
    </w:pPr>
  </w:style>
  <w:style w:type="character" w:customStyle="1" w:styleId="SpecialBold">
    <w:name w:val="Special Bold"/>
    <w:basedOn w:val="DefaultParagraphFont"/>
    <w:rsid w:val="00745C9B"/>
    <w:rPr>
      <w:b/>
      <w:spacing w:val="0"/>
    </w:rPr>
  </w:style>
  <w:style w:type="character" w:styleId="Emphasis">
    <w:name w:val="Emphasis"/>
    <w:basedOn w:val="DefaultParagraphFont"/>
    <w:qFormat/>
    <w:rsid w:val="00745C9B"/>
    <w:rPr>
      <w:i/>
    </w:rPr>
  </w:style>
  <w:style w:type="paragraph" w:customStyle="1" w:styleId="SuperHeading">
    <w:name w:val="SuperHeading"/>
    <w:basedOn w:val="Normal"/>
    <w:rsid w:val="00745C9B"/>
    <w:pPr>
      <w:spacing w:before="240" w:after="120"/>
      <w:outlineLvl w:val="0"/>
    </w:pPr>
    <w:rPr>
      <w:rFonts w:ascii="Times New Roman" w:hAnsi="Times New Roman"/>
      <w:b/>
      <w:sz w:val="32"/>
    </w:rPr>
  </w:style>
  <w:style w:type="paragraph" w:customStyle="1" w:styleId="AllowPageBreak">
    <w:name w:val="AllowPageBreak"/>
    <w:rsid w:val="00745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C9B"/>
    <w:rPr>
      <w:rFonts w:ascii="Courier New" w:eastAsia="Times New Roman" w:hAnsi="Courier New" w:cs="Times New Roman"/>
      <w:i/>
      <w:szCs w:val="20"/>
      <w:lang w:eastAsia="en-US"/>
    </w:rPr>
  </w:style>
  <w:style w:type="paragraph" w:customStyle="1" w:styleId="HeadingBase">
    <w:name w:val="Heading Base"/>
    <w:rsid w:val="00745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C9B"/>
    <w:pPr>
      <w:tabs>
        <w:tab w:val="right" w:leader="dot" w:pos="9072"/>
      </w:tabs>
      <w:ind w:left="567"/>
    </w:pPr>
    <w:rPr>
      <w:szCs w:val="22"/>
    </w:rPr>
  </w:style>
  <w:style w:type="paragraph" w:customStyle="1" w:styleId="TOCBase">
    <w:name w:val="TOC Base"/>
    <w:rsid w:val="00745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C9B"/>
    <w:pPr>
      <w:tabs>
        <w:tab w:val="right" w:leader="dot" w:pos="9072"/>
      </w:tabs>
      <w:spacing w:before="40" w:after="40"/>
      <w:ind w:left="284"/>
    </w:pPr>
    <w:rPr>
      <w:rFonts w:ascii="Times New Roman" w:hAnsi="Times New Roman"/>
    </w:rPr>
  </w:style>
  <w:style w:type="paragraph" w:styleId="TOC1">
    <w:name w:val="toc 1"/>
    <w:basedOn w:val="TOCBase"/>
    <w:next w:val="Normal"/>
    <w:rsid w:val="00745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C9B"/>
    <w:rPr>
      <w:rFonts w:ascii="Times New Roman" w:eastAsia="Times New Roman" w:hAnsi="Times New Roman" w:cs="Times New Roman"/>
      <w:sz w:val="16"/>
      <w:lang w:eastAsia="en-US"/>
    </w:rPr>
  </w:style>
  <w:style w:type="paragraph" w:styleId="Title">
    <w:name w:val="Title"/>
    <w:basedOn w:val="HeadingBase"/>
    <w:link w:val="TitleChar"/>
    <w:qFormat/>
    <w:rsid w:val="00745C9B"/>
    <w:pPr>
      <w:spacing w:before="5040"/>
      <w:jc w:val="center"/>
    </w:pPr>
    <w:rPr>
      <w:sz w:val="48"/>
      <w:szCs w:val="72"/>
      <w:lang w:val="en-US"/>
    </w:rPr>
  </w:style>
  <w:style w:type="character" w:customStyle="1" w:styleId="TitleChar">
    <w:name w:val="Title Char"/>
    <w:basedOn w:val="DefaultParagraphFont"/>
    <w:link w:val="Title"/>
    <w:rsid w:val="00745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C9B"/>
    <w:pPr>
      <w:tabs>
        <w:tab w:val="left" w:pos="3600"/>
        <w:tab w:val="left" w:pos="3958"/>
      </w:tabs>
    </w:pPr>
  </w:style>
  <w:style w:type="paragraph" w:styleId="List">
    <w:name w:val="List"/>
    <w:basedOn w:val="BodyText"/>
    <w:next w:val="BodyText"/>
    <w:rsid w:val="00745C9B"/>
    <w:pPr>
      <w:tabs>
        <w:tab w:val="left" w:pos="340"/>
      </w:tabs>
      <w:spacing w:before="60" w:after="60"/>
      <w:ind w:left="340" w:hanging="340"/>
    </w:pPr>
  </w:style>
  <w:style w:type="paragraph" w:customStyle="1" w:styleId="Note">
    <w:name w:val="Note"/>
    <w:basedOn w:val="BodyText"/>
    <w:rsid w:val="00745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C9B"/>
    <w:pPr>
      <w:framePr w:wrap="auto" w:hAnchor="text" w:y="6049"/>
    </w:pPr>
    <w:rPr>
      <w:color w:val="000000"/>
      <w:sz w:val="40"/>
    </w:rPr>
  </w:style>
  <w:style w:type="paragraph" w:customStyle="1" w:styleId="TOCTitle">
    <w:name w:val="TOCTitle"/>
    <w:basedOn w:val="Heading1"/>
    <w:rsid w:val="00745C9B"/>
    <w:pPr>
      <w:spacing w:after="240"/>
      <w:jc w:val="center"/>
      <w:outlineLvl w:val="9"/>
    </w:pPr>
    <w:rPr>
      <w:caps/>
    </w:rPr>
  </w:style>
  <w:style w:type="paragraph" w:customStyle="1" w:styleId="Version">
    <w:name w:val="Version"/>
    <w:rsid w:val="00745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C9B"/>
    <w:pPr>
      <w:numPr>
        <w:numId w:val="12"/>
      </w:numPr>
      <w:tabs>
        <w:tab w:val="clear" w:pos="680"/>
      </w:tabs>
    </w:pPr>
  </w:style>
  <w:style w:type="paragraph" w:styleId="Index1">
    <w:name w:val="index 1"/>
    <w:basedOn w:val="Normal"/>
    <w:next w:val="Normal"/>
    <w:semiHidden/>
    <w:rsid w:val="00745C9B"/>
    <w:pPr>
      <w:keepNext w:val="0"/>
      <w:tabs>
        <w:tab w:val="right" w:pos="4176"/>
      </w:tabs>
      <w:ind w:left="198" w:hanging="198"/>
    </w:pPr>
    <w:rPr>
      <w:rFonts w:ascii="Garamond" w:hAnsi="Garamond"/>
    </w:rPr>
  </w:style>
  <w:style w:type="paragraph" w:styleId="IndexHeading">
    <w:name w:val="index heading"/>
    <w:basedOn w:val="Normal"/>
    <w:next w:val="Index1"/>
    <w:semiHidden/>
    <w:rsid w:val="00745C9B"/>
    <w:pPr>
      <w:spacing w:before="120" w:after="120"/>
    </w:pPr>
    <w:rPr>
      <w:rFonts w:ascii="Arial" w:hAnsi="Arial"/>
      <w:b/>
      <w:color w:val="918585"/>
      <w:sz w:val="24"/>
    </w:rPr>
  </w:style>
  <w:style w:type="paragraph" w:styleId="Header">
    <w:name w:val="header"/>
    <w:basedOn w:val="Normal"/>
    <w:link w:val="HeaderChar"/>
    <w:rsid w:val="00745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C9B"/>
    <w:rPr>
      <w:rFonts w:ascii="Times New Roman" w:eastAsia="Times New Roman" w:hAnsi="Times New Roman" w:cs="Times New Roman"/>
      <w:sz w:val="16"/>
      <w:szCs w:val="20"/>
      <w:lang w:val="en-GB" w:eastAsia="en-US"/>
    </w:rPr>
  </w:style>
  <w:style w:type="paragraph" w:customStyle="1" w:styleId="Chapter">
    <w:name w:val="Chapter"/>
    <w:basedOn w:val="Normal"/>
    <w:rsid w:val="00745C9B"/>
    <w:pPr>
      <w:spacing w:before="240"/>
    </w:pPr>
    <w:rPr>
      <w:rFonts w:ascii="Times New Roman" w:hAnsi="Times New Roman"/>
      <w:smallCaps/>
      <w:spacing w:val="80"/>
      <w:sz w:val="28"/>
    </w:rPr>
  </w:style>
  <w:style w:type="paragraph" w:customStyle="1" w:styleId="InChapter">
    <w:name w:val="InChapter"/>
    <w:basedOn w:val="Heading3"/>
    <w:rsid w:val="00745C9B"/>
    <w:pPr>
      <w:spacing w:after="240"/>
      <w:outlineLvl w:val="9"/>
    </w:pPr>
    <w:rPr>
      <w:noProof/>
    </w:rPr>
  </w:style>
  <w:style w:type="paragraph" w:styleId="Index2">
    <w:name w:val="index 2"/>
    <w:basedOn w:val="Normal"/>
    <w:next w:val="Normal"/>
    <w:semiHidden/>
    <w:rsid w:val="00745C9B"/>
    <w:pPr>
      <w:tabs>
        <w:tab w:val="right" w:pos="4176"/>
      </w:tabs>
      <w:ind w:left="568" w:hanging="284"/>
    </w:pPr>
    <w:rPr>
      <w:rFonts w:ascii="Garamond" w:hAnsi="Garamond"/>
    </w:rPr>
  </w:style>
  <w:style w:type="paragraph" w:customStyle="1" w:styleId="Byline">
    <w:name w:val="Byline"/>
    <w:rsid w:val="00745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C9B"/>
    <w:pPr>
      <w:tabs>
        <w:tab w:val="clear" w:pos="3600"/>
        <w:tab w:val="clear" w:pos="3958"/>
      </w:tabs>
      <w:jc w:val="right"/>
    </w:pPr>
  </w:style>
  <w:style w:type="paragraph" w:styleId="Caption">
    <w:name w:val="caption"/>
    <w:basedOn w:val="BodyText"/>
    <w:next w:val="Normal"/>
    <w:qFormat/>
    <w:rsid w:val="00745C9B"/>
    <w:pPr>
      <w:framePr w:w="2268" w:hSpace="181" w:vSpace="181" w:wrap="around" w:vAnchor="text" w:hAnchor="page" w:x="1135" w:y="285" w:anchorLock="1"/>
    </w:pPr>
    <w:rPr>
      <w:i/>
    </w:rPr>
  </w:style>
  <w:style w:type="paragraph" w:customStyle="1" w:styleId="MiniTOCTitle">
    <w:name w:val="MiniTOCTitle"/>
    <w:basedOn w:val="Heading4"/>
    <w:rsid w:val="00745C9B"/>
    <w:pPr>
      <w:spacing w:before="240"/>
      <w:outlineLvl w:val="9"/>
    </w:pPr>
    <w:rPr>
      <w:noProof/>
      <w:sz w:val="24"/>
    </w:rPr>
  </w:style>
  <w:style w:type="paragraph" w:customStyle="1" w:styleId="MiniTOCItem">
    <w:name w:val="MiniTOCItem"/>
    <w:basedOn w:val="ListBullet"/>
    <w:rsid w:val="00745C9B"/>
    <w:pPr>
      <w:numPr>
        <w:numId w:val="0"/>
      </w:numPr>
      <w:tabs>
        <w:tab w:val="right" w:leader="dot" w:pos="6521"/>
      </w:tabs>
      <w:spacing w:before="0" w:after="0"/>
    </w:pPr>
  </w:style>
  <w:style w:type="paragraph" w:customStyle="1" w:styleId="TOFTitle">
    <w:name w:val="TOFTitle"/>
    <w:basedOn w:val="TOCTitle"/>
    <w:rsid w:val="00745C9B"/>
  </w:style>
  <w:style w:type="paragraph" w:styleId="TableofFigures">
    <w:name w:val="table of figures"/>
    <w:basedOn w:val="Normal"/>
    <w:next w:val="Normal"/>
    <w:semiHidden/>
    <w:rsid w:val="00745C9B"/>
    <w:pPr>
      <w:tabs>
        <w:tab w:val="right" w:leader="dot" w:pos="9072"/>
      </w:tabs>
      <w:ind w:left="970" w:hanging="403"/>
    </w:pPr>
    <w:rPr>
      <w:rFonts w:ascii="Times New Roman" w:hAnsi="Times New Roman"/>
      <w:b/>
    </w:rPr>
  </w:style>
  <w:style w:type="paragraph" w:styleId="ListNumber">
    <w:name w:val="List Number"/>
    <w:basedOn w:val="List"/>
    <w:rsid w:val="00745C9B"/>
    <w:pPr>
      <w:numPr>
        <w:numId w:val="14"/>
      </w:numPr>
      <w:tabs>
        <w:tab w:val="clear" w:pos="340"/>
      </w:tabs>
    </w:pPr>
  </w:style>
  <w:style w:type="character" w:customStyle="1" w:styleId="WingdingSymbols">
    <w:name w:val="Wingding Symbols"/>
    <w:rsid w:val="00745C9B"/>
    <w:rPr>
      <w:rFonts w:ascii="Wingdings" w:hAnsi="Wingdings"/>
    </w:rPr>
  </w:style>
  <w:style w:type="paragraph" w:customStyle="1" w:styleId="TableHeading">
    <w:name w:val="Table Heading"/>
    <w:basedOn w:val="HeadingBase"/>
    <w:rsid w:val="00745C9B"/>
    <w:pPr>
      <w:keepLines/>
      <w:pBdr>
        <w:bottom w:val="single" w:sz="6" w:space="1" w:color="918585"/>
      </w:pBdr>
      <w:spacing w:before="240"/>
    </w:pPr>
  </w:style>
  <w:style w:type="character" w:customStyle="1" w:styleId="HotSpot">
    <w:name w:val="HotSpot"/>
    <w:rsid w:val="00745C9B"/>
    <w:rPr>
      <w:color w:val="0033CC"/>
      <w:u w:val="none"/>
    </w:rPr>
  </w:style>
  <w:style w:type="paragraph" w:customStyle="1" w:styleId="BodyTextRight">
    <w:name w:val="Body Text Right"/>
    <w:basedOn w:val="BodyText"/>
    <w:rsid w:val="00745C9B"/>
    <w:pPr>
      <w:spacing w:before="0" w:after="0"/>
      <w:jc w:val="right"/>
    </w:pPr>
  </w:style>
  <w:style w:type="paragraph" w:styleId="Index3">
    <w:name w:val="index 3"/>
    <w:basedOn w:val="ListNumber2"/>
    <w:next w:val="Normal"/>
    <w:semiHidden/>
    <w:rsid w:val="00745C9B"/>
    <w:pPr>
      <w:numPr>
        <w:numId w:val="0"/>
      </w:numPr>
      <w:tabs>
        <w:tab w:val="right" w:leader="dot" w:pos="4176"/>
      </w:tabs>
    </w:pPr>
  </w:style>
  <w:style w:type="paragraph" w:styleId="ListNumber2">
    <w:name w:val="List Number 2"/>
    <w:basedOn w:val="List2"/>
    <w:rsid w:val="00745C9B"/>
    <w:pPr>
      <w:numPr>
        <w:numId w:val="9"/>
      </w:numPr>
      <w:tabs>
        <w:tab w:val="clear" w:pos="1060"/>
      </w:tabs>
    </w:pPr>
  </w:style>
  <w:style w:type="paragraph" w:customStyle="1" w:styleId="MarginNote">
    <w:name w:val="Margin Note"/>
    <w:basedOn w:val="BodyText"/>
    <w:rsid w:val="00745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C9B"/>
    <w:rPr>
      <w:sz w:val="32"/>
    </w:rPr>
  </w:style>
  <w:style w:type="paragraph" w:customStyle="1" w:styleId="HeadingProcedure">
    <w:name w:val="Heading Procedure"/>
    <w:basedOn w:val="HeadingBase"/>
    <w:next w:val="Normal"/>
    <w:rsid w:val="00745C9B"/>
    <w:pPr>
      <w:tabs>
        <w:tab w:val="left" w:pos="0"/>
      </w:tabs>
      <w:spacing w:before="120" w:after="60"/>
    </w:pPr>
    <w:rPr>
      <w:i/>
      <w:color w:val="918585"/>
      <w:sz w:val="22"/>
    </w:rPr>
  </w:style>
  <w:style w:type="paragraph" w:customStyle="1" w:styleId="TableBodyText">
    <w:name w:val="Table Body Text"/>
    <w:basedOn w:val="BodyText"/>
    <w:rsid w:val="00745C9B"/>
    <w:pPr>
      <w:spacing w:before="60" w:after="60"/>
    </w:pPr>
  </w:style>
  <w:style w:type="paragraph" w:styleId="ListContinue">
    <w:name w:val="List Continue"/>
    <w:basedOn w:val="List"/>
    <w:rsid w:val="00745C9B"/>
    <w:pPr>
      <w:ind w:firstLine="0"/>
    </w:pPr>
  </w:style>
  <w:style w:type="paragraph" w:customStyle="1" w:styleId="ListNote">
    <w:name w:val="List Note"/>
    <w:basedOn w:val="List"/>
    <w:rsid w:val="00745C9B"/>
    <w:pPr>
      <w:pBdr>
        <w:top w:val="single" w:sz="6" w:space="2" w:color="918585"/>
        <w:bottom w:val="single" w:sz="6" w:space="2" w:color="918585"/>
      </w:pBdr>
      <w:tabs>
        <w:tab w:val="left" w:pos="1021"/>
      </w:tabs>
      <w:ind w:firstLine="0"/>
    </w:pPr>
  </w:style>
  <w:style w:type="paragraph" w:customStyle="1" w:styleId="Warning">
    <w:name w:val="Warning"/>
    <w:basedOn w:val="BodyText"/>
    <w:rsid w:val="00745C9B"/>
    <w:pPr>
      <w:shd w:val="clear" w:color="auto" w:fill="D9D9D9"/>
      <w:tabs>
        <w:tab w:val="left" w:pos="992"/>
      </w:tabs>
      <w:ind w:left="119" w:right="119"/>
    </w:pPr>
    <w:rPr>
      <w:sz w:val="20"/>
    </w:rPr>
  </w:style>
  <w:style w:type="paragraph" w:customStyle="1" w:styleId="MarginIcons">
    <w:name w:val="Margin Icons"/>
    <w:basedOn w:val="BodyText"/>
    <w:rsid w:val="00745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C9B"/>
    <w:rPr>
      <w:rFonts w:ascii="Courier New" w:hAnsi="Courier New"/>
    </w:rPr>
  </w:style>
  <w:style w:type="paragraph" w:customStyle="1" w:styleId="NoteBullet">
    <w:name w:val="Note Bullet"/>
    <w:basedOn w:val="Note"/>
    <w:rsid w:val="00745C9B"/>
    <w:pPr>
      <w:tabs>
        <w:tab w:val="clear" w:pos="680"/>
      </w:tabs>
      <w:spacing w:before="60" w:after="60"/>
    </w:pPr>
  </w:style>
  <w:style w:type="paragraph" w:customStyle="1" w:styleId="SubHeading2">
    <w:name w:val="SubHeading2"/>
    <w:basedOn w:val="HeadingBase"/>
    <w:rsid w:val="00745C9B"/>
    <w:pPr>
      <w:spacing w:before="240" w:after="60"/>
    </w:pPr>
    <w:rPr>
      <w:sz w:val="20"/>
    </w:rPr>
  </w:style>
  <w:style w:type="paragraph" w:customStyle="1" w:styleId="SubHeading1">
    <w:name w:val="SubHeading1"/>
    <w:basedOn w:val="HeadingBase"/>
    <w:rsid w:val="00745C9B"/>
    <w:pPr>
      <w:spacing w:before="240" w:after="60"/>
    </w:pPr>
    <w:rPr>
      <w:color w:val="918585"/>
      <w:sz w:val="22"/>
    </w:rPr>
  </w:style>
  <w:style w:type="paragraph" w:customStyle="1" w:styleId="SideHeading">
    <w:name w:val="Side Heading"/>
    <w:basedOn w:val="HeadingBase"/>
    <w:rsid w:val="00745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C9B"/>
    <w:pPr>
      <w:numPr>
        <w:numId w:val="10"/>
      </w:numPr>
    </w:pPr>
  </w:style>
  <w:style w:type="paragraph" w:styleId="PlainText">
    <w:name w:val="Plain Text"/>
    <w:basedOn w:val="Normal"/>
    <w:link w:val="PlainTextChar"/>
    <w:rsid w:val="00745C9B"/>
    <w:rPr>
      <w:sz w:val="20"/>
    </w:rPr>
  </w:style>
  <w:style w:type="character" w:customStyle="1" w:styleId="PlainTextChar">
    <w:name w:val="Plain Text Char"/>
    <w:basedOn w:val="DefaultParagraphFont"/>
    <w:link w:val="PlainText"/>
    <w:rsid w:val="00745C9B"/>
    <w:rPr>
      <w:rFonts w:ascii="Courier New" w:eastAsia="Times New Roman" w:hAnsi="Courier New" w:cs="Times New Roman"/>
      <w:sz w:val="20"/>
      <w:szCs w:val="20"/>
      <w:lang w:eastAsia="en-US"/>
    </w:rPr>
  </w:style>
  <w:style w:type="character" w:customStyle="1" w:styleId="MenuOption">
    <w:name w:val="Menu Option"/>
    <w:basedOn w:val="DefaultParagraphFont"/>
    <w:rsid w:val="00745C9B"/>
    <w:rPr>
      <w:b/>
      <w:smallCaps/>
    </w:rPr>
  </w:style>
  <w:style w:type="paragraph" w:customStyle="1" w:styleId="TableListNumber">
    <w:name w:val="Table List Number"/>
    <w:basedOn w:val="ListNumber"/>
    <w:rsid w:val="00745C9B"/>
    <w:pPr>
      <w:numPr>
        <w:numId w:val="0"/>
      </w:numPr>
    </w:pPr>
  </w:style>
  <w:style w:type="paragraph" w:styleId="TOC4">
    <w:name w:val="toc 4"/>
    <w:basedOn w:val="TOCBase"/>
    <w:next w:val="Normal"/>
    <w:semiHidden/>
    <w:rsid w:val="00745C9B"/>
    <w:pPr>
      <w:tabs>
        <w:tab w:val="right" w:leader="dot" w:pos="9071"/>
      </w:tabs>
      <w:ind w:left="1701"/>
    </w:pPr>
  </w:style>
  <w:style w:type="paragraph" w:customStyle="1" w:styleId="ListAlpha">
    <w:name w:val="List Alpha"/>
    <w:basedOn w:val="List"/>
    <w:rsid w:val="00745C9B"/>
    <w:pPr>
      <w:numPr>
        <w:numId w:val="8"/>
      </w:numPr>
    </w:pPr>
  </w:style>
  <w:style w:type="paragraph" w:customStyle="1" w:styleId="ListAlpha2">
    <w:name w:val="List Alpha 2"/>
    <w:basedOn w:val="List2"/>
    <w:rsid w:val="00745C9B"/>
    <w:pPr>
      <w:numPr>
        <w:numId w:val="7"/>
      </w:numPr>
    </w:pPr>
  </w:style>
  <w:style w:type="paragraph" w:styleId="List2">
    <w:name w:val="List 2"/>
    <w:basedOn w:val="BodyText"/>
    <w:rsid w:val="00745C9B"/>
    <w:pPr>
      <w:tabs>
        <w:tab w:val="left" w:pos="680"/>
      </w:tabs>
      <w:spacing w:before="60" w:after="60"/>
      <w:ind w:left="680" w:hanging="340"/>
    </w:pPr>
  </w:style>
  <w:style w:type="paragraph" w:styleId="List3">
    <w:name w:val="List 3"/>
    <w:basedOn w:val="BodyText"/>
    <w:rsid w:val="00745C9B"/>
    <w:pPr>
      <w:tabs>
        <w:tab w:val="left" w:pos="1021"/>
      </w:tabs>
      <w:spacing w:before="60" w:after="60"/>
      <w:ind w:left="1020" w:hanging="340"/>
    </w:pPr>
  </w:style>
  <w:style w:type="paragraph" w:styleId="List4">
    <w:name w:val="List 4"/>
    <w:basedOn w:val="BodyText"/>
    <w:rsid w:val="00745C9B"/>
    <w:pPr>
      <w:tabs>
        <w:tab w:val="left" w:pos="1361"/>
      </w:tabs>
      <w:spacing w:before="60" w:after="60"/>
      <w:ind w:left="1361" w:hanging="340"/>
    </w:pPr>
  </w:style>
  <w:style w:type="paragraph" w:styleId="List5">
    <w:name w:val="List 5"/>
    <w:basedOn w:val="BodyText"/>
    <w:rsid w:val="00745C9B"/>
    <w:pPr>
      <w:tabs>
        <w:tab w:val="left" w:pos="1701"/>
      </w:tabs>
      <w:spacing w:before="60" w:after="60"/>
      <w:ind w:left="1701" w:hanging="340"/>
    </w:pPr>
  </w:style>
  <w:style w:type="paragraph" w:styleId="ListBullet3">
    <w:name w:val="List Bullet 3"/>
    <w:basedOn w:val="List3"/>
    <w:rsid w:val="00745C9B"/>
    <w:pPr>
      <w:numPr>
        <w:numId w:val="13"/>
      </w:numPr>
      <w:tabs>
        <w:tab w:val="clear" w:pos="1021"/>
      </w:tabs>
      <w:ind w:left="1037" w:hanging="357"/>
    </w:pPr>
  </w:style>
  <w:style w:type="paragraph" w:styleId="ListBullet4">
    <w:name w:val="List Bullet 4"/>
    <w:basedOn w:val="List4"/>
    <w:rsid w:val="00745C9B"/>
    <w:pPr>
      <w:numPr>
        <w:numId w:val="2"/>
      </w:numPr>
      <w:tabs>
        <w:tab w:val="clear" w:pos="1361"/>
      </w:tabs>
    </w:pPr>
  </w:style>
  <w:style w:type="paragraph" w:styleId="ListBullet5">
    <w:name w:val="List Bullet 5"/>
    <w:basedOn w:val="List5"/>
    <w:rsid w:val="00745C9B"/>
    <w:pPr>
      <w:numPr>
        <w:numId w:val="3"/>
      </w:numPr>
    </w:pPr>
  </w:style>
  <w:style w:type="paragraph" w:styleId="ListContinue2">
    <w:name w:val="List Continue 2"/>
    <w:basedOn w:val="List2"/>
    <w:rsid w:val="00745C9B"/>
    <w:pPr>
      <w:ind w:firstLine="0"/>
    </w:pPr>
  </w:style>
  <w:style w:type="paragraph" w:styleId="ListContinue3">
    <w:name w:val="List Continue 3"/>
    <w:basedOn w:val="List3"/>
    <w:rsid w:val="00745C9B"/>
    <w:pPr>
      <w:ind w:left="1021" w:firstLine="0"/>
    </w:pPr>
  </w:style>
  <w:style w:type="paragraph" w:styleId="ListContinue4">
    <w:name w:val="List Continue 4"/>
    <w:basedOn w:val="List4"/>
    <w:rsid w:val="00745C9B"/>
    <w:pPr>
      <w:ind w:firstLine="0"/>
    </w:pPr>
  </w:style>
  <w:style w:type="paragraph" w:styleId="ListContinue5">
    <w:name w:val="List Continue 5"/>
    <w:basedOn w:val="List5"/>
    <w:rsid w:val="00745C9B"/>
    <w:pPr>
      <w:ind w:firstLine="0"/>
    </w:pPr>
  </w:style>
  <w:style w:type="paragraph" w:styleId="ListNumber3">
    <w:name w:val="List Number 3"/>
    <w:basedOn w:val="List3"/>
    <w:rsid w:val="00745C9B"/>
    <w:pPr>
      <w:numPr>
        <w:numId w:val="4"/>
      </w:numPr>
    </w:pPr>
  </w:style>
  <w:style w:type="paragraph" w:styleId="ListNumber4">
    <w:name w:val="List Number 4"/>
    <w:basedOn w:val="List4"/>
    <w:rsid w:val="00745C9B"/>
    <w:pPr>
      <w:numPr>
        <w:numId w:val="5"/>
      </w:numPr>
    </w:pPr>
  </w:style>
  <w:style w:type="paragraph" w:styleId="ListNumber5">
    <w:name w:val="List Number 5"/>
    <w:basedOn w:val="List5"/>
    <w:rsid w:val="00745C9B"/>
    <w:pPr>
      <w:numPr>
        <w:numId w:val="6"/>
      </w:numPr>
    </w:pPr>
  </w:style>
  <w:style w:type="paragraph" w:styleId="BlockText">
    <w:name w:val="Block Text"/>
    <w:basedOn w:val="Normal"/>
    <w:rsid w:val="00745C9B"/>
    <w:pPr>
      <w:spacing w:after="120"/>
      <w:ind w:left="1440" w:right="1440"/>
    </w:pPr>
  </w:style>
  <w:style w:type="character" w:customStyle="1" w:styleId="Subscript">
    <w:name w:val="Subscript"/>
    <w:basedOn w:val="DefaultParagraphFont"/>
    <w:rsid w:val="00745C9B"/>
    <w:rPr>
      <w:sz w:val="16"/>
      <w:vertAlign w:val="subscript"/>
    </w:rPr>
  </w:style>
  <w:style w:type="character" w:customStyle="1" w:styleId="Superscript">
    <w:name w:val="Superscript"/>
    <w:basedOn w:val="DefaultParagraphFont"/>
    <w:rsid w:val="00745C9B"/>
    <w:rPr>
      <w:sz w:val="16"/>
      <w:vertAlign w:val="superscript"/>
    </w:rPr>
  </w:style>
  <w:style w:type="character" w:customStyle="1" w:styleId="Symbols">
    <w:name w:val="Symbols"/>
    <w:basedOn w:val="DefaultParagraphFont"/>
    <w:rsid w:val="00745C9B"/>
    <w:rPr>
      <w:rFonts w:ascii="Symbol" w:hAnsi="Symbol"/>
    </w:rPr>
  </w:style>
  <w:style w:type="character" w:customStyle="1" w:styleId="MenuOptions">
    <w:name w:val="Menu Options"/>
    <w:basedOn w:val="DefaultParagraphFont"/>
    <w:rsid w:val="00745C9B"/>
    <w:rPr>
      <w:rFonts w:ascii="Arial Narrow" w:hAnsi="Arial Narrow"/>
      <w:smallCaps/>
    </w:rPr>
  </w:style>
  <w:style w:type="character" w:customStyle="1" w:styleId="Buttons">
    <w:name w:val="Buttons"/>
    <w:basedOn w:val="DefaultParagraphFont"/>
    <w:rsid w:val="00745C9B"/>
    <w:rPr>
      <w:b/>
    </w:rPr>
  </w:style>
  <w:style w:type="character" w:customStyle="1" w:styleId="Underlined">
    <w:name w:val="Underlined"/>
    <w:basedOn w:val="DefaultParagraphFont"/>
    <w:rsid w:val="00745C9B"/>
    <w:rPr>
      <w:u w:val="single"/>
    </w:rPr>
  </w:style>
  <w:style w:type="paragraph" w:customStyle="1" w:styleId="TableBodyTextRight">
    <w:name w:val="Table Body Text Right"/>
    <w:basedOn w:val="TableBodyText"/>
    <w:rsid w:val="00745C9B"/>
    <w:pPr>
      <w:widowControl w:val="0"/>
      <w:autoSpaceDE w:val="0"/>
      <w:autoSpaceDN w:val="0"/>
      <w:adjustRightInd w:val="0"/>
      <w:jc w:val="right"/>
    </w:pPr>
    <w:rPr>
      <w:rFonts w:cs="Arial"/>
      <w:szCs w:val="18"/>
    </w:rPr>
  </w:style>
  <w:style w:type="paragraph" w:customStyle="1" w:styleId="CopyrightText">
    <w:name w:val="Copyright Text"/>
    <w:basedOn w:val="BodyText"/>
    <w:rsid w:val="00745C9B"/>
    <w:rPr>
      <w:sz w:val="18"/>
    </w:rPr>
  </w:style>
  <w:style w:type="paragraph" w:customStyle="1" w:styleId="BodySmallRight">
    <w:name w:val="Body Small Right"/>
    <w:basedOn w:val="BodyTextRight"/>
    <w:rsid w:val="00745C9B"/>
    <w:rPr>
      <w:sz w:val="18"/>
      <w:szCs w:val="18"/>
    </w:rPr>
  </w:style>
  <w:style w:type="paragraph" w:customStyle="1" w:styleId="MarginEdition">
    <w:name w:val="Margin Edition"/>
    <w:basedOn w:val="MarginNote"/>
    <w:rsid w:val="00745C9B"/>
    <w:pPr>
      <w:spacing w:before="0" w:after="0"/>
    </w:pPr>
    <w:rPr>
      <w:rFonts w:ascii="Times New Roman" w:hAnsi="Times New Roman"/>
      <w:color w:val="999999"/>
    </w:rPr>
  </w:style>
  <w:style w:type="paragraph" w:customStyle="1" w:styleId="Spacer">
    <w:name w:val="Spacer"/>
    <w:basedOn w:val="Normal"/>
    <w:rsid w:val="00745C9B"/>
    <w:rPr>
      <w:sz w:val="2"/>
      <w:szCs w:val="2"/>
    </w:rPr>
  </w:style>
  <w:style w:type="character" w:customStyle="1" w:styleId="Small">
    <w:name w:val="Small"/>
    <w:basedOn w:val="DefaultParagraphFont"/>
    <w:rsid w:val="00745C9B"/>
    <w:rPr>
      <w:sz w:val="16"/>
    </w:rPr>
  </w:style>
  <w:style w:type="paragraph" w:customStyle="1" w:styleId="WideTable">
    <w:name w:val="Wide Table"/>
    <w:basedOn w:val="Normal"/>
    <w:rsid w:val="00745C9B"/>
    <w:pPr>
      <w:ind w:left="-1418"/>
    </w:pPr>
    <w:rPr>
      <w:sz w:val="2"/>
      <w:szCs w:val="2"/>
    </w:rPr>
  </w:style>
  <w:style w:type="character" w:styleId="PageNumber">
    <w:name w:val="page number"/>
    <w:basedOn w:val="DefaultParagraphFont"/>
    <w:rsid w:val="00745C9B"/>
  </w:style>
  <w:style w:type="paragraph" w:styleId="Quote">
    <w:name w:val="Quote"/>
    <w:basedOn w:val="Heading1"/>
    <w:link w:val="QuoteChar"/>
    <w:qFormat/>
    <w:rsid w:val="00745C9B"/>
    <w:rPr>
      <w:b w:val="0"/>
      <w:sz w:val="72"/>
      <w:szCs w:val="72"/>
      <w:lang w:val="en-NZ"/>
    </w:rPr>
  </w:style>
  <w:style w:type="character" w:customStyle="1" w:styleId="QuoteChar">
    <w:name w:val="Quote Char"/>
    <w:basedOn w:val="DefaultParagraphFont"/>
    <w:link w:val="Quote"/>
    <w:rsid w:val="00745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C9B"/>
    <w:pPr>
      <w:pageBreakBefore/>
    </w:pPr>
  </w:style>
  <w:style w:type="paragraph" w:customStyle="1" w:styleId="Border">
    <w:name w:val="Border"/>
    <w:basedOn w:val="Normal"/>
    <w:qFormat/>
    <w:rsid w:val="00745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C9B"/>
    <w:rPr>
      <w:b/>
      <w:bCs/>
      <w:i/>
      <w:iCs/>
      <w:color w:val="auto"/>
    </w:rPr>
  </w:style>
  <w:style w:type="paragraph" w:styleId="IntenseQuote">
    <w:name w:val="Intense Quote"/>
    <w:basedOn w:val="Normal"/>
    <w:next w:val="Normal"/>
    <w:link w:val="IntenseQuoteChar"/>
    <w:uiPriority w:val="30"/>
    <w:qFormat/>
    <w:rsid w:val="00745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C9B"/>
    <w:rPr>
      <w:smallCaps/>
      <w:color w:val="auto"/>
      <w:u w:val="single"/>
    </w:rPr>
  </w:style>
  <w:style w:type="character" w:styleId="IntenseReference">
    <w:name w:val="Intense Reference"/>
    <w:basedOn w:val="DefaultParagraphFont"/>
    <w:uiPriority w:val="32"/>
    <w:qFormat/>
    <w:rsid w:val="00745C9B"/>
    <w:rPr>
      <w:b/>
      <w:bCs/>
      <w:smallCaps/>
      <w:color w:val="auto"/>
      <w:spacing w:val="5"/>
      <w:u w:val="single"/>
    </w:rPr>
  </w:style>
  <w:style w:type="paragraph" w:customStyle="1" w:styleId="2ColumnHeading">
    <w:name w:val="2Column Heading"/>
    <w:basedOn w:val="BodyText"/>
    <w:qFormat/>
    <w:rsid w:val="00745C9B"/>
    <w:pPr>
      <w:spacing w:after="60"/>
      <w:ind w:left="-2268"/>
    </w:pPr>
    <w:rPr>
      <w:b/>
    </w:rPr>
  </w:style>
  <w:style w:type="paragraph" w:customStyle="1" w:styleId="Heading1TOC">
    <w:name w:val="Heading1 TOC"/>
    <w:basedOn w:val="Normal"/>
    <w:qFormat/>
    <w:rsid w:val="00745C9B"/>
    <w:pPr>
      <w:spacing w:before="240" w:after="120"/>
    </w:pPr>
    <w:rPr>
      <w:rFonts w:ascii="Times New Roman" w:hAnsi="Times New Roman"/>
      <w:b/>
      <w:sz w:val="32"/>
    </w:rPr>
  </w:style>
  <w:style w:type="paragraph" w:customStyle="1" w:styleId="Heading2TOC">
    <w:name w:val="Heading2 TOC"/>
    <w:basedOn w:val="Normal"/>
    <w:qFormat/>
    <w:rsid w:val="00745C9B"/>
    <w:pPr>
      <w:spacing w:before="240" w:after="60"/>
    </w:pPr>
    <w:rPr>
      <w:rFonts w:ascii="Times New Roman" w:hAnsi="Times New Roman"/>
      <w:b/>
      <w:sz w:val="28"/>
    </w:rPr>
  </w:style>
  <w:style w:type="character" w:customStyle="1" w:styleId="Underline">
    <w:name w:val="Underline"/>
    <w:basedOn w:val="DefaultParagraphFont"/>
    <w:qFormat/>
    <w:rsid w:val="00745C9B"/>
    <w:rPr>
      <w:u w:val="single"/>
    </w:rPr>
  </w:style>
  <w:style w:type="character" w:customStyle="1" w:styleId="BoldandItalics">
    <w:name w:val="Bold and Italics"/>
    <w:qFormat/>
    <w:rsid w:val="00745C9B"/>
    <w:rPr>
      <w:b/>
      <w:i/>
      <w:u w:val="none"/>
    </w:rPr>
  </w:style>
  <w:style w:type="paragraph" w:styleId="BalloonText">
    <w:name w:val="Balloon Text"/>
    <w:basedOn w:val="Normal"/>
    <w:link w:val="BalloonTextChar"/>
    <w:rsid w:val="00745C9B"/>
    <w:rPr>
      <w:rFonts w:ascii="Tahoma" w:hAnsi="Tahoma" w:cs="Tahoma"/>
      <w:sz w:val="16"/>
      <w:szCs w:val="16"/>
    </w:rPr>
  </w:style>
  <w:style w:type="character" w:customStyle="1" w:styleId="BalloonTextChar">
    <w:name w:val="Balloon Text Char"/>
    <w:basedOn w:val="DefaultParagraphFont"/>
    <w:link w:val="BalloonText"/>
    <w:rsid w:val="00745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C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C9B"/>
    <w:rPr>
      <w:b/>
      <w:color w:val="660033"/>
      <w:spacing w:val="0"/>
    </w:rPr>
  </w:style>
  <w:style w:type="paragraph" w:customStyle="1" w:styleId="Nameditemlist">
    <w:name w:val="Named item list"/>
    <w:basedOn w:val="BodyText"/>
    <w:qFormat/>
    <w:rsid w:val="00745C9B"/>
    <w:pPr>
      <w:tabs>
        <w:tab w:val="left" w:pos="2835"/>
      </w:tabs>
      <w:ind w:left="2835" w:hanging="2835"/>
    </w:pPr>
  </w:style>
  <w:style w:type="paragraph" w:customStyle="1" w:styleId="BodyTextnopadding">
    <w:name w:val="Body Text no padding"/>
    <w:basedOn w:val="BodyText"/>
    <w:qFormat/>
    <w:rsid w:val="00745C9B"/>
    <w:pPr>
      <w:spacing w:before="0" w:after="0"/>
    </w:pPr>
  </w:style>
  <w:style w:type="paragraph" w:customStyle="1" w:styleId="BodyTextBold">
    <w:name w:val="Body Text Bold"/>
    <w:basedOn w:val="BodyText"/>
    <w:qFormat/>
    <w:rsid w:val="00745C9B"/>
    <w:rPr>
      <w:b/>
    </w:rPr>
  </w:style>
  <w:style w:type="character" w:styleId="Hyperlink">
    <w:name w:val="Hyperlink"/>
    <w:basedOn w:val="DefaultParagraphFont"/>
    <w:uiPriority w:val="99"/>
    <w:unhideWhenUsed/>
    <w:rsid w:val="00723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6487</Characters>
  <Application>Microsoft Office Word</Application>
  <DocSecurity>0</DocSecurity>
  <Lines>190</Lines>
  <Paragraphs>126</Paragraphs>
  <ScaleCrop>false</ScaleCrop>
  <Company>Author-it Software Corporation Ltd.</Company>
  <LinksUpToDate>false</LinksUpToDate>
  <CharactersWithSpaces>7346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MEM23134 Evaluate jigs and fixtures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