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C41" w:rsidP="005E2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MEM23134 Evaluate jigs and fixtures</w:t>
      </w:r>
      <w:r>
        <w:fldChar w:fldCharType="end"/>
      </w:r>
    </w:p>
    <w:p w:rsidR="005E2C41" w:rsidP="005E2C41">
      <w:pPr>
        <w:pStyle w:val="Version"/>
        <w:sectPr w:rsidSect="00677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2C2" w:rsidP="006772C2">
      <w:pPr>
        <w:pStyle w:val="SuperHeading"/>
      </w:pPr>
      <w:r w:rsidRPr="006772C2">
        <w:t>Assessment Requirements for MEM23134 Evaluate jigs and fixtures</w:t>
      </w:r>
    </w:p>
    <w:p w:rsidR="00000000" w:rsidRPr="006772C2" w:rsidP="006772C2">
      <w:pPr>
        <w:pStyle w:val="Heading1"/>
      </w:pPr>
      <w:bookmarkStart w:id="1" w:name="O_944357"/>
      <w:bookmarkEnd w:id="1"/>
      <w:r w:rsidRPr="006772C2">
        <w:t>Modification History</w:t>
      </w:r>
    </w:p>
    <w:p w:rsidR="005E2C41" w:rsidP="005E2C41">
      <w:pPr>
        <w:pStyle w:val="BodyText"/>
      </w:pPr>
      <w:r w:rsidRPr="006772C2">
        <w:t>Release 1. Supersedes and is equivalent to MEM23134A Evaluate jigs and fixtures.</w:t>
      </w:r>
    </w:p>
    <w:p w:rsidR="00000000" w:rsidRPr="006772C2" w:rsidP="006772C2">
      <w:pPr>
        <w:pStyle w:val="Heading1"/>
      </w:pPr>
      <w:bookmarkStart w:id="2" w:name="O_944360"/>
      <w:bookmarkEnd w:id="2"/>
      <w:r w:rsidRPr="006772C2">
        <w:t>Performance Evidence</w:t>
      </w:r>
    </w:p>
    <w:p w:rsidR="00000000" w:rsidRPr="006772C2" w:rsidP="005E2C41">
      <w:pPr>
        <w:pStyle w:val="BodyText"/>
      </w:pPr>
      <w:r w:rsidRPr="006772C2">
        <w:t>Evidence required to demonstrate competence in this unit must be relevant to and satisfy the requirements of the elements and performance criteria and include:</w:t>
      </w:r>
    </w:p>
    <w:p w:rsidR="00000000" w:rsidRPr="006772C2" w:rsidP="006772C2">
      <w:pPr>
        <w:pStyle w:val="ListBullet"/>
      </w:pPr>
      <w:r w:rsidRPr="006772C2">
        <w:t>determining parameters and context of jigs, fixtures, templates and gauges in manufacturing pro</w:t>
      </w:r>
      <w:r w:rsidRPr="006772C2">
        <w:t>cesses</w:t>
      </w:r>
    </w:p>
    <w:p w:rsidR="00000000" w:rsidRPr="006772C2" w:rsidP="006772C2">
      <w:pPr>
        <w:pStyle w:val="ListBullet"/>
      </w:pPr>
      <w:r w:rsidRPr="006772C2">
        <w:t>reviewing design and construction features, functions, applications and limitations of jigs, fixtures, templates and gauges on at least two occasions</w:t>
      </w:r>
    </w:p>
    <w:p w:rsidR="00000000" w:rsidRPr="006772C2" w:rsidP="006772C2">
      <w:pPr>
        <w:pStyle w:val="ListBullet"/>
      </w:pPr>
      <w:r w:rsidRPr="006772C2">
        <w:t>investigating sustainability implications of jigs, fixtures, templates and gauges</w:t>
      </w:r>
    </w:p>
    <w:p w:rsidR="00000000" w:rsidRPr="006772C2" w:rsidP="006772C2">
      <w:pPr>
        <w:pStyle w:val="ListBullet"/>
      </w:pPr>
      <w:r w:rsidRPr="006772C2">
        <w:t>identifying princ</w:t>
      </w:r>
      <w:r w:rsidRPr="006772C2">
        <w:t>iples, design, analysis techniques and requirements of manufacturing software, including supervisory control and data acquisition (SCADA) required to evaluate and optimise jigs, fixtures, templates and gauges and related manufacturing processes</w:t>
      </w:r>
    </w:p>
    <w:p w:rsidR="00000000" w:rsidRPr="006772C2" w:rsidP="006772C2">
      <w:pPr>
        <w:pStyle w:val="ListBullet"/>
      </w:pPr>
      <w:r w:rsidRPr="006772C2">
        <w:t xml:space="preserve">evaluating </w:t>
      </w:r>
      <w:r w:rsidRPr="006772C2">
        <w:t>WHS, regulatory and risk management compliance</w:t>
      </w:r>
    </w:p>
    <w:p w:rsidR="00000000" w:rsidRPr="006772C2" w:rsidP="006772C2">
      <w:pPr>
        <w:pStyle w:val="ListBullet"/>
      </w:pPr>
      <w:r w:rsidRPr="006772C2">
        <w:t>reporting and documenting results of evaluation.</w:t>
      </w:r>
    </w:p>
    <w:p w:rsidR="005E2C41" w:rsidP="005E2C41">
      <w:pPr>
        <w:pStyle w:val="BodyText"/>
      </w:pPr>
      <w:r w:rsidRPr="006772C2">
        <w:t>Note: Where a volume and/or frequency is not specified, demonstration must be provided at least once.</w:t>
      </w:r>
    </w:p>
    <w:p w:rsidR="00000000" w:rsidRPr="006772C2" w:rsidP="006772C2">
      <w:pPr>
        <w:pStyle w:val="Heading1"/>
      </w:pPr>
      <w:bookmarkStart w:id="3" w:name="O_944359"/>
      <w:bookmarkEnd w:id="3"/>
      <w:r w:rsidRPr="006772C2">
        <w:t>Knowledge Evidence</w:t>
      </w:r>
    </w:p>
    <w:p w:rsidR="00000000" w:rsidRPr="006772C2" w:rsidP="005E2C41">
      <w:pPr>
        <w:pStyle w:val="BodyText"/>
      </w:pPr>
      <w:r w:rsidRPr="006772C2">
        <w:t xml:space="preserve">Evidence required to </w:t>
      </w:r>
      <w:r w:rsidRPr="006772C2">
        <w:t>demonstrate the required knowledge for this unit must be relevant to and satisfy the requirements of the elements and performance criteria and include knowledge of:</w:t>
      </w:r>
    </w:p>
    <w:p w:rsidR="00000000" w:rsidRPr="006772C2" w:rsidP="006772C2">
      <w:pPr>
        <w:pStyle w:val="ListBullet"/>
      </w:pPr>
      <w:r w:rsidRPr="006772C2">
        <w:t>work health and safety (WHS) and regulatory compliance requirements, and risk management p</w:t>
      </w:r>
      <w:r w:rsidRPr="006772C2">
        <w:t>ractices relevant to jigs, fixtures, templates and gauges and related manufacturing and maintenance processes</w:t>
      </w:r>
    </w:p>
    <w:p w:rsidR="00000000" w:rsidRPr="006772C2" w:rsidP="006772C2">
      <w:pPr>
        <w:pStyle w:val="ListBullet"/>
      </w:pPr>
      <w:r w:rsidRPr="006772C2">
        <w:t>purpose of jigs and fixtures</w:t>
      </w:r>
    </w:p>
    <w:p w:rsidR="00000000" w:rsidRPr="006772C2" w:rsidP="006772C2">
      <w:pPr>
        <w:pStyle w:val="ListBullet"/>
      </w:pPr>
      <w:r w:rsidRPr="006772C2">
        <w:t>typical jigs, fixtures, templates and gauge applications, including effects on:</w:t>
      </w:r>
    </w:p>
    <w:p w:rsidR="00000000" w:rsidRPr="006772C2" w:rsidP="006772C2">
      <w:pPr>
        <w:pStyle w:val="ListBullet2"/>
      </w:pPr>
      <w:r w:rsidRPr="006772C2">
        <w:t>repeatability of processes</w:t>
      </w:r>
    </w:p>
    <w:p w:rsidR="00000000" w:rsidRPr="006772C2" w:rsidP="006772C2">
      <w:pPr>
        <w:pStyle w:val="ListBullet2"/>
      </w:pPr>
      <w:r w:rsidRPr="006772C2">
        <w:t>accuracy and other quality requirements</w:t>
      </w:r>
    </w:p>
    <w:p w:rsidR="00000000" w:rsidRPr="006772C2" w:rsidP="006772C2">
      <w:pPr>
        <w:pStyle w:val="ListBullet2"/>
      </w:pPr>
      <w:r w:rsidRPr="006772C2">
        <w:t>labour and skill requirements for operations</w:t>
      </w:r>
    </w:p>
    <w:p w:rsidR="00000000" w:rsidRPr="006772C2" w:rsidP="006772C2">
      <w:pPr>
        <w:pStyle w:val="ListBullet"/>
      </w:pPr>
      <w:r w:rsidRPr="006772C2">
        <w:t>features and functions, of jigs, fixtures, templates and gauges</w:t>
      </w:r>
    </w:p>
    <w:p w:rsidR="00000000" w:rsidRPr="006772C2" w:rsidP="006772C2">
      <w:pPr>
        <w:pStyle w:val="ListBullet"/>
      </w:pPr>
      <w:r w:rsidRPr="006772C2">
        <w:t>integration with or facilitation of jigs, fixtures, templates and gauges with lean manufacturing technique</w:t>
      </w:r>
      <w:r w:rsidRPr="006772C2">
        <w:t>s including:</w:t>
      </w:r>
    </w:p>
    <w:p w:rsidR="00000000" w:rsidRPr="006772C2" w:rsidP="006772C2">
      <w:pPr>
        <w:pStyle w:val="ListBullet2"/>
      </w:pPr>
      <w:r w:rsidRPr="006772C2">
        <w:t>standardisation</w:t>
      </w:r>
    </w:p>
    <w:p w:rsidR="00000000" w:rsidRPr="006772C2" w:rsidP="006772C2">
      <w:pPr>
        <w:pStyle w:val="ListBullet2"/>
      </w:pPr>
      <w:r w:rsidRPr="006772C2">
        <w:t>reduction of waste (also often called muda)</w:t>
      </w:r>
    </w:p>
    <w:p w:rsidR="00000000" w:rsidRPr="006772C2" w:rsidP="006772C2">
      <w:pPr>
        <w:pStyle w:val="ListBullet2"/>
      </w:pPr>
      <w:r w:rsidRPr="006772C2">
        <w:t>task time</w:t>
      </w:r>
    </w:p>
    <w:p w:rsidR="00000000" w:rsidRPr="006772C2" w:rsidP="006772C2">
      <w:pPr>
        <w:pStyle w:val="ListBullet2"/>
      </w:pPr>
      <w:r w:rsidRPr="006772C2">
        <w:t xml:space="preserve">just in time (JIT) </w:t>
      </w:r>
    </w:p>
    <w:p w:rsidR="00000000" w:rsidRPr="006772C2" w:rsidP="006772C2">
      <w:pPr>
        <w:pStyle w:val="ListBullet"/>
      </w:pPr>
      <w:r w:rsidRPr="006772C2">
        <w:t>typical construction methods for jigs, fixtures, templates and gauges</w:t>
      </w:r>
    </w:p>
    <w:p w:rsidR="00000000" w:rsidRPr="006772C2" w:rsidP="006772C2">
      <w:pPr>
        <w:pStyle w:val="ListBullet"/>
      </w:pPr>
      <w:r w:rsidRPr="006772C2">
        <w:t>graphical representations and developments of jigs, fixtures, templates and gauge</w:t>
      </w:r>
      <w:r w:rsidRPr="006772C2">
        <w:t>s, including assemblies, component parts, operational overlays and user instructions</w:t>
      </w:r>
    </w:p>
    <w:p w:rsidR="00000000" w:rsidRPr="006772C2" w:rsidP="006772C2">
      <w:pPr>
        <w:pStyle w:val="ListBullet"/>
      </w:pPr>
      <w:r w:rsidRPr="006772C2">
        <w:t>dimensioning systems, including tolerances, limits and fits, and effect on manufacturing method</w:t>
      </w:r>
    </w:p>
    <w:p w:rsidR="00000000" w:rsidRPr="006772C2" w:rsidP="006772C2">
      <w:pPr>
        <w:pStyle w:val="ListBullet"/>
      </w:pPr>
      <w:r w:rsidRPr="006772C2">
        <w:t>appropriate technical and professional assistance</w:t>
      </w:r>
    </w:p>
    <w:p w:rsidR="00000000" w:rsidRPr="006772C2" w:rsidP="006772C2">
      <w:pPr>
        <w:pStyle w:val="ListBullet"/>
      </w:pPr>
      <w:r w:rsidRPr="006772C2">
        <w:t>materials and their appli</w:t>
      </w:r>
      <w:r w:rsidRPr="006772C2">
        <w:t xml:space="preserve">cations in jigs, fixtures, templates and gauges </w:t>
      </w:r>
    </w:p>
    <w:p w:rsidR="00000000" w:rsidRPr="006772C2" w:rsidP="006772C2">
      <w:pPr>
        <w:pStyle w:val="ListBullet"/>
      </w:pPr>
      <w:r w:rsidRPr="006772C2">
        <w:t>positioning, locating and clamping methods</w:t>
      </w:r>
    </w:p>
    <w:p w:rsidR="00000000" w:rsidRPr="006772C2" w:rsidP="006772C2">
      <w:pPr>
        <w:pStyle w:val="ListBullet"/>
      </w:pPr>
      <w:r w:rsidRPr="006772C2">
        <w:t>design and simulation techniques, including use of computer-aided design (CAD) software for design and animations</w:t>
      </w:r>
    </w:p>
    <w:p w:rsidR="00000000" w:rsidRPr="006772C2" w:rsidP="006772C2">
      <w:pPr>
        <w:pStyle w:val="ListBullet"/>
      </w:pPr>
      <w:r w:rsidRPr="006772C2">
        <w:t xml:space="preserve">jig, fixture, template and gauge </w:t>
      </w:r>
      <w:r w:rsidRPr="006772C2">
        <w:t>manufacturing techniques including:</w:t>
      </w:r>
    </w:p>
    <w:p w:rsidR="00000000" w:rsidRPr="006772C2" w:rsidP="006772C2">
      <w:pPr>
        <w:pStyle w:val="ListBullet2"/>
      </w:pPr>
      <w:r w:rsidRPr="006772C2">
        <w:t>fabrication and joining processes</w:t>
      </w:r>
    </w:p>
    <w:p w:rsidR="00000000" w:rsidRPr="006772C2" w:rsidP="006772C2">
      <w:pPr>
        <w:pStyle w:val="ListBullet2"/>
      </w:pPr>
      <w:r w:rsidRPr="006772C2">
        <w:t>machining including milling, turning and grinding</w:t>
      </w:r>
    </w:p>
    <w:p w:rsidR="00000000" w:rsidRPr="006772C2" w:rsidP="006772C2">
      <w:pPr>
        <w:pStyle w:val="ListBullet2"/>
      </w:pPr>
      <w:r w:rsidRPr="006772C2">
        <w:t>post-processing of CAD files</w:t>
      </w:r>
    </w:p>
    <w:p w:rsidR="00000000" w:rsidRPr="006772C2" w:rsidP="006772C2">
      <w:pPr>
        <w:pStyle w:val="ListBullet2"/>
      </w:pPr>
      <w:r w:rsidRPr="006772C2">
        <w:t>computer numeric control (CNC) machining</w:t>
      </w:r>
    </w:p>
    <w:p w:rsidR="00000000" w:rsidRPr="006772C2" w:rsidP="006772C2">
      <w:pPr>
        <w:pStyle w:val="ListBullet2"/>
      </w:pPr>
      <w:r w:rsidRPr="006772C2">
        <w:t>electro-discharge machining (EDM)</w:t>
      </w:r>
    </w:p>
    <w:p w:rsidR="00000000" w:rsidRPr="006772C2" w:rsidP="006772C2">
      <w:pPr>
        <w:pStyle w:val="ListBullet2"/>
      </w:pPr>
      <w:r w:rsidRPr="006772C2">
        <w:t>additive and rapid processes</w:t>
      </w:r>
    </w:p>
    <w:p w:rsidR="00000000" w:rsidRPr="006772C2" w:rsidP="006772C2">
      <w:pPr>
        <w:pStyle w:val="ListBullet2"/>
      </w:pPr>
      <w:r w:rsidRPr="006772C2">
        <w:t>he</w:t>
      </w:r>
      <w:r w:rsidRPr="006772C2">
        <w:t>at treatment</w:t>
      </w:r>
    </w:p>
    <w:p w:rsidR="00000000" w:rsidRPr="006772C2" w:rsidP="006772C2">
      <w:pPr>
        <w:pStyle w:val="ListBullet2"/>
      </w:pPr>
      <w:r w:rsidRPr="006772C2">
        <w:t>surface treatments</w:t>
      </w:r>
    </w:p>
    <w:p w:rsidR="00000000" w:rsidRPr="006772C2" w:rsidP="006772C2">
      <w:pPr>
        <w:pStyle w:val="ListBullet2"/>
      </w:pPr>
      <w:r w:rsidRPr="006772C2">
        <w:t>finish grinding and polishing</w:t>
      </w:r>
    </w:p>
    <w:p w:rsidR="00000000" w:rsidRPr="006772C2" w:rsidP="006772C2">
      <w:pPr>
        <w:pStyle w:val="ListBullet"/>
      </w:pPr>
      <w:r w:rsidRPr="006772C2">
        <w:t xml:space="preserve">SCADA and other manufacturing control software and implications for jigs, fixtures, templates and gauges </w:t>
      </w:r>
    </w:p>
    <w:p w:rsidR="00000000" w:rsidRPr="006772C2" w:rsidP="006772C2">
      <w:pPr>
        <w:pStyle w:val="ListBullet"/>
      </w:pPr>
      <w:r w:rsidRPr="006772C2">
        <w:t>systems thinking, continuous improvement, constraint and contingency management, and co</w:t>
      </w:r>
      <w:r w:rsidRPr="006772C2">
        <w:t>mparative supply chain performance</w:t>
      </w:r>
    </w:p>
    <w:p w:rsidR="005E2C41" w:rsidP="006772C2">
      <w:pPr>
        <w:pStyle w:val="ListBullet"/>
      </w:pPr>
      <w:r w:rsidRPr="006772C2">
        <w:t>sustainability implications of jigs, fixtures, templates and gauges.</w:t>
      </w:r>
    </w:p>
    <w:p w:rsidR="005E2C41" w:rsidP="006772C2">
      <w:pPr>
        <w:pStyle w:val="ListBullet"/>
      </w:pPr>
    </w:p>
    <w:p w:rsidR="00000000" w:rsidRPr="006772C2" w:rsidP="006772C2">
      <w:pPr>
        <w:pStyle w:val="Heading1"/>
      </w:pPr>
      <w:bookmarkStart w:id="4" w:name="O_944358"/>
      <w:bookmarkEnd w:id="4"/>
      <w:r w:rsidRPr="006772C2">
        <w:t>Assessment Conditions</w:t>
      </w:r>
    </w:p>
    <w:p w:rsidR="00000000" w:rsidRPr="006772C2" w:rsidP="006772C2">
      <w:pPr>
        <w:pStyle w:val="ListBullet"/>
      </w:pPr>
      <w:r w:rsidRPr="006772C2">
        <w:t>Assessors must:</w:t>
      </w:r>
    </w:p>
    <w:p w:rsidR="00000000" w:rsidRPr="006772C2" w:rsidP="006772C2">
      <w:pPr>
        <w:pStyle w:val="ListBullet2"/>
      </w:pPr>
      <w:r w:rsidRPr="006772C2">
        <w:t>have vocational competency in evaluating jigs and fixtures at least to the level being assessed with relevant industry knowledge and experience</w:t>
      </w:r>
    </w:p>
    <w:p w:rsidR="00000000" w:rsidRPr="006772C2" w:rsidP="006772C2">
      <w:pPr>
        <w:pStyle w:val="ListBullet2"/>
      </w:pPr>
      <w:r w:rsidRPr="006772C2">
        <w:t xml:space="preserve">satisfy the assessor requirements in the </w:t>
      </w:r>
      <w:r w:rsidRPr="006772C2">
        <w:rPr>
          <w:rStyle w:val="Emphasis"/>
        </w:rPr>
        <w:t>Standards for Registered Training Organisations 2015 or its replacement</w:t>
      </w:r>
      <w:r w:rsidRPr="006772C2">
        <w:rPr>
          <w:rStyle w:val="Emphasis"/>
        </w:rPr>
        <w:t xml:space="preserve"> </w:t>
      </w:r>
      <w:r w:rsidRPr="006772C2">
        <w:t xml:space="preserve">and comply with the </w:t>
      </w:r>
      <w:r w:rsidRPr="006772C2">
        <w:rPr>
          <w:rStyle w:val="Emphasis"/>
        </w:rPr>
        <w:t xml:space="preserve">National Vocational Education and Training Regulator Act 2011, </w:t>
      </w:r>
      <w:r w:rsidRPr="006772C2">
        <w:t>its replacement</w:t>
      </w:r>
      <w:r w:rsidRPr="006772C2">
        <w:rPr>
          <w:rStyle w:val="Emphasis"/>
        </w:rPr>
        <w:t xml:space="preserve"> </w:t>
      </w:r>
      <w:r w:rsidRPr="006772C2">
        <w:t>or equivalent legislation covering VET regulation in a non-referring state/territory as the case requires.</w:t>
      </w:r>
    </w:p>
    <w:p w:rsidR="00000000" w:rsidRPr="006772C2" w:rsidP="006772C2">
      <w:pPr>
        <w:pStyle w:val="ListBullet"/>
      </w:pPr>
      <w:r w:rsidRPr="006772C2">
        <w:t>Where possible assessment must occur in operatio</w:t>
      </w:r>
      <w:r w:rsidRPr="006772C2">
        <w:t>nal workplace situations. Where this is not possible or where personal safety or environmental damage are limiting factors, assessment must occur in a sufficiently rigorous simulated environment that reflects realistic operational workplace conditions that</w:t>
      </w:r>
      <w:r w:rsidRPr="006772C2">
        <w:t xml:space="preserve"> cover all aspects of workplace performance, including environment, task skills, task management skills, contingency management skills and job role environment skills.</w:t>
      </w:r>
    </w:p>
    <w:p w:rsidR="00000000" w:rsidRPr="006772C2" w:rsidP="006772C2">
      <w:pPr>
        <w:pStyle w:val="ListBullet"/>
      </w:pPr>
      <w:r w:rsidRPr="006772C2">
        <w:t>Conditions for assessment must include access to all tools, equipment, materials and doc</w:t>
      </w:r>
      <w:r w:rsidRPr="006772C2">
        <w:t>umentation required including relevant workplace procedures, product and manufacturing specifications.</w:t>
      </w:r>
    </w:p>
    <w:p w:rsidR="005E2C41" w:rsidP="006772C2">
      <w:pPr>
        <w:pStyle w:val="ListBullet"/>
      </w:pPr>
      <w:r w:rsidRPr="006772C2">
        <w:t xml:space="preserve">Assessment processes and techniques must be appropriate to the language, literacy and numeracy requirements of the work being performed and the needs of </w:t>
      </w:r>
      <w:r w:rsidRPr="006772C2">
        <w:t>the candidate.</w:t>
      </w:r>
    </w:p>
    <w:p w:rsidR="005E2C41" w:rsidP="006772C2">
      <w:pPr>
        <w:pStyle w:val="ListBullet"/>
      </w:pPr>
    </w:p>
    <w:p w:rsidR="00000000" w:rsidRPr="006772C2" w:rsidP="006772C2">
      <w:pPr>
        <w:pStyle w:val="Heading1"/>
      </w:pPr>
      <w:bookmarkStart w:id="5" w:name="O_944356"/>
      <w:bookmarkEnd w:id="5"/>
      <w:r w:rsidRPr="006772C2">
        <w:t>Links</w:t>
      </w:r>
    </w:p>
    <w:p w:rsidR="00000000" w:rsidRPr="006772C2" w:rsidP="005E2C41">
      <w:pPr>
        <w:pStyle w:val="BodyText"/>
      </w:pPr>
      <w:r w:rsidRPr="00677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712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72C2" w:rsidP="006772C2"/>
    <w:sectPr w:rsidSect="00677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C2" w:rsidRPr="005E2C41" w:rsidP="005E2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41" w:rsidP="00677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C41" w:rsidP="00677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2C41" w:rsidP="00677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2C2" w:rsidRPr="005E2C41" w:rsidP="005E2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41" w:rsidRPr="002D2AF8" w:rsidP="00677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MEM23134 Evaluate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2C41" w:rsidP="00677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C4F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0B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AE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2C2"/>
  </w:style>
  <w:style w:type="character" w:customStyle="1" w:styleId="Heading1Char">
    <w:name w:val="Heading 1 Char"/>
    <w:basedOn w:val="DefaultParagraphFont"/>
    <w:link w:val="Heading1"/>
    <w:rsid w:val="00677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2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72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72C2"/>
    <w:rPr>
      <w:i/>
    </w:rPr>
  </w:style>
  <w:style w:type="paragraph" w:customStyle="1" w:styleId="SuperHeading">
    <w:name w:val="SuperHeading"/>
    <w:basedOn w:val="Normal"/>
    <w:rsid w:val="00677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2C2"/>
    <w:rPr>
      <w:b/>
      <w:spacing w:val="0"/>
    </w:rPr>
  </w:style>
  <w:style w:type="paragraph" w:customStyle="1" w:styleId="SuperTitle">
    <w:name w:val="SuperTitle"/>
    <w:basedOn w:val="Title"/>
    <w:rsid w:val="00677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2C2"/>
  </w:style>
  <w:style w:type="paragraph" w:styleId="TableofFigures">
    <w:name w:val="table of figures"/>
    <w:basedOn w:val="Normal"/>
    <w:next w:val="Normal"/>
    <w:semiHidden/>
    <w:rsid w:val="00677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2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2C2"/>
    <w:rPr>
      <w:rFonts w:ascii="Wingdings" w:hAnsi="Wingdings"/>
    </w:rPr>
  </w:style>
  <w:style w:type="paragraph" w:customStyle="1" w:styleId="TableHeading">
    <w:name w:val="Table Heading"/>
    <w:basedOn w:val="HeadingBase"/>
    <w:rsid w:val="00677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2C2"/>
    <w:rPr>
      <w:color w:val="0033CC"/>
      <w:u w:val="none"/>
    </w:rPr>
  </w:style>
  <w:style w:type="paragraph" w:customStyle="1" w:styleId="BodyTextRight">
    <w:name w:val="Body Text Right"/>
    <w:basedOn w:val="BodyText"/>
    <w:rsid w:val="00677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2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2C2"/>
    <w:rPr>
      <w:sz w:val="32"/>
    </w:rPr>
  </w:style>
  <w:style w:type="paragraph" w:customStyle="1" w:styleId="HeadingProcedure">
    <w:name w:val="Heading Procedure"/>
    <w:basedOn w:val="HeadingBase"/>
    <w:next w:val="Normal"/>
    <w:rsid w:val="00677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2C2"/>
    <w:pPr>
      <w:spacing w:before="60" w:after="60"/>
    </w:pPr>
  </w:style>
  <w:style w:type="paragraph" w:styleId="ListContinue">
    <w:name w:val="List Continue"/>
    <w:basedOn w:val="List"/>
    <w:rsid w:val="006772C2"/>
    <w:pPr>
      <w:ind w:firstLine="0"/>
    </w:pPr>
  </w:style>
  <w:style w:type="paragraph" w:customStyle="1" w:styleId="ListNote">
    <w:name w:val="List Note"/>
    <w:basedOn w:val="List"/>
    <w:rsid w:val="00677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2C2"/>
    <w:rPr>
      <w:rFonts w:ascii="Courier New" w:hAnsi="Courier New"/>
    </w:rPr>
  </w:style>
  <w:style w:type="paragraph" w:customStyle="1" w:styleId="NoteBullet">
    <w:name w:val="Note Bullet"/>
    <w:basedOn w:val="Note"/>
    <w:rsid w:val="00677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2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2C2"/>
    <w:rPr>
      <w:b/>
      <w:smallCaps/>
    </w:rPr>
  </w:style>
  <w:style w:type="paragraph" w:customStyle="1" w:styleId="TableListNumber">
    <w:name w:val="Table List Number"/>
    <w:basedOn w:val="ListNumber"/>
    <w:rsid w:val="00677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2C2"/>
    <w:pPr>
      <w:numPr>
        <w:numId w:val="9"/>
      </w:numPr>
    </w:pPr>
  </w:style>
  <w:style w:type="paragraph" w:customStyle="1" w:styleId="ListAlpha2">
    <w:name w:val="List Alpha 2"/>
    <w:basedOn w:val="List2"/>
    <w:rsid w:val="006772C2"/>
    <w:pPr>
      <w:numPr>
        <w:numId w:val="8"/>
      </w:numPr>
    </w:pPr>
  </w:style>
  <w:style w:type="paragraph" w:styleId="List2">
    <w:name w:val="List 2"/>
    <w:basedOn w:val="BodyText"/>
    <w:rsid w:val="00677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2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2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2C2"/>
    <w:pPr>
      <w:numPr>
        <w:numId w:val="4"/>
      </w:numPr>
    </w:pPr>
  </w:style>
  <w:style w:type="paragraph" w:styleId="ListContinue2">
    <w:name w:val="List Continue 2"/>
    <w:basedOn w:val="List2"/>
    <w:rsid w:val="006772C2"/>
    <w:pPr>
      <w:ind w:firstLine="0"/>
    </w:pPr>
  </w:style>
  <w:style w:type="paragraph" w:styleId="ListContinue3">
    <w:name w:val="List Continue 3"/>
    <w:basedOn w:val="List3"/>
    <w:rsid w:val="006772C2"/>
    <w:pPr>
      <w:ind w:left="1021" w:firstLine="0"/>
    </w:pPr>
  </w:style>
  <w:style w:type="paragraph" w:styleId="ListContinue4">
    <w:name w:val="List Continue 4"/>
    <w:basedOn w:val="List4"/>
    <w:rsid w:val="006772C2"/>
    <w:pPr>
      <w:ind w:firstLine="0"/>
    </w:pPr>
  </w:style>
  <w:style w:type="paragraph" w:styleId="ListContinue5">
    <w:name w:val="List Continue 5"/>
    <w:basedOn w:val="List5"/>
    <w:rsid w:val="006772C2"/>
    <w:pPr>
      <w:ind w:firstLine="0"/>
    </w:pPr>
  </w:style>
  <w:style w:type="paragraph" w:styleId="ListNumber3">
    <w:name w:val="List Number 3"/>
    <w:basedOn w:val="List3"/>
    <w:rsid w:val="006772C2"/>
    <w:pPr>
      <w:numPr>
        <w:numId w:val="5"/>
      </w:numPr>
    </w:pPr>
  </w:style>
  <w:style w:type="paragraph" w:styleId="ListNumber4">
    <w:name w:val="List Number 4"/>
    <w:basedOn w:val="List4"/>
    <w:rsid w:val="006772C2"/>
    <w:pPr>
      <w:numPr>
        <w:numId w:val="6"/>
      </w:numPr>
    </w:pPr>
  </w:style>
  <w:style w:type="paragraph" w:styleId="ListNumber5">
    <w:name w:val="List Number 5"/>
    <w:basedOn w:val="List5"/>
    <w:rsid w:val="006772C2"/>
    <w:pPr>
      <w:numPr>
        <w:numId w:val="7"/>
      </w:numPr>
    </w:pPr>
  </w:style>
  <w:style w:type="paragraph" w:styleId="BlockText">
    <w:name w:val="Block Text"/>
    <w:basedOn w:val="Normal"/>
    <w:rsid w:val="00677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2C2"/>
    <w:rPr>
      <w:sz w:val="16"/>
      <w:vertAlign w:val="superscript"/>
    </w:rPr>
  </w:style>
  <w:style w:type="character" w:customStyle="1" w:styleId="Symbols">
    <w:name w:val="Symbols"/>
    <w:basedOn w:val="DefaultParagraphFont"/>
    <w:rsid w:val="006772C2"/>
    <w:rPr>
      <w:rFonts w:ascii="Symbol" w:hAnsi="Symbol"/>
    </w:rPr>
  </w:style>
  <w:style w:type="character" w:customStyle="1" w:styleId="MenuOptions">
    <w:name w:val="Menu Options"/>
    <w:basedOn w:val="DefaultParagraphFont"/>
    <w:rsid w:val="00677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2C2"/>
    <w:rPr>
      <w:b/>
    </w:rPr>
  </w:style>
  <w:style w:type="character" w:customStyle="1" w:styleId="Underlined">
    <w:name w:val="Underlined"/>
    <w:basedOn w:val="DefaultParagraphFont"/>
    <w:rsid w:val="006772C2"/>
    <w:rPr>
      <w:u w:val="single"/>
    </w:rPr>
  </w:style>
  <w:style w:type="paragraph" w:customStyle="1" w:styleId="TableBodyTextRight">
    <w:name w:val="Table Body Text Right"/>
    <w:basedOn w:val="TableBodyText"/>
    <w:rsid w:val="00677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2C2"/>
    <w:rPr>
      <w:sz w:val="18"/>
    </w:rPr>
  </w:style>
  <w:style w:type="paragraph" w:customStyle="1" w:styleId="BodySmallRight">
    <w:name w:val="Body Small Right"/>
    <w:basedOn w:val="BodyTextRight"/>
    <w:rsid w:val="006772C2"/>
    <w:rPr>
      <w:sz w:val="18"/>
      <w:szCs w:val="18"/>
    </w:rPr>
  </w:style>
  <w:style w:type="paragraph" w:customStyle="1" w:styleId="MarginEdition">
    <w:name w:val="Margin Edition"/>
    <w:basedOn w:val="MarginNote"/>
    <w:rsid w:val="00677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2C2"/>
    <w:rPr>
      <w:sz w:val="2"/>
      <w:szCs w:val="2"/>
    </w:rPr>
  </w:style>
  <w:style w:type="character" w:customStyle="1" w:styleId="Small">
    <w:name w:val="Small"/>
    <w:basedOn w:val="DefaultParagraphFont"/>
    <w:rsid w:val="006772C2"/>
    <w:rPr>
      <w:sz w:val="16"/>
    </w:rPr>
  </w:style>
  <w:style w:type="paragraph" w:customStyle="1" w:styleId="WideTable">
    <w:name w:val="Wide Table"/>
    <w:basedOn w:val="Normal"/>
    <w:rsid w:val="00677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2C2"/>
  </w:style>
  <w:style w:type="paragraph" w:styleId="Quote">
    <w:name w:val="Quote"/>
    <w:basedOn w:val="Heading1"/>
    <w:link w:val="QuoteChar"/>
    <w:qFormat/>
    <w:rsid w:val="00677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2C2"/>
    <w:pPr>
      <w:pageBreakBefore/>
    </w:pPr>
  </w:style>
  <w:style w:type="paragraph" w:customStyle="1" w:styleId="Border">
    <w:name w:val="Border"/>
    <w:basedOn w:val="Normal"/>
    <w:qFormat/>
    <w:rsid w:val="00677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2C2"/>
    <w:rPr>
      <w:u w:val="single"/>
    </w:rPr>
  </w:style>
  <w:style w:type="character" w:customStyle="1" w:styleId="BoldandItalics">
    <w:name w:val="Bold and Italics"/>
    <w:qFormat/>
    <w:rsid w:val="006772C2"/>
    <w:rPr>
      <w:b/>
      <w:i/>
      <w:u w:val="none"/>
    </w:rPr>
  </w:style>
  <w:style w:type="paragraph" w:styleId="BalloonText">
    <w:name w:val="Balloon Text"/>
    <w:basedOn w:val="Normal"/>
    <w:link w:val="BalloonTextChar"/>
    <w:rsid w:val="00677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2C2"/>
    <w:pPr>
      <w:spacing w:before="0" w:after="0"/>
    </w:pPr>
  </w:style>
  <w:style w:type="paragraph" w:customStyle="1" w:styleId="BodyTextBold">
    <w:name w:val="Body Text Bold"/>
    <w:basedOn w:val="BodyText"/>
    <w:qFormat/>
    <w:rsid w:val="006772C2"/>
    <w:rPr>
      <w:b/>
    </w:rPr>
  </w:style>
  <w:style w:type="character" w:styleId="Hyperlink">
    <w:name w:val="Hyperlink"/>
    <w:basedOn w:val="DefaultParagraphFont"/>
    <w:uiPriority w:val="99"/>
    <w:unhideWhenUsed/>
    <w:rsid w:val="005E2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4404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MEM23134 Evaluate jigs and fixtures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