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A68" w:rsidP="006D2A68">
      <w:pPr>
        <w:pStyle w:val="Title"/>
      </w:pPr>
      <w:r>
        <w:fldChar w:fldCharType="begin"/>
      </w:r>
      <w:r>
        <w:instrText xml:space="preserve"> TITLE   \* MERGEFORMAT </w:instrText>
      </w:r>
      <w:r>
        <w:fldChar w:fldCharType="separate"/>
      </w:r>
      <w:r>
        <w:t>Assessment Requirements for MEM23133 Evaluate rapid tooling applications</w:t>
      </w:r>
      <w:r>
        <w:fldChar w:fldCharType="end"/>
      </w:r>
    </w:p>
    <w:p w:rsidR="006D2A68" w:rsidP="006D2A68">
      <w:pPr>
        <w:pStyle w:val="Version"/>
        <w:sectPr w:rsidSect="007F1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46F" w:rsidP="007F146F">
      <w:pPr>
        <w:pStyle w:val="SuperHeading"/>
      </w:pPr>
      <w:r w:rsidRPr="007F146F">
        <w:t>Assessment Requirements for MEM23133 Evaluate rapid tooling applications</w:t>
      </w:r>
    </w:p>
    <w:p w:rsidR="00000000" w:rsidRPr="007F146F" w:rsidP="007F146F">
      <w:pPr>
        <w:pStyle w:val="Heading1"/>
      </w:pPr>
      <w:bookmarkStart w:id="1" w:name="O_944338"/>
      <w:bookmarkEnd w:id="1"/>
      <w:r w:rsidRPr="007F146F">
        <w:t>Modification History</w:t>
      </w:r>
    </w:p>
    <w:p w:rsidR="006D2A68" w:rsidP="006D2A68">
      <w:pPr>
        <w:pStyle w:val="BodyText"/>
      </w:pPr>
      <w:r w:rsidRPr="007F146F">
        <w:t>Release 1. Supersedes and is equivalent to MEM23133A Evaluate rapid tooling applications.</w:t>
      </w:r>
    </w:p>
    <w:p w:rsidR="00000000" w:rsidRPr="007F146F" w:rsidP="007F146F">
      <w:pPr>
        <w:pStyle w:val="Heading1"/>
      </w:pPr>
      <w:bookmarkStart w:id="2" w:name="O_944341"/>
      <w:bookmarkEnd w:id="2"/>
      <w:r w:rsidRPr="007F146F">
        <w:t>Performance Evidence</w:t>
      </w:r>
    </w:p>
    <w:p w:rsidR="00000000" w:rsidRPr="007F146F" w:rsidP="006D2A68">
      <w:pPr>
        <w:pStyle w:val="BodyText"/>
      </w:pPr>
      <w:r w:rsidRPr="007F146F">
        <w:t>Evidence required to demonstrate competence in this unit must be relevant to and satisfy the requirements of the elements and performance criteria and include:</w:t>
      </w:r>
    </w:p>
    <w:p w:rsidR="00000000" w:rsidRPr="007F146F" w:rsidP="007F146F">
      <w:pPr>
        <w:pStyle w:val="ListBullet"/>
      </w:pPr>
      <w:r w:rsidRPr="007F146F">
        <w:t>determining technologies, parameters and context of rapid tooling applications</w:t>
      </w:r>
    </w:p>
    <w:p w:rsidR="00000000" w:rsidRPr="007F146F" w:rsidP="007F146F">
      <w:pPr>
        <w:pStyle w:val="ListBullet"/>
      </w:pPr>
      <w:r w:rsidRPr="007F146F">
        <w:t>investigating su</w:t>
      </w:r>
      <w:r w:rsidRPr="007F146F">
        <w:t>stainability implications of rapid tooling processes</w:t>
      </w:r>
    </w:p>
    <w:p w:rsidR="00000000" w:rsidRPr="007F146F" w:rsidP="007F146F">
      <w:pPr>
        <w:pStyle w:val="ListBullet"/>
      </w:pPr>
      <w:r w:rsidRPr="007F146F">
        <w:t>reviewing features and functions of rapid tooling processes and the fitness for purpose of tooling produced, on at least two occasions</w:t>
      </w:r>
    </w:p>
    <w:p w:rsidR="00000000" w:rsidRPr="007F146F" w:rsidP="007F146F">
      <w:pPr>
        <w:pStyle w:val="ListBullet"/>
      </w:pPr>
      <w:r w:rsidRPr="007F146F">
        <w:t>evaluating rapid tooling processes for efficiency and cost-benefit a</w:t>
      </w:r>
      <w:r w:rsidRPr="007F146F">
        <w:t>gainst alternative tool manufacturing techniques on at least two occasions</w:t>
      </w:r>
    </w:p>
    <w:p w:rsidR="00000000" w:rsidRPr="007F146F" w:rsidP="007F146F">
      <w:pPr>
        <w:pStyle w:val="ListBullet"/>
      </w:pPr>
      <w:r w:rsidRPr="007F146F">
        <w:t>selecting appropriate analysis principles, techniques and software</w:t>
      </w:r>
    </w:p>
    <w:p w:rsidR="00000000" w:rsidRPr="007F146F" w:rsidP="007F146F">
      <w:pPr>
        <w:pStyle w:val="ListBullet"/>
      </w:pPr>
      <w:r w:rsidRPr="007F146F">
        <w:t>identifying and assessing compliance against relevant work health and safety (WHS) and regulatory requirements, an</w:t>
      </w:r>
      <w:r w:rsidRPr="007F146F">
        <w:t>d risk management and organisational procedures</w:t>
      </w:r>
    </w:p>
    <w:p w:rsidR="00000000" w:rsidRPr="007F146F" w:rsidP="007F146F">
      <w:pPr>
        <w:pStyle w:val="ListBullet"/>
      </w:pPr>
      <w:r w:rsidRPr="007F146F">
        <w:t>assessing software, facilities, plant, tooling and materials for suitability to rapid tooling applications on at least two occasions</w:t>
      </w:r>
    </w:p>
    <w:p w:rsidR="00000000" w:rsidRPr="007F146F" w:rsidP="007F146F">
      <w:pPr>
        <w:pStyle w:val="ListBullet"/>
      </w:pPr>
      <w:r w:rsidRPr="007F146F">
        <w:t>applying systems thinking, continuous improvement, and constraint and conti</w:t>
      </w:r>
      <w:r w:rsidRPr="007F146F">
        <w:t>ngency management to evaluation of rapid tooling processes</w:t>
      </w:r>
    </w:p>
    <w:p w:rsidR="00000000" w:rsidRPr="007F146F" w:rsidP="007F146F">
      <w:pPr>
        <w:pStyle w:val="ListBullet"/>
      </w:pPr>
      <w:r w:rsidRPr="007F146F">
        <w:t>reporting and documenting results of evaluation.</w:t>
      </w:r>
    </w:p>
    <w:p w:rsidR="006D2A68" w:rsidP="006D2A68">
      <w:pPr>
        <w:pStyle w:val="BodyText"/>
      </w:pPr>
      <w:r w:rsidRPr="007F146F">
        <w:t>Note: Where a volume and/or frequency is not specified, demonstration must be provided at least once.</w:t>
      </w:r>
    </w:p>
    <w:p w:rsidR="00000000" w:rsidRPr="007F146F" w:rsidP="007F146F">
      <w:pPr>
        <w:pStyle w:val="Heading1"/>
      </w:pPr>
      <w:bookmarkStart w:id="3" w:name="O_944340"/>
      <w:bookmarkEnd w:id="3"/>
      <w:r w:rsidRPr="007F146F">
        <w:t>Knowledge Evidence</w:t>
      </w:r>
    </w:p>
    <w:p w:rsidR="00000000" w:rsidRPr="007F146F" w:rsidP="006D2A68">
      <w:pPr>
        <w:pStyle w:val="BodyText"/>
      </w:pPr>
      <w:r w:rsidRPr="007F146F">
        <w:t xml:space="preserve">Evidence </w:t>
      </w:r>
      <w:r w:rsidRPr="007F146F">
        <w:t>required to demonstrate the required knowledge for this unit must be relevant to and satisfy the requirements of the elements and performance criteria and include knowledge of:</w:t>
      </w:r>
    </w:p>
    <w:p w:rsidR="00000000" w:rsidRPr="007F146F" w:rsidP="007F146F">
      <w:pPr>
        <w:pStyle w:val="ListBullet"/>
      </w:pPr>
      <w:r w:rsidRPr="007F146F">
        <w:t>rapid tooling applications</w:t>
      </w:r>
    </w:p>
    <w:p w:rsidR="00000000" w:rsidRPr="007F146F" w:rsidP="007F146F">
      <w:pPr>
        <w:pStyle w:val="ListBullet"/>
      </w:pPr>
      <w:r w:rsidRPr="007F146F">
        <w:t>context of rapid tooling processes</w:t>
      </w:r>
    </w:p>
    <w:p w:rsidR="00000000" w:rsidRPr="007F146F" w:rsidP="007F146F">
      <w:pPr>
        <w:pStyle w:val="ListBullet"/>
      </w:pPr>
      <w:r w:rsidRPr="007F146F">
        <w:t>features and functions of additive rapid tooling processes, including:</w:t>
      </w:r>
    </w:p>
    <w:p w:rsidR="00000000" w:rsidRPr="007F146F" w:rsidP="007F146F">
      <w:pPr>
        <w:pStyle w:val="ListBullet2"/>
      </w:pPr>
      <w:r w:rsidRPr="007F146F">
        <w:t>3D printing (3DP)</w:t>
      </w:r>
    </w:p>
    <w:p w:rsidR="00000000" w:rsidRPr="007F146F" w:rsidP="007F146F">
      <w:pPr>
        <w:pStyle w:val="ListBullet2"/>
      </w:pPr>
      <w:r w:rsidRPr="007F146F">
        <w:t>stereolithography (SLA)</w:t>
      </w:r>
    </w:p>
    <w:p w:rsidR="00000000" w:rsidRPr="007F146F" w:rsidP="007F146F">
      <w:pPr>
        <w:pStyle w:val="ListBullet2"/>
      </w:pPr>
      <w:r w:rsidRPr="007F146F">
        <w:t>selective laser sintering (SLS)</w:t>
      </w:r>
    </w:p>
    <w:p w:rsidR="00000000" w:rsidRPr="007F146F" w:rsidP="007F146F">
      <w:pPr>
        <w:pStyle w:val="ListBullet2"/>
      </w:pPr>
      <w:r w:rsidRPr="007F146F">
        <w:t>electron beam melting (EBM)</w:t>
      </w:r>
    </w:p>
    <w:p w:rsidR="00000000" w:rsidRPr="007F146F" w:rsidP="007F146F">
      <w:pPr>
        <w:pStyle w:val="ListBullet2"/>
      </w:pPr>
      <w:r w:rsidRPr="007F146F">
        <w:t>fused deposition modelling (FDM) and direct metal deposition (DMD)</w:t>
      </w:r>
    </w:p>
    <w:p w:rsidR="00000000" w:rsidRPr="007F146F" w:rsidP="007F146F">
      <w:pPr>
        <w:pStyle w:val="ListBullet2"/>
      </w:pPr>
      <w:r w:rsidRPr="007F146F">
        <w:t>casting (patter</w:t>
      </w:r>
      <w:r w:rsidRPr="007F146F">
        <w:t>nless and rapid pattern processes)</w:t>
      </w:r>
    </w:p>
    <w:p w:rsidR="00000000" w:rsidRPr="007F146F" w:rsidP="007F146F">
      <w:pPr>
        <w:pStyle w:val="ListBullet2"/>
      </w:pPr>
      <w:r w:rsidRPr="007F146F">
        <w:t>vacuum forming</w:t>
      </w:r>
    </w:p>
    <w:p w:rsidR="00000000" w:rsidRPr="007F146F" w:rsidP="007F146F">
      <w:pPr>
        <w:pStyle w:val="ListBullet2"/>
      </w:pPr>
      <w:r w:rsidRPr="007F146F">
        <w:t>rapid prototyping machines</w:t>
      </w:r>
    </w:p>
    <w:p w:rsidR="00000000" w:rsidRPr="007F146F" w:rsidP="007F146F">
      <w:pPr>
        <w:pStyle w:val="ListBullet2"/>
      </w:pPr>
      <w:r w:rsidRPr="007F146F">
        <w:t>metal spray deposition</w:t>
      </w:r>
    </w:p>
    <w:p w:rsidR="00000000" w:rsidRPr="007F146F" w:rsidP="007F146F">
      <w:pPr>
        <w:pStyle w:val="ListBullet"/>
      </w:pPr>
      <w:r w:rsidRPr="007F146F">
        <w:t>materials for additive ‘printing’ processes</w:t>
      </w:r>
    </w:p>
    <w:p w:rsidR="00000000" w:rsidRPr="007F146F" w:rsidP="007F146F">
      <w:pPr>
        <w:pStyle w:val="ListBullet"/>
      </w:pPr>
      <w:r w:rsidRPr="007F146F">
        <w:t>materials for sprayed metal deposition</w:t>
      </w:r>
    </w:p>
    <w:p w:rsidR="00000000" w:rsidRPr="007F146F" w:rsidP="007F146F">
      <w:pPr>
        <w:pStyle w:val="ListBullet"/>
      </w:pPr>
      <w:r w:rsidRPr="007F146F">
        <w:t xml:space="preserve">materials for rapid casting </w:t>
      </w:r>
    </w:p>
    <w:p w:rsidR="00000000" w:rsidRPr="007F146F" w:rsidP="007F146F">
      <w:pPr>
        <w:pStyle w:val="ListBullet"/>
      </w:pPr>
      <w:r w:rsidRPr="007F146F">
        <w:t>other materials including:</w:t>
      </w:r>
    </w:p>
    <w:p w:rsidR="00000000" w:rsidRPr="007F146F" w:rsidP="007F146F">
      <w:pPr>
        <w:pStyle w:val="ListBullet2"/>
      </w:pPr>
      <w:r w:rsidRPr="007F146F">
        <w:t>thermoplastics for vacuum forming</w:t>
      </w:r>
    </w:p>
    <w:p w:rsidR="00000000" w:rsidRPr="007F146F" w:rsidP="007F146F">
      <w:pPr>
        <w:pStyle w:val="ListBullet2"/>
      </w:pPr>
      <w:r w:rsidRPr="007F146F">
        <w:t>materials for rapid machining and fabrication</w:t>
      </w:r>
    </w:p>
    <w:p w:rsidR="00000000" w:rsidRPr="007F146F" w:rsidP="007F146F">
      <w:pPr>
        <w:pStyle w:val="ListBullet"/>
      </w:pPr>
      <w:r w:rsidRPr="007F146F">
        <w:t>tool features and functions including:</w:t>
      </w:r>
    </w:p>
    <w:p w:rsidR="00000000" w:rsidRPr="007F146F" w:rsidP="007F146F">
      <w:pPr>
        <w:pStyle w:val="ListBullet2"/>
      </w:pPr>
      <w:r w:rsidRPr="007F146F">
        <w:t>functional requirements</w:t>
      </w:r>
    </w:p>
    <w:p w:rsidR="00000000" w:rsidRPr="007F146F" w:rsidP="007F146F">
      <w:pPr>
        <w:pStyle w:val="ListBullet2"/>
      </w:pPr>
      <w:r w:rsidRPr="007F146F">
        <w:t>punches and dies</w:t>
      </w:r>
    </w:p>
    <w:p w:rsidR="00000000" w:rsidRPr="007F146F" w:rsidP="007F146F">
      <w:pPr>
        <w:pStyle w:val="ListBullet2"/>
      </w:pPr>
      <w:r w:rsidRPr="007F146F">
        <w:t>cavity shapes</w:t>
      </w:r>
    </w:p>
    <w:p w:rsidR="00000000" w:rsidRPr="007F146F" w:rsidP="007F146F">
      <w:pPr>
        <w:pStyle w:val="ListBullet2"/>
      </w:pPr>
      <w:r w:rsidRPr="007F146F">
        <w:t>clearances and drafts</w:t>
      </w:r>
    </w:p>
    <w:p w:rsidR="00000000" w:rsidRPr="007F146F" w:rsidP="007F146F">
      <w:pPr>
        <w:pStyle w:val="ListBullet2"/>
      </w:pPr>
      <w:r w:rsidRPr="007F146F">
        <w:t>heat treatment options</w:t>
      </w:r>
    </w:p>
    <w:p w:rsidR="00000000" w:rsidRPr="007F146F" w:rsidP="007F146F">
      <w:pPr>
        <w:pStyle w:val="ListBullet2"/>
      </w:pPr>
      <w:r w:rsidRPr="007F146F">
        <w:t>surface finishing</w:t>
      </w:r>
    </w:p>
    <w:p w:rsidR="00000000" w:rsidRPr="007F146F" w:rsidP="007F146F">
      <w:pPr>
        <w:pStyle w:val="ListBullet2"/>
      </w:pPr>
      <w:r w:rsidRPr="007F146F">
        <w:t>tool component as</w:t>
      </w:r>
      <w:r w:rsidRPr="007F146F">
        <w:t>sembly, location and security</w:t>
      </w:r>
    </w:p>
    <w:p w:rsidR="00000000" w:rsidRPr="007F146F" w:rsidP="007F146F">
      <w:pPr>
        <w:pStyle w:val="ListBullet"/>
      </w:pPr>
      <w:r w:rsidRPr="007F146F">
        <w:t>computer-aided design (CAD) design and modelling techniques to suit rapid tooling materials, machines and processes</w:t>
      </w:r>
    </w:p>
    <w:p w:rsidR="00000000" w:rsidRPr="007F146F" w:rsidP="007F146F">
      <w:pPr>
        <w:pStyle w:val="ListBullet"/>
      </w:pPr>
      <w:r w:rsidRPr="007F146F">
        <w:t>sustainability implications of rapid tooling and rapid processes</w:t>
      </w:r>
    </w:p>
    <w:p w:rsidR="00000000" w:rsidRPr="007F146F" w:rsidP="007F146F">
      <w:pPr>
        <w:pStyle w:val="ListBullet"/>
      </w:pPr>
      <w:r w:rsidRPr="007F146F">
        <w:t>typical advantages and disadvantages of rapi</w:t>
      </w:r>
      <w:r w:rsidRPr="007F146F">
        <w:t>d tooling compared to alternative or traditional system costings</w:t>
      </w:r>
    </w:p>
    <w:p w:rsidR="00000000" w:rsidRPr="007F146F" w:rsidP="007F146F">
      <w:pPr>
        <w:pStyle w:val="ListBullet"/>
      </w:pPr>
      <w:r w:rsidRPr="007F146F">
        <w:t>sources of support including technical and professional assistance</w:t>
      </w:r>
    </w:p>
    <w:p w:rsidR="00000000" w:rsidRPr="007F146F" w:rsidP="007F146F">
      <w:pPr>
        <w:pStyle w:val="ListBullet"/>
      </w:pPr>
      <w:r w:rsidRPr="007F146F">
        <w:t>rapid tooling software principles and applications</w:t>
      </w:r>
    </w:p>
    <w:p w:rsidR="00000000" w:rsidRPr="007F146F" w:rsidP="007F146F">
      <w:pPr>
        <w:pStyle w:val="ListBullet"/>
      </w:pPr>
      <w:r w:rsidRPr="007F146F">
        <w:t>WHS, regulatory and risk management requirements</w:t>
      </w:r>
    </w:p>
    <w:p w:rsidR="00000000" w:rsidRPr="007F146F" w:rsidP="007F146F">
      <w:pPr>
        <w:pStyle w:val="ListBullet"/>
      </w:pPr>
      <w:r w:rsidRPr="007F146F">
        <w:t>typical facilities, services, plant required for rapid tooling</w:t>
      </w:r>
    </w:p>
    <w:p w:rsidR="00000000" w:rsidRPr="007F146F" w:rsidP="007F146F">
      <w:pPr>
        <w:pStyle w:val="ListBullet"/>
      </w:pPr>
      <w:r w:rsidRPr="007F146F">
        <w:t>systems thinking, continuous improvement, constraint and contingency management, and comparative supply chain performance</w:t>
      </w:r>
    </w:p>
    <w:p w:rsidR="006D2A68" w:rsidP="007F146F">
      <w:pPr>
        <w:pStyle w:val="ListBullet"/>
      </w:pPr>
      <w:r w:rsidRPr="007F146F">
        <w:t>WHS and regulatory requirements, codes of practice, standards, risk man</w:t>
      </w:r>
      <w:r w:rsidRPr="007F146F">
        <w:t>agement and registration requirements.</w:t>
      </w:r>
    </w:p>
    <w:p w:rsidR="006D2A68" w:rsidP="007F146F">
      <w:pPr>
        <w:pStyle w:val="ListBullet"/>
      </w:pPr>
    </w:p>
    <w:p w:rsidR="00000000" w:rsidRPr="007F146F" w:rsidP="007F146F">
      <w:pPr>
        <w:pStyle w:val="Heading1"/>
      </w:pPr>
      <w:bookmarkStart w:id="4" w:name="O_944339"/>
      <w:bookmarkEnd w:id="4"/>
      <w:r w:rsidRPr="007F146F">
        <w:t>Assessment Conditions</w:t>
      </w:r>
    </w:p>
    <w:p w:rsidR="00000000" w:rsidRPr="007F146F" w:rsidP="007F146F">
      <w:pPr>
        <w:pStyle w:val="ListBullet"/>
      </w:pPr>
      <w:r w:rsidRPr="007F146F">
        <w:t>Assessors must:</w:t>
      </w:r>
    </w:p>
    <w:p w:rsidR="00000000" w:rsidRPr="007F146F" w:rsidP="007F146F">
      <w:pPr>
        <w:pStyle w:val="ListBullet2"/>
      </w:pPr>
      <w:r w:rsidRPr="007F146F">
        <w:t>have vocational competency in evaluating rapid tooling applications at least to the level being assessed with relevant industry knowledge and experience</w:t>
      </w:r>
    </w:p>
    <w:p w:rsidR="00000000" w:rsidRPr="007F146F" w:rsidP="007F146F">
      <w:pPr>
        <w:pStyle w:val="ListBullet2"/>
      </w:pPr>
      <w:r w:rsidRPr="007F146F">
        <w:t>satisf</w:t>
      </w:r>
      <w:r w:rsidRPr="007F146F">
        <w:t xml:space="preserve">y the assessor requirements in the </w:t>
      </w:r>
      <w:r w:rsidRPr="007F146F">
        <w:rPr>
          <w:rStyle w:val="Emphasis"/>
        </w:rPr>
        <w:t xml:space="preserve">Standards for Registered Training Organisations 2015 or its replacement </w:t>
      </w:r>
      <w:r w:rsidRPr="007F146F">
        <w:t xml:space="preserve">and comply with the </w:t>
      </w:r>
      <w:r w:rsidRPr="007F146F">
        <w:rPr>
          <w:rStyle w:val="Emphasis"/>
        </w:rPr>
        <w:t xml:space="preserve">National Vocational Education and Training Regulator Act 2011, </w:t>
      </w:r>
      <w:r w:rsidRPr="007F146F">
        <w:t>its replacement</w:t>
      </w:r>
      <w:r w:rsidRPr="007F146F">
        <w:rPr>
          <w:rStyle w:val="Emphasis"/>
        </w:rPr>
        <w:t xml:space="preserve"> </w:t>
      </w:r>
      <w:r w:rsidRPr="007F146F">
        <w:t xml:space="preserve">or equivalent legislation covering VET regulation </w:t>
      </w:r>
      <w:r w:rsidRPr="007F146F">
        <w:t>in a non-referring state/territory as the case requires.</w:t>
      </w:r>
    </w:p>
    <w:p w:rsidR="00000000" w:rsidRPr="007F146F" w:rsidP="007F146F">
      <w:pPr>
        <w:pStyle w:val="ListBullet"/>
      </w:pPr>
      <w:r w:rsidRPr="007F146F">
        <w:t>Where possible assessment must occur in operational workplace situations. Where this is not possible or where personal safety or environmental damage are limiting factors, assessment must occur in a</w:t>
      </w:r>
      <w:r w:rsidRPr="007F146F">
        <w:t xml:space="preserve"> sufficiently rigorous simulated environment that reflects realistic operational workplace conditions that cover all aspects of workplace performance, including environment, task skills, task management skills, contingency management skills and job role en</w:t>
      </w:r>
      <w:r w:rsidRPr="007F146F">
        <w:t>vironment skills.</w:t>
      </w:r>
    </w:p>
    <w:p w:rsidR="00000000" w:rsidRPr="007F146F" w:rsidP="007F146F">
      <w:pPr>
        <w:pStyle w:val="ListBullet"/>
      </w:pPr>
      <w:r w:rsidRPr="007F146F">
        <w:t>Conditions for assessment must include access to all tools, equipment, materials and documentation required including relevant workplace procedures, product and manufacturing specifications.</w:t>
      </w:r>
    </w:p>
    <w:p w:rsidR="006D2A68" w:rsidP="007F146F">
      <w:pPr>
        <w:pStyle w:val="ListBullet"/>
      </w:pPr>
      <w:r w:rsidRPr="007F146F">
        <w:t>Assessment processes and techniques must be app</w:t>
      </w:r>
      <w:r w:rsidRPr="007F146F">
        <w:t>ropriate to the language, literacy and numeracy requirements of the work being performed and the needs of the candidate.</w:t>
      </w:r>
    </w:p>
    <w:p w:rsidR="006D2A68" w:rsidP="007F146F">
      <w:pPr>
        <w:pStyle w:val="ListBullet"/>
      </w:pPr>
    </w:p>
    <w:p w:rsidR="00000000" w:rsidRPr="007F146F" w:rsidP="007F146F">
      <w:pPr>
        <w:pStyle w:val="Heading1"/>
      </w:pPr>
      <w:bookmarkStart w:id="5" w:name="O_944337"/>
      <w:bookmarkEnd w:id="5"/>
      <w:r w:rsidRPr="007F146F">
        <w:t>Links</w:t>
      </w:r>
    </w:p>
    <w:p w:rsidR="00000000" w:rsidRPr="007F146F" w:rsidP="006D2A68">
      <w:pPr>
        <w:pStyle w:val="BodyText"/>
      </w:pPr>
      <w:r w:rsidRPr="007F146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12C70">
        <w:rPr>
          <w:rStyle w:val="Hyperlink"/>
        </w:rPr>
        <w:t>https://vetnet.gov.au/Pages/TrainingDocs.aspx?q=b7050d37-5fd0-4740-8f7d-3b7a49c10bb2</w:t>
      </w:r>
      <w:r>
        <w:fldChar w:fldCharType="end"/>
      </w:r>
    </w:p>
    <w:p w:rsidR="00000000" w:rsidRPr="007F146F" w:rsidP="007F146F"/>
    <w:sectPr w:rsidSect="007F14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6F" w:rsidRPr="006D2A68" w:rsidP="006D2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6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46F" w:rsidRPr="006D2A68" w:rsidP="006D2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6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87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A9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AB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46F"/>
    <w:pPr>
      <w:spacing w:before="360" w:after="60"/>
      <w:outlineLvl w:val="0"/>
    </w:pPr>
    <w:rPr>
      <w:sz w:val="32"/>
    </w:rPr>
  </w:style>
  <w:style w:type="paragraph" w:styleId="Heading2">
    <w:name w:val="heading 2"/>
    <w:basedOn w:val="HeadingBase"/>
    <w:next w:val="BodyText"/>
    <w:link w:val="Heading2Char"/>
    <w:qFormat/>
    <w:rsid w:val="007F146F"/>
    <w:pPr>
      <w:keepLines/>
      <w:spacing w:before="240" w:after="120"/>
      <w:outlineLvl w:val="1"/>
    </w:pPr>
    <w:rPr>
      <w:sz w:val="28"/>
      <w:szCs w:val="40"/>
    </w:rPr>
  </w:style>
  <w:style w:type="paragraph" w:styleId="Heading3">
    <w:name w:val="heading 3"/>
    <w:basedOn w:val="HeadingBase"/>
    <w:next w:val="BodyText"/>
    <w:link w:val="Heading3Char"/>
    <w:qFormat/>
    <w:rsid w:val="007F146F"/>
    <w:pPr>
      <w:spacing w:before="180" w:after="120"/>
      <w:outlineLvl w:val="2"/>
    </w:pPr>
    <w:rPr>
      <w:spacing w:val="-10"/>
      <w:kern w:val="32"/>
    </w:rPr>
  </w:style>
  <w:style w:type="paragraph" w:styleId="Heading4">
    <w:name w:val="heading 4"/>
    <w:basedOn w:val="HeadingBase"/>
    <w:next w:val="BodyText"/>
    <w:link w:val="Heading4Char"/>
    <w:qFormat/>
    <w:rsid w:val="007F146F"/>
    <w:pPr>
      <w:spacing w:before="160" w:after="120"/>
      <w:outlineLvl w:val="3"/>
    </w:pPr>
    <w:rPr>
      <w:sz w:val="22"/>
    </w:rPr>
  </w:style>
  <w:style w:type="paragraph" w:styleId="Heading5">
    <w:name w:val="heading 5"/>
    <w:basedOn w:val="HeadingBase"/>
    <w:next w:val="Normal"/>
    <w:link w:val="Heading5Char"/>
    <w:qFormat/>
    <w:rsid w:val="007F146F"/>
    <w:pPr>
      <w:spacing w:before="80"/>
      <w:outlineLvl w:val="4"/>
    </w:pPr>
    <w:rPr>
      <w:color w:val="918585"/>
      <w:sz w:val="20"/>
    </w:rPr>
  </w:style>
  <w:style w:type="paragraph" w:styleId="Heading6">
    <w:name w:val="heading 6"/>
    <w:basedOn w:val="HeadingBase"/>
    <w:next w:val="Normal"/>
    <w:link w:val="Heading6Char"/>
    <w:qFormat/>
    <w:rsid w:val="007F146F"/>
    <w:pPr>
      <w:spacing w:before="60"/>
      <w:outlineLvl w:val="5"/>
    </w:pPr>
    <w:rPr>
      <w:color w:val="918585"/>
      <w:sz w:val="20"/>
    </w:rPr>
  </w:style>
  <w:style w:type="paragraph" w:styleId="Heading7">
    <w:name w:val="heading 7"/>
    <w:basedOn w:val="Normal"/>
    <w:next w:val="Normal"/>
    <w:link w:val="Heading7Char"/>
    <w:qFormat/>
    <w:rsid w:val="007F146F"/>
    <w:pPr>
      <w:ind w:left="720"/>
      <w:outlineLvl w:val="6"/>
    </w:pPr>
    <w:rPr>
      <w:i/>
    </w:rPr>
  </w:style>
  <w:style w:type="paragraph" w:styleId="Heading8">
    <w:name w:val="heading 8"/>
    <w:basedOn w:val="Normal"/>
    <w:next w:val="Normal"/>
    <w:link w:val="Heading8Char"/>
    <w:qFormat/>
    <w:rsid w:val="007F146F"/>
    <w:pPr>
      <w:ind w:left="720"/>
      <w:outlineLvl w:val="7"/>
    </w:pPr>
    <w:rPr>
      <w:i/>
    </w:rPr>
  </w:style>
  <w:style w:type="paragraph" w:styleId="Heading9">
    <w:name w:val="heading 9"/>
    <w:basedOn w:val="Normal"/>
    <w:next w:val="Normal"/>
    <w:link w:val="Heading9Char"/>
    <w:qFormat/>
    <w:rsid w:val="007F146F"/>
    <w:pPr>
      <w:ind w:left="720"/>
      <w:outlineLvl w:val="8"/>
    </w:pPr>
    <w:rPr>
      <w:i/>
    </w:rPr>
  </w:style>
  <w:style w:type="character" w:default="1" w:styleId="DefaultParagraphFont">
    <w:name w:val="Default Paragraph Font"/>
    <w:uiPriority w:val="1"/>
    <w:unhideWhenUsed/>
    <w:rsid w:val="007F1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46F"/>
  </w:style>
  <w:style w:type="character" w:customStyle="1" w:styleId="Heading1Char">
    <w:name w:val="Heading 1 Char"/>
    <w:basedOn w:val="DefaultParagraphFont"/>
    <w:link w:val="Heading1"/>
    <w:rsid w:val="007F146F"/>
    <w:rPr>
      <w:rFonts w:ascii="Times New Roman" w:eastAsia="Times New Roman" w:hAnsi="Times New Roman" w:cs="Times New Roman"/>
      <w:b/>
      <w:sz w:val="32"/>
      <w:szCs w:val="20"/>
      <w:lang w:eastAsia="en-US"/>
    </w:rPr>
  </w:style>
  <w:style w:type="paragraph" w:styleId="BodyText">
    <w:name w:val="Body Text"/>
    <w:basedOn w:val="Normal"/>
    <w:link w:val="BodyTextChar"/>
    <w:rsid w:val="007F1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46F"/>
    <w:rPr>
      <w:rFonts w:ascii="Times New Roman" w:eastAsia="Times New Roman" w:hAnsi="Times New Roman" w:cs="Times New Roman"/>
      <w:sz w:val="24"/>
      <w:lang w:eastAsia="en-US"/>
    </w:rPr>
  </w:style>
  <w:style w:type="paragraph" w:styleId="ListBullet">
    <w:name w:val="List Bullet"/>
    <w:basedOn w:val="List"/>
    <w:rsid w:val="007F146F"/>
    <w:pPr>
      <w:numPr>
        <w:numId w:val="12"/>
      </w:numPr>
      <w:tabs>
        <w:tab w:val="clear" w:pos="340"/>
      </w:tabs>
      <w:spacing w:before="40" w:after="40"/>
    </w:pPr>
  </w:style>
  <w:style w:type="paragraph" w:styleId="ListBullet2">
    <w:name w:val="List Bullet 2"/>
    <w:basedOn w:val="List2"/>
    <w:rsid w:val="007F146F"/>
    <w:pPr>
      <w:numPr>
        <w:numId w:val="13"/>
      </w:numPr>
      <w:tabs>
        <w:tab w:val="clear" w:pos="680"/>
      </w:tabs>
    </w:pPr>
  </w:style>
  <w:style w:type="character" w:styleId="Emphasis">
    <w:name w:val="Emphasis"/>
    <w:basedOn w:val="DefaultParagraphFont"/>
    <w:qFormat/>
    <w:rsid w:val="007F146F"/>
    <w:rPr>
      <w:i/>
    </w:rPr>
  </w:style>
  <w:style w:type="paragraph" w:customStyle="1" w:styleId="SuperHeading">
    <w:name w:val="SuperHeading"/>
    <w:basedOn w:val="Normal"/>
    <w:rsid w:val="007F146F"/>
    <w:pPr>
      <w:spacing w:before="240" w:after="120"/>
      <w:outlineLvl w:val="0"/>
    </w:pPr>
    <w:rPr>
      <w:rFonts w:ascii="Times New Roman" w:hAnsi="Times New Roman"/>
      <w:b/>
      <w:sz w:val="32"/>
    </w:rPr>
  </w:style>
  <w:style w:type="paragraph" w:customStyle="1" w:styleId="AllowPageBreak">
    <w:name w:val="AllowPageBreak"/>
    <w:rsid w:val="007F1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46F"/>
    <w:rPr>
      <w:rFonts w:ascii="Courier New" w:eastAsia="Times New Roman" w:hAnsi="Courier New" w:cs="Times New Roman"/>
      <w:i/>
      <w:szCs w:val="20"/>
      <w:lang w:eastAsia="en-US"/>
    </w:rPr>
  </w:style>
  <w:style w:type="paragraph" w:customStyle="1" w:styleId="HeadingBase">
    <w:name w:val="Heading Base"/>
    <w:rsid w:val="007F1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46F"/>
    <w:pPr>
      <w:tabs>
        <w:tab w:val="right" w:leader="dot" w:pos="9072"/>
      </w:tabs>
      <w:ind w:left="567"/>
    </w:pPr>
    <w:rPr>
      <w:szCs w:val="22"/>
    </w:rPr>
  </w:style>
  <w:style w:type="paragraph" w:customStyle="1" w:styleId="TOCBase">
    <w:name w:val="TOC Base"/>
    <w:rsid w:val="007F1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46F"/>
    <w:pPr>
      <w:tabs>
        <w:tab w:val="right" w:leader="dot" w:pos="9072"/>
      </w:tabs>
      <w:spacing w:before="40" w:after="40"/>
      <w:ind w:left="284"/>
    </w:pPr>
    <w:rPr>
      <w:rFonts w:ascii="Times New Roman" w:hAnsi="Times New Roman"/>
    </w:rPr>
  </w:style>
  <w:style w:type="paragraph" w:styleId="TOC1">
    <w:name w:val="toc 1"/>
    <w:basedOn w:val="TOCBase"/>
    <w:next w:val="Normal"/>
    <w:rsid w:val="007F1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46F"/>
    <w:rPr>
      <w:rFonts w:ascii="Times New Roman" w:eastAsia="Times New Roman" w:hAnsi="Times New Roman" w:cs="Times New Roman"/>
      <w:sz w:val="16"/>
      <w:lang w:eastAsia="en-US"/>
    </w:rPr>
  </w:style>
  <w:style w:type="paragraph" w:styleId="Title">
    <w:name w:val="Title"/>
    <w:basedOn w:val="HeadingBase"/>
    <w:link w:val="TitleChar"/>
    <w:qFormat/>
    <w:rsid w:val="007F146F"/>
    <w:pPr>
      <w:spacing w:before="5040"/>
      <w:jc w:val="center"/>
    </w:pPr>
    <w:rPr>
      <w:sz w:val="48"/>
      <w:szCs w:val="72"/>
      <w:lang w:val="en-US"/>
    </w:rPr>
  </w:style>
  <w:style w:type="character" w:customStyle="1" w:styleId="TitleChar">
    <w:name w:val="Title Char"/>
    <w:basedOn w:val="DefaultParagraphFont"/>
    <w:link w:val="Title"/>
    <w:rsid w:val="007F1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46F"/>
    <w:pPr>
      <w:tabs>
        <w:tab w:val="left" w:pos="3600"/>
        <w:tab w:val="left" w:pos="3958"/>
      </w:tabs>
    </w:pPr>
  </w:style>
  <w:style w:type="paragraph" w:styleId="List">
    <w:name w:val="List"/>
    <w:basedOn w:val="BodyText"/>
    <w:next w:val="BodyText"/>
    <w:rsid w:val="007F146F"/>
    <w:pPr>
      <w:tabs>
        <w:tab w:val="left" w:pos="340"/>
      </w:tabs>
      <w:spacing w:before="60" w:after="60"/>
      <w:ind w:left="340" w:hanging="340"/>
    </w:pPr>
  </w:style>
  <w:style w:type="paragraph" w:customStyle="1" w:styleId="Note">
    <w:name w:val="Note"/>
    <w:basedOn w:val="BodyText"/>
    <w:rsid w:val="007F14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146F"/>
    <w:rPr>
      <w:b/>
      <w:spacing w:val="0"/>
    </w:rPr>
  </w:style>
  <w:style w:type="paragraph" w:customStyle="1" w:styleId="SuperTitle">
    <w:name w:val="SuperTitle"/>
    <w:basedOn w:val="Title"/>
    <w:rsid w:val="007F146F"/>
    <w:pPr>
      <w:framePr w:wrap="auto" w:hAnchor="text" w:y="6049"/>
    </w:pPr>
    <w:rPr>
      <w:color w:val="000000"/>
      <w:sz w:val="40"/>
    </w:rPr>
  </w:style>
  <w:style w:type="paragraph" w:customStyle="1" w:styleId="TOCTitle">
    <w:name w:val="TOCTitle"/>
    <w:basedOn w:val="Heading1"/>
    <w:rsid w:val="007F146F"/>
    <w:pPr>
      <w:spacing w:after="240"/>
      <w:jc w:val="center"/>
      <w:outlineLvl w:val="9"/>
    </w:pPr>
    <w:rPr>
      <w:caps/>
    </w:rPr>
  </w:style>
  <w:style w:type="paragraph" w:customStyle="1" w:styleId="Version">
    <w:name w:val="Version"/>
    <w:rsid w:val="007F1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46F"/>
    <w:pPr>
      <w:keepNext w:val="0"/>
      <w:tabs>
        <w:tab w:val="right" w:pos="4176"/>
      </w:tabs>
      <w:ind w:left="198" w:hanging="198"/>
    </w:pPr>
    <w:rPr>
      <w:rFonts w:ascii="Garamond" w:hAnsi="Garamond"/>
    </w:rPr>
  </w:style>
  <w:style w:type="paragraph" w:styleId="IndexHeading">
    <w:name w:val="index heading"/>
    <w:basedOn w:val="Normal"/>
    <w:next w:val="Index1"/>
    <w:semiHidden/>
    <w:rsid w:val="007F146F"/>
    <w:pPr>
      <w:spacing w:before="120" w:after="120"/>
    </w:pPr>
    <w:rPr>
      <w:rFonts w:ascii="Arial" w:hAnsi="Arial"/>
      <w:b/>
      <w:color w:val="918585"/>
      <w:sz w:val="24"/>
    </w:rPr>
  </w:style>
  <w:style w:type="paragraph" w:styleId="Header">
    <w:name w:val="header"/>
    <w:basedOn w:val="Normal"/>
    <w:link w:val="HeaderChar"/>
    <w:rsid w:val="007F1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46F"/>
    <w:rPr>
      <w:rFonts w:ascii="Times New Roman" w:eastAsia="Times New Roman" w:hAnsi="Times New Roman" w:cs="Times New Roman"/>
      <w:sz w:val="16"/>
      <w:szCs w:val="20"/>
      <w:lang w:val="en-GB" w:eastAsia="en-US"/>
    </w:rPr>
  </w:style>
  <w:style w:type="paragraph" w:customStyle="1" w:styleId="Chapter">
    <w:name w:val="Chapter"/>
    <w:basedOn w:val="Normal"/>
    <w:rsid w:val="007F146F"/>
    <w:pPr>
      <w:spacing w:before="240"/>
    </w:pPr>
    <w:rPr>
      <w:rFonts w:ascii="Times New Roman" w:hAnsi="Times New Roman"/>
      <w:smallCaps/>
      <w:spacing w:val="80"/>
      <w:sz w:val="28"/>
    </w:rPr>
  </w:style>
  <w:style w:type="paragraph" w:customStyle="1" w:styleId="InChapter">
    <w:name w:val="InChapter"/>
    <w:basedOn w:val="Heading3"/>
    <w:rsid w:val="007F146F"/>
    <w:pPr>
      <w:spacing w:after="240"/>
      <w:outlineLvl w:val="9"/>
    </w:pPr>
    <w:rPr>
      <w:noProof/>
    </w:rPr>
  </w:style>
  <w:style w:type="paragraph" w:styleId="Index2">
    <w:name w:val="index 2"/>
    <w:basedOn w:val="Normal"/>
    <w:next w:val="Normal"/>
    <w:semiHidden/>
    <w:rsid w:val="007F146F"/>
    <w:pPr>
      <w:tabs>
        <w:tab w:val="right" w:pos="4176"/>
      </w:tabs>
      <w:ind w:left="568" w:hanging="284"/>
    </w:pPr>
    <w:rPr>
      <w:rFonts w:ascii="Garamond" w:hAnsi="Garamond"/>
    </w:rPr>
  </w:style>
  <w:style w:type="paragraph" w:customStyle="1" w:styleId="Byline">
    <w:name w:val="Byline"/>
    <w:rsid w:val="007F1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46F"/>
    <w:pPr>
      <w:tabs>
        <w:tab w:val="clear" w:pos="3600"/>
        <w:tab w:val="clear" w:pos="3958"/>
      </w:tabs>
      <w:jc w:val="right"/>
    </w:pPr>
  </w:style>
  <w:style w:type="paragraph" w:styleId="Caption">
    <w:name w:val="caption"/>
    <w:basedOn w:val="BodyText"/>
    <w:next w:val="Normal"/>
    <w:qFormat/>
    <w:rsid w:val="007F146F"/>
    <w:pPr>
      <w:framePr w:w="2268" w:hSpace="181" w:vSpace="181" w:wrap="around" w:vAnchor="text" w:hAnchor="page" w:x="1135" w:y="285" w:anchorLock="1"/>
    </w:pPr>
    <w:rPr>
      <w:i/>
    </w:rPr>
  </w:style>
  <w:style w:type="paragraph" w:customStyle="1" w:styleId="MiniTOCTitle">
    <w:name w:val="MiniTOCTitle"/>
    <w:basedOn w:val="Heading4"/>
    <w:rsid w:val="007F146F"/>
    <w:pPr>
      <w:spacing w:before="240"/>
      <w:outlineLvl w:val="9"/>
    </w:pPr>
    <w:rPr>
      <w:noProof/>
      <w:sz w:val="24"/>
    </w:rPr>
  </w:style>
  <w:style w:type="paragraph" w:customStyle="1" w:styleId="MiniTOCItem">
    <w:name w:val="MiniTOCItem"/>
    <w:basedOn w:val="ListBullet"/>
    <w:rsid w:val="007F146F"/>
    <w:pPr>
      <w:numPr>
        <w:numId w:val="0"/>
      </w:numPr>
      <w:tabs>
        <w:tab w:val="right" w:leader="dot" w:pos="6521"/>
      </w:tabs>
      <w:spacing w:before="0" w:after="0"/>
    </w:pPr>
  </w:style>
  <w:style w:type="paragraph" w:customStyle="1" w:styleId="TOFTitle">
    <w:name w:val="TOFTitle"/>
    <w:basedOn w:val="TOCTitle"/>
    <w:rsid w:val="007F146F"/>
  </w:style>
  <w:style w:type="paragraph" w:styleId="TableofFigures">
    <w:name w:val="table of figures"/>
    <w:basedOn w:val="Normal"/>
    <w:next w:val="Normal"/>
    <w:semiHidden/>
    <w:rsid w:val="007F146F"/>
    <w:pPr>
      <w:tabs>
        <w:tab w:val="right" w:leader="dot" w:pos="9072"/>
      </w:tabs>
      <w:ind w:left="970" w:hanging="403"/>
    </w:pPr>
    <w:rPr>
      <w:rFonts w:ascii="Times New Roman" w:hAnsi="Times New Roman"/>
      <w:b/>
    </w:rPr>
  </w:style>
  <w:style w:type="paragraph" w:styleId="ListNumber">
    <w:name w:val="List Number"/>
    <w:basedOn w:val="List"/>
    <w:rsid w:val="007F146F"/>
    <w:pPr>
      <w:numPr>
        <w:numId w:val="15"/>
      </w:numPr>
      <w:tabs>
        <w:tab w:val="clear" w:pos="340"/>
      </w:tabs>
    </w:pPr>
  </w:style>
  <w:style w:type="character" w:customStyle="1" w:styleId="WingdingSymbols">
    <w:name w:val="Wingding Symbols"/>
    <w:rsid w:val="007F146F"/>
    <w:rPr>
      <w:rFonts w:ascii="Wingdings" w:hAnsi="Wingdings"/>
    </w:rPr>
  </w:style>
  <w:style w:type="paragraph" w:customStyle="1" w:styleId="TableHeading">
    <w:name w:val="Table Heading"/>
    <w:basedOn w:val="HeadingBase"/>
    <w:rsid w:val="007F146F"/>
    <w:pPr>
      <w:keepLines/>
      <w:pBdr>
        <w:bottom w:val="single" w:sz="6" w:space="1" w:color="918585"/>
      </w:pBdr>
      <w:spacing w:before="240"/>
    </w:pPr>
  </w:style>
  <w:style w:type="character" w:customStyle="1" w:styleId="HotSpot">
    <w:name w:val="HotSpot"/>
    <w:rsid w:val="007F146F"/>
    <w:rPr>
      <w:color w:val="0033CC"/>
      <w:u w:val="none"/>
    </w:rPr>
  </w:style>
  <w:style w:type="paragraph" w:customStyle="1" w:styleId="BodyTextRight">
    <w:name w:val="Body Text Right"/>
    <w:basedOn w:val="BodyText"/>
    <w:rsid w:val="007F146F"/>
    <w:pPr>
      <w:spacing w:before="0" w:after="0"/>
      <w:jc w:val="right"/>
    </w:pPr>
  </w:style>
  <w:style w:type="paragraph" w:styleId="Index3">
    <w:name w:val="index 3"/>
    <w:basedOn w:val="ListNumber2"/>
    <w:next w:val="Normal"/>
    <w:semiHidden/>
    <w:rsid w:val="007F146F"/>
    <w:pPr>
      <w:numPr>
        <w:numId w:val="0"/>
      </w:numPr>
      <w:tabs>
        <w:tab w:val="right" w:leader="dot" w:pos="4176"/>
      </w:tabs>
    </w:pPr>
  </w:style>
  <w:style w:type="paragraph" w:styleId="ListNumber2">
    <w:name w:val="List Number 2"/>
    <w:basedOn w:val="List2"/>
    <w:rsid w:val="007F146F"/>
    <w:pPr>
      <w:numPr>
        <w:numId w:val="10"/>
      </w:numPr>
      <w:tabs>
        <w:tab w:val="clear" w:pos="1060"/>
      </w:tabs>
    </w:pPr>
  </w:style>
  <w:style w:type="paragraph" w:customStyle="1" w:styleId="MarginNote">
    <w:name w:val="Margin Note"/>
    <w:basedOn w:val="BodyText"/>
    <w:rsid w:val="007F1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46F"/>
    <w:rPr>
      <w:sz w:val="32"/>
    </w:rPr>
  </w:style>
  <w:style w:type="paragraph" w:customStyle="1" w:styleId="HeadingProcedure">
    <w:name w:val="Heading Procedure"/>
    <w:basedOn w:val="HeadingBase"/>
    <w:next w:val="Normal"/>
    <w:rsid w:val="007F146F"/>
    <w:pPr>
      <w:tabs>
        <w:tab w:val="left" w:pos="0"/>
      </w:tabs>
      <w:spacing w:before="120" w:after="60"/>
    </w:pPr>
    <w:rPr>
      <w:i/>
      <w:color w:val="918585"/>
      <w:sz w:val="22"/>
    </w:rPr>
  </w:style>
  <w:style w:type="paragraph" w:customStyle="1" w:styleId="TableBodyText">
    <w:name w:val="Table Body Text"/>
    <w:basedOn w:val="BodyText"/>
    <w:rsid w:val="007F146F"/>
    <w:pPr>
      <w:spacing w:before="60" w:after="60"/>
    </w:pPr>
  </w:style>
  <w:style w:type="paragraph" w:styleId="ListContinue">
    <w:name w:val="List Continue"/>
    <w:basedOn w:val="List"/>
    <w:rsid w:val="007F146F"/>
    <w:pPr>
      <w:ind w:firstLine="0"/>
    </w:pPr>
  </w:style>
  <w:style w:type="paragraph" w:customStyle="1" w:styleId="ListNote">
    <w:name w:val="List Note"/>
    <w:basedOn w:val="List"/>
    <w:rsid w:val="007F146F"/>
    <w:pPr>
      <w:pBdr>
        <w:top w:val="single" w:sz="6" w:space="2" w:color="918585"/>
        <w:bottom w:val="single" w:sz="6" w:space="2" w:color="918585"/>
      </w:pBdr>
      <w:tabs>
        <w:tab w:val="left" w:pos="1021"/>
      </w:tabs>
      <w:ind w:firstLine="0"/>
    </w:pPr>
  </w:style>
  <w:style w:type="paragraph" w:customStyle="1" w:styleId="Warning">
    <w:name w:val="Warning"/>
    <w:basedOn w:val="BodyText"/>
    <w:rsid w:val="007F146F"/>
    <w:pPr>
      <w:shd w:val="clear" w:color="auto" w:fill="D9D9D9"/>
      <w:tabs>
        <w:tab w:val="left" w:pos="992"/>
      </w:tabs>
      <w:ind w:left="119" w:right="119"/>
    </w:pPr>
    <w:rPr>
      <w:sz w:val="20"/>
    </w:rPr>
  </w:style>
  <w:style w:type="paragraph" w:customStyle="1" w:styleId="MarginIcons">
    <w:name w:val="Margin Icons"/>
    <w:basedOn w:val="BodyText"/>
    <w:rsid w:val="007F1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46F"/>
    <w:rPr>
      <w:rFonts w:ascii="Courier New" w:hAnsi="Courier New"/>
    </w:rPr>
  </w:style>
  <w:style w:type="paragraph" w:customStyle="1" w:styleId="NoteBullet">
    <w:name w:val="Note Bullet"/>
    <w:basedOn w:val="Note"/>
    <w:rsid w:val="007F146F"/>
    <w:pPr>
      <w:tabs>
        <w:tab w:val="clear" w:pos="680"/>
      </w:tabs>
      <w:spacing w:before="60" w:after="60"/>
    </w:pPr>
  </w:style>
  <w:style w:type="paragraph" w:customStyle="1" w:styleId="SubHeading2">
    <w:name w:val="SubHeading2"/>
    <w:basedOn w:val="HeadingBase"/>
    <w:rsid w:val="007F146F"/>
    <w:pPr>
      <w:spacing w:before="240" w:after="60"/>
    </w:pPr>
    <w:rPr>
      <w:sz w:val="20"/>
    </w:rPr>
  </w:style>
  <w:style w:type="paragraph" w:customStyle="1" w:styleId="SubHeading1">
    <w:name w:val="SubHeading1"/>
    <w:basedOn w:val="HeadingBase"/>
    <w:rsid w:val="007F146F"/>
    <w:pPr>
      <w:spacing w:before="240" w:after="60"/>
    </w:pPr>
    <w:rPr>
      <w:color w:val="918585"/>
      <w:sz w:val="22"/>
    </w:rPr>
  </w:style>
  <w:style w:type="paragraph" w:customStyle="1" w:styleId="SideHeading">
    <w:name w:val="Side Heading"/>
    <w:basedOn w:val="HeadingBase"/>
    <w:rsid w:val="007F1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46F"/>
    <w:pPr>
      <w:tabs>
        <w:tab w:val="num" w:pos="360"/>
      </w:tabs>
    </w:pPr>
  </w:style>
  <w:style w:type="paragraph" w:styleId="PlainText">
    <w:name w:val="Plain Text"/>
    <w:basedOn w:val="Normal"/>
    <w:link w:val="PlainTextChar"/>
    <w:rsid w:val="007F146F"/>
    <w:rPr>
      <w:sz w:val="20"/>
    </w:rPr>
  </w:style>
  <w:style w:type="character" w:customStyle="1" w:styleId="PlainTextChar">
    <w:name w:val="Plain Text Char"/>
    <w:basedOn w:val="DefaultParagraphFont"/>
    <w:link w:val="PlainText"/>
    <w:rsid w:val="007F146F"/>
    <w:rPr>
      <w:rFonts w:ascii="Courier New" w:eastAsia="Times New Roman" w:hAnsi="Courier New" w:cs="Times New Roman"/>
      <w:sz w:val="20"/>
      <w:szCs w:val="20"/>
      <w:lang w:eastAsia="en-US"/>
    </w:rPr>
  </w:style>
  <w:style w:type="character" w:customStyle="1" w:styleId="MenuOption">
    <w:name w:val="Menu Option"/>
    <w:basedOn w:val="DefaultParagraphFont"/>
    <w:rsid w:val="007F146F"/>
    <w:rPr>
      <w:b/>
      <w:smallCaps/>
    </w:rPr>
  </w:style>
  <w:style w:type="paragraph" w:customStyle="1" w:styleId="TableListNumber">
    <w:name w:val="Table List Number"/>
    <w:basedOn w:val="ListNumber"/>
    <w:rsid w:val="007F146F"/>
    <w:pPr>
      <w:numPr>
        <w:numId w:val="0"/>
      </w:numPr>
    </w:pPr>
  </w:style>
  <w:style w:type="paragraph" w:styleId="TOC4">
    <w:name w:val="toc 4"/>
    <w:basedOn w:val="TOCBase"/>
    <w:next w:val="Normal"/>
    <w:semiHidden/>
    <w:rsid w:val="007F146F"/>
    <w:pPr>
      <w:tabs>
        <w:tab w:val="right" w:leader="dot" w:pos="9071"/>
      </w:tabs>
      <w:ind w:left="1701"/>
    </w:pPr>
  </w:style>
  <w:style w:type="paragraph" w:customStyle="1" w:styleId="ListAlpha">
    <w:name w:val="List Alpha"/>
    <w:basedOn w:val="List"/>
    <w:rsid w:val="007F146F"/>
    <w:pPr>
      <w:numPr>
        <w:numId w:val="9"/>
      </w:numPr>
    </w:pPr>
  </w:style>
  <w:style w:type="paragraph" w:customStyle="1" w:styleId="ListAlpha2">
    <w:name w:val="List Alpha 2"/>
    <w:basedOn w:val="List2"/>
    <w:rsid w:val="007F146F"/>
    <w:pPr>
      <w:numPr>
        <w:numId w:val="8"/>
      </w:numPr>
    </w:pPr>
  </w:style>
  <w:style w:type="paragraph" w:styleId="List2">
    <w:name w:val="List 2"/>
    <w:basedOn w:val="BodyText"/>
    <w:rsid w:val="007F146F"/>
    <w:pPr>
      <w:tabs>
        <w:tab w:val="left" w:pos="680"/>
      </w:tabs>
      <w:spacing w:before="60" w:after="60"/>
      <w:ind w:left="680" w:hanging="340"/>
    </w:pPr>
  </w:style>
  <w:style w:type="paragraph" w:styleId="List3">
    <w:name w:val="List 3"/>
    <w:basedOn w:val="BodyText"/>
    <w:rsid w:val="007F146F"/>
    <w:pPr>
      <w:tabs>
        <w:tab w:val="left" w:pos="1021"/>
      </w:tabs>
      <w:spacing w:before="60" w:after="60"/>
      <w:ind w:left="1020" w:hanging="340"/>
    </w:pPr>
  </w:style>
  <w:style w:type="paragraph" w:styleId="List4">
    <w:name w:val="List 4"/>
    <w:basedOn w:val="BodyText"/>
    <w:rsid w:val="007F146F"/>
    <w:pPr>
      <w:tabs>
        <w:tab w:val="left" w:pos="1361"/>
      </w:tabs>
      <w:spacing w:before="60" w:after="60"/>
      <w:ind w:left="1361" w:hanging="340"/>
    </w:pPr>
  </w:style>
  <w:style w:type="paragraph" w:styleId="List5">
    <w:name w:val="List 5"/>
    <w:basedOn w:val="BodyText"/>
    <w:rsid w:val="007F146F"/>
    <w:pPr>
      <w:tabs>
        <w:tab w:val="left" w:pos="1701"/>
      </w:tabs>
      <w:spacing w:before="60" w:after="60"/>
      <w:ind w:left="1701" w:hanging="340"/>
    </w:pPr>
  </w:style>
  <w:style w:type="paragraph" w:styleId="ListBullet3">
    <w:name w:val="List Bullet 3"/>
    <w:basedOn w:val="List3"/>
    <w:rsid w:val="007F146F"/>
    <w:pPr>
      <w:numPr>
        <w:numId w:val="14"/>
      </w:numPr>
      <w:tabs>
        <w:tab w:val="clear" w:pos="1021"/>
      </w:tabs>
      <w:ind w:left="1037" w:hanging="357"/>
    </w:pPr>
  </w:style>
  <w:style w:type="paragraph" w:styleId="ListBullet4">
    <w:name w:val="List Bullet 4"/>
    <w:basedOn w:val="List4"/>
    <w:rsid w:val="007F146F"/>
    <w:pPr>
      <w:numPr>
        <w:numId w:val="3"/>
      </w:numPr>
      <w:tabs>
        <w:tab w:val="clear" w:pos="1361"/>
      </w:tabs>
    </w:pPr>
  </w:style>
  <w:style w:type="paragraph" w:styleId="ListBullet5">
    <w:name w:val="List Bullet 5"/>
    <w:basedOn w:val="List5"/>
    <w:rsid w:val="007F146F"/>
    <w:pPr>
      <w:numPr>
        <w:numId w:val="4"/>
      </w:numPr>
    </w:pPr>
  </w:style>
  <w:style w:type="paragraph" w:styleId="ListContinue2">
    <w:name w:val="List Continue 2"/>
    <w:basedOn w:val="List2"/>
    <w:rsid w:val="007F146F"/>
    <w:pPr>
      <w:ind w:firstLine="0"/>
    </w:pPr>
  </w:style>
  <w:style w:type="paragraph" w:styleId="ListContinue3">
    <w:name w:val="List Continue 3"/>
    <w:basedOn w:val="List3"/>
    <w:rsid w:val="007F146F"/>
    <w:pPr>
      <w:ind w:left="1021" w:firstLine="0"/>
    </w:pPr>
  </w:style>
  <w:style w:type="paragraph" w:styleId="ListContinue4">
    <w:name w:val="List Continue 4"/>
    <w:basedOn w:val="List4"/>
    <w:rsid w:val="007F146F"/>
    <w:pPr>
      <w:ind w:firstLine="0"/>
    </w:pPr>
  </w:style>
  <w:style w:type="paragraph" w:styleId="ListContinue5">
    <w:name w:val="List Continue 5"/>
    <w:basedOn w:val="List5"/>
    <w:rsid w:val="007F146F"/>
    <w:pPr>
      <w:ind w:firstLine="0"/>
    </w:pPr>
  </w:style>
  <w:style w:type="paragraph" w:styleId="ListNumber3">
    <w:name w:val="List Number 3"/>
    <w:basedOn w:val="List3"/>
    <w:rsid w:val="007F146F"/>
    <w:pPr>
      <w:numPr>
        <w:numId w:val="5"/>
      </w:numPr>
    </w:pPr>
  </w:style>
  <w:style w:type="paragraph" w:styleId="ListNumber4">
    <w:name w:val="List Number 4"/>
    <w:basedOn w:val="List4"/>
    <w:rsid w:val="007F146F"/>
    <w:pPr>
      <w:numPr>
        <w:numId w:val="6"/>
      </w:numPr>
    </w:pPr>
  </w:style>
  <w:style w:type="paragraph" w:styleId="ListNumber5">
    <w:name w:val="List Number 5"/>
    <w:basedOn w:val="List5"/>
    <w:rsid w:val="007F146F"/>
    <w:pPr>
      <w:numPr>
        <w:numId w:val="7"/>
      </w:numPr>
    </w:pPr>
  </w:style>
  <w:style w:type="paragraph" w:styleId="BlockText">
    <w:name w:val="Block Text"/>
    <w:basedOn w:val="Normal"/>
    <w:rsid w:val="007F146F"/>
    <w:pPr>
      <w:spacing w:after="120"/>
      <w:ind w:left="1440" w:right="1440"/>
    </w:pPr>
  </w:style>
  <w:style w:type="character" w:customStyle="1" w:styleId="Subscript">
    <w:name w:val="Subscript"/>
    <w:basedOn w:val="DefaultParagraphFont"/>
    <w:rsid w:val="007F146F"/>
    <w:rPr>
      <w:sz w:val="16"/>
      <w:vertAlign w:val="subscript"/>
    </w:rPr>
  </w:style>
  <w:style w:type="character" w:customStyle="1" w:styleId="Superscript">
    <w:name w:val="Superscript"/>
    <w:basedOn w:val="DefaultParagraphFont"/>
    <w:rsid w:val="007F146F"/>
    <w:rPr>
      <w:sz w:val="16"/>
      <w:vertAlign w:val="superscript"/>
    </w:rPr>
  </w:style>
  <w:style w:type="character" w:customStyle="1" w:styleId="Symbols">
    <w:name w:val="Symbols"/>
    <w:basedOn w:val="DefaultParagraphFont"/>
    <w:rsid w:val="007F146F"/>
    <w:rPr>
      <w:rFonts w:ascii="Symbol" w:hAnsi="Symbol"/>
    </w:rPr>
  </w:style>
  <w:style w:type="character" w:customStyle="1" w:styleId="MenuOptions">
    <w:name w:val="Menu Options"/>
    <w:basedOn w:val="DefaultParagraphFont"/>
    <w:rsid w:val="007F146F"/>
    <w:rPr>
      <w:rFonts w:ascii="Arial Narrow" w:hAnsi="Arial Narrow"/>
      <w:smallCaps/>
    </w:rPr>
  </w:style>
  <w:style w:type="character" w:customStyle="1" w:styleId="Buttons">
    <w:name w:val="Buttons"/>
    <w:basedOn w:val="DefaultParagraphFont"/>
    <w:rsid w:val="007F146F"/>
    <w:rPr>
      <w:b/>
    </w:rPr>
  </w:style>
  <w:style w:type="character" w:customStyle="1" w:styleId="Underlined">
    <w:name w:val="Underlined"/>
    <w:basedOn w:val="DefaultParagraphFont"/>
    <w:rsid w:val="007F146F"/>
    <w:rPr>
      <w:u w:val="single"/>
    </w:rPr>
  </w:style>
  <w:style w:type="paragraph" w:customStyle="1" w:styleId="TableBodyTextRight">
    <w:name w:val="Table Body Text Right"/>
    <w:basedOn w:val="TableBodyText"/>
    <w:rsid w:val="007F146F"/>
    <w:pPr>
      <w:widowControl w:val="0"/>
      <w:autoSpaceDE w:val="0"/>
      <w:autoSpaceDN w:val="0"/>
      <w:adjustRightInd w:val="0"/>
      <w:jc w:val="right"/>
    </w:pPr>
    <w:rPr>
      <w:rFonts w:cs="Arial"/>
      <w:szCs w:val="18"/>
    </w:rPr>
  </w:style>
  <w:style w:type="paragraph" w:customStyle="1" w:styleId="CopyrightText">
    <w:name w:val="Copyright Text"/>
    <w:basedOn w:val="BodyText"/>
    <w:rsid w:val="007F146F"/>
    <w:rPr>
      <w:sz w:val="18"/>
    </w:rPr>
  </w:style>
  <w:style w:type="paragraph" w:customStyle="1" w:styleId="BodySmallRight">
    <w:name w:val="Body Small Right"/>
    <w:basedOn w:val="BodyTextRight"/>
    <w:rsid w:val="007F146F"/>
    <w:rPr>
      <w:sz w:val="18"/>
      <w:szCs w:val="18"/>
    </w:rPr>
  </w:style>
  <w:style w:type="paragraph" w:customStyle="1" w:styleId="MarginEdition">
    <w:name w:val="Margin Edition"/>
    <w:basedOn w:val="MarginNote"/>
    <w:rsid w:val="007F146F"/>
    <w:pPr>
      <w:spacing w:before="0" w:after="0"/>
    </w:pPr>
    <w:rPr>
      <w:rFonts w:ascii="Times New Roman" w:hAnsi="Times New Roman"/>
      <w:color w:val="999999"/>
    </w:rPr>
  </w:style>
  <w:style w:type="paragraph" w:customStyle="1" w:styleId="Spacer">
    <w:name w:val="Spacer"/>
    <w:basedOn w:val="Normal"/>
    <w:rsid w:val="007F146F"/>
    <w:rPr>
      <w:sz w:val="2"/>
      <w:szCs w:val="2"/>
    </w:rPr>
  </w:style>
  <w:style w:type="character" w:customStyle="1" w:styleId="Small">
    <w:name w:val="Small"/>
    <w:basedOn w:val="DefaultParagraphFont"/>
    <w:rsid w:val="007F146F"/>
    <w:rPr>
      <w:sz w:val="16"/>
    </w:rPr>
  </w:style>
  <w:style w:type="paragraph" w:customStyle="1" w:styleId="WideTable">
    <w:name w:val="Wide Table"/>
    <w:basedOn w:val="Normal"/>
    <w:rsid w:val="007F146F"/>
    <w:pPr>
      <w:ind w:left="-1418"/>
    </w:pPr>
    <w:rPr>
      <w:sz w:val="2"/>
      <w:szCs w:val="2"/>
    </w:rPr>
  </w:style>
  <w:style w:type="character" w:styleId="PageNumber">
    <w:name w:val="page number"/>
    <w:basedOn w:val="DefaultParagraphFont"/>
    <w:rsid w:val="007F146F"/>
  </w:style>
  <w:style w:type="paragraph" w:styleId="Quote">
    <w:name w:val="Quote"/>
    <w:basedOn w:val="Heading1"/>
    <w:link w:val="QuoteChar"/>
    <w:qFormat/>
    <w:rsid w:val="007F146F"/>
    <w:rPr>
      <w:b w:val="0"/>
      <w:sz w:val="72"/>
      <w:szCs w:val="72"/>
      <w:lang w:val="en-NZ"/>
    </w:rPr>
  </w:style>
  <w:style w:type="character" w:customStyle="1" w:styleId="QuoteChar">
    <w:name w:val="Quote Char"/>
    <w:basedOn w:val="DefaultParagraphFont"/>
    <w:link w:val="Quote"/>
    <w:rsid w:val="007F1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46F"/>
    <w:pPr>
      <w:pageBreakBefore/>
    </w:pPr>
  </w:style>
  <w:style w:type="paragraph" w:customStyle="1" w:styleId="Border">
    <w:name w:val="Border"/>
    <w:basedOn w:val="Normal"/>
    <w:qFormat/>
    <w:rsid w:val="007F1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46F"/>
    <w:rPr>
      <w:b/>
      <w:bCs/>
      <w:i/>
      <w:iCs/>
      <w:color w:val="auto"/>
    </w:rPr>
  </w:style>
  <w:style w:type="paragraph" w:styleId="IntenseQuote">
    <w:name w:val="Intense Quote"/>
    <w:basedOn w:val="Normal"/>
    <w:next w:val="Normal"/>
    <w:link w:val="IntenseQuoteChar"/>
    <w:uiPriority w:val="30"/>
    <w:qFormat/>
    <w:rsid w:val="007F1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46F"/>
    <w:rPr>
      <w:smallCaps/>
      <w:color w:val="auto"/>
      <w:u w:val="single"/>
    </w:rPr>
  </w:style>
  <w:style w:type="character" w:styleId="IntenseReference">
    <w:name w:val="Intense Reference"/>
    <w:basedOn w:val="DefaultParagraphFont"/>
    <w:uiPriority w:val="32"/>
    <w:qFormat/>
    <w:rsid w:val="007F146F"/>
    <w:rPr>
      <w:b/>
      <w:bCs/>
      <w:smallCaps/>
      <w:color w:val="auto"/>
      <w:spacing w:val="5"/>
      <w:u w:val="single"/>
    </w:rPr>
  </w:style>
  <w:style w:type="paragraph" w:customStyle="1" w:styleId="2ColumnHeading">
    <w:name w:val="2Column Heading"/>
    <w:basedOn w:val="BodyText"/>
    <w:qFormat/>
    <w:rsid w:val="007F146F"/>
    <w:pPr>
      <w:spacing w:after="60"/>
      <w:ind w:left="-2268"/>
    </w:pPr>
    <w:rPr>
      <w:b/>
    </w:rPr>
  </w:style>
  <w:style w:type="paragraph" w:customStyle="1" w:styleId="Heading1TOC">
    <w:name w:val="Heading1 TOC"/>
    <w:basedOn w:val="Normal"/>
    <w:qFormat/>
    <w:rsid w:val="007F146F"/>
    <w:pPr>
      <w:spacing w:before="240" w:after="120"/>
    </w:pPr>
    <w:rPr>
      <w:rFonts w:ascii="Times New Roman" w:hAnsi="Times New Roman"/>
      <w:b/>
      <w:sz w:val="32"/>
    </w:rPr>
  </w:style>
  <w:style w:type="paragraph" w:customStyle="1" w:styleId="Heading2TOC">
    <w:name w:val="Heading2 TOC"/>
    <w:basedOn w:val="Normal"/>
    <w:qFormat/>
    <w:rsid w:val="007F146F"/>
    <w:pPr>
      <w:spacing w:before="240" w:after="60"/>
    </w:pPr>
    <w:rPr>
      <w:rFonts w:ascii="Times New Roman" w:hAnsi="Times New Roman"/>
      <w:b/>
      <w:sz w:val="28"/>
    </w:rPr>
  </w:style>
  <w:style w:type="character" w:customStyle="1" w:styleId="Underline">
    <w:name w:val="Underline"/>
    <w:basedOn w:val="DefaultParagraphFont"/>
    <w:qFormat/>
    <w:rsid w:val="007F146F"/>
    <w:rPr>
      <w:u w:val="single"/>
    </w:rPr>
  </w:style>
  <w:style w:type="character" w:customStyle="1" w:styleId="BoldandItalics">
    <w:name w:val="Bold and Italics"/>
    <w:qFormat/>
    <w:rsid w:val="007F146F"/>
    <w:rPr>
      <w:b/>
      <w:i/>
      <w:u w:val="none"/>
    </w:rPr>
  </w:style>
  <w:style w:type="paragraph" w:styleId="BalloonText">
    <w:name w:val="Balloon Text"/>
    <w:basedOn w:val="Normal"/>
    <w:link w:val="BalloonTextChar"/>
    <w:rsid w:val="007F146F"/>
    <w:rPr>
      <w:rFonts w:ascii="Tahoma" w:hAnsi="Tahoma" w:cs="Tahoma"/>
      <w:sz w:val="16"/>
      <w:szCs w:val="16"/>
    </w:rPr>
  </w:style>
  <w:style w:type="character" w:customStyle="1" w:styleId="BalloonTextChar">
    <w:name w:val="Balloon Text Char"/>
    <w:basedOn w:val="DefaultParagraphFont"/>
    <w:link w:val="BalloonText"/>
    <w:rsid w:val="007F1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46F"/>
    <w:rPr>
      <w:b/>
      <w:color w:val="660033"/>
      <w:spacing w:val="0"/>
    </w:rPr>
  </w:style>
  <w:style w:type="paragraph" w:customStyle="1" w:styleId="Nameditemlist">
    <w:name w:val="Named item list"/>
    <w:basedOn w:val="BodyText"/>
    <w:qFormat/>
    <w:rsid w:val="007F146F"/>
    <w:pPr>
      <w:tabs>
        <w:tab w:val="left" w:pos="2835"/>
      </w:tabs>
      <w:ind w:left="2835" w:hanging="2835"/>
    </w:pPr>
  </w:style>
  <w:style w:type="paragraph" w:customStyle="1" w:styleId="BodyTextnopadding">
    <w:name w:val="Body Text no padding"/>
    <w:basedOn w:val="BodyText"/>
    <w:qFormat/>
    <w:rsid w:val="007F146F"/>
    <w:pPr>
      <w:spacing w:before="0" w:after="0"/>
    </w:pPr>
  </w:style>
  <w:style w:type="paragraph" w:customStyle="1" w:styleId="BodyTextBold">
    <w:name w:val="Body Text Bold"/>
    <w:basedOn w:val="BodyText"/>
    <w:qFormat/>
    <w:rsid w:val="007F146F"/>
    <w:rPr>
      <w:b/>
    </w:rPr>
  </w:style>
  <w:style w:type="character" w:styleId="Hyperlink">
    <w:name w:val="Hyperlink"/>
    <w:basedOn w:val="DefaultParagraphFont"/>
    <w:uiPriority w:val="99"/>
    <w:unhideWhenUsed/>
    <w:rsid w:val="006D2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4360</Characters>
  <Application>Microsoft Office Word</Application>
  <DocSecurity>0</DocSecurity>
  <Lines>99</Lines>
  <Paragraphs>73</Paragraphs>
  <ScaleCrop>false</ScaleCrop>
  <Company>Author-it Software Corporation Ltd.</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MEM23133 Evaluate rapid tooling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