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4711CE" w:rsidP="004711CE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Assessment Requirements for MEM23132 Evaluate rapid manufacturing processes</w:t>
      </w:r>
      <w:r>
        <w:fldChar w:fldCharType="end"/>
      </w:r>
    </w:p>
    <w:p w:rsidR="004711CE" w:rsidP="004711CE">
      <w:pPr>
        <w:pStyle w:val="Version"/>
        <w:sectPr w:rsidSect="00907FA9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907FA9" w:rsidP="00907FA9">
      <w:pPr>
        <w:pStyle w:val="SuperHeading"/>
      </w:pPr>
      <w:r w:rsidRPr="00907FA9">
        <w:t>Assessment Requirements for MEM23132 Evaluate rapid manufacturing processes</w:t>
      </w:r>
    </w:p>
    <w:p w:rsidR="00000000" w:rsidRPr="00907FA9" w:rsidP="00907FA9">
      <w:pPr>
        <w:pStyle w:val="Heading1"/>
      </w:pPr>
      <w:bookmarkStart w:id="1" w:name="O_944319"/>
      <w:bookmarkEnd w:id="1"/>
      <w:r w:rsidRPr="00907FA9">
        <w:t>Modification History</w:t>
      </w:r>
    </w:p>
    <w:p w:rsidR="004711CE" w:rsidP="004711CE">
      <w:pPr>
        <w:pStyle w:val="BodyText"/>
      </w:pPr>
      <w:r w:rsidRPr="00907FA9">
        <w:t>Release 1. Supersedes and is equivalent to MEM23132A Evaluate rapid manufacturing processes.</w:t>
      </w:r>
    </w:p>
    <w:p w:rsidR="00000000" w:rsidRPr="00907FA9" w:rsidP="00907FA9">
      <w:pPr>
        <w:pStyle w:val="Heading1"/>
      </w:pPr>
      <w:bookmarkStart w:id="2" w:name="O_944322"/>
      <w:bookmarkEnd w:id="2"/>
      <w:r w:rsidRPr="00907FA9">
        <w:t>Performance Evidence</w:t>
      </w:r>
    </w:p>
    <w:p w:rsidR="00000000" w:rsidRPr="00907FA9" w:rsidP="004711CE">
      <w:pPr>
        <w:pStyle w:val="BodyText"/>
      </w:pPr>
      <w:r w:rsidRPr="00907FA9">
        <w:t>Evidence required to demonstrate competence in this unit must be relevant to and satisfy the requirements of the elements and performance criteria and include:</w:t>
      </w:r>
    </w:p>
    <w:p w:rsidR="00000000" w:rsidRPr="00907FA9" w:rsidP="00907FA9">
      <w:pPr>
        <w:pStyle w:val="ListBullet"/>
      </w:pPr>
      <w:r w:rsidRPr="00907FA9">
        <w:t>determining technologies, parameters and context of rapid manufacturing applications</w:t>
      </w:r>
    </w:p>
    <w:p w:rsidR="00000000" w:rsidRPr="00907FA9" w:rsidP="00907FA9">
      <w:pPr>
        <w:pStyle w:val="ListBullet"/>
      </w:pPr>
      <w:r w:rsidRPr="00907FA9">
        <w:t>investigat</w:t>
      </w:r>
      <w:r w:rsidRPr="00907FA9">
        <w:t>ing sustainability implications of rapid manufacturing processes and associated products</w:t>
      </w:r>
    </w:p>
    <w:p w:rsidR="00000000" w:rsidRPr="00907FA9" w:rsidP="00907FA9">
      <w:pPr>
        <w:pStyle w:val="ListBullet"/>
      </w:pPr>
      <w:r w:rsidRPr="00907FA9">
        <w:t>reviewing technologies, including software, used in rapid manufacturing applications</w:t>
      </w:r>
    </w:p>
    <w:p w:rsidR="00000000" w:rsidRPr="00907FA9" w:rsidP="00907FA9">
      <w:pPr>
        <w:pStyle w:val="ListBullet"/>
      </w:pPr>
      <w:r w:rsidRPr="00907FA9">
        <w:t>evaluating rapid manufacturing processes for efficiency and cost-benefit against a</w:t>
      </w:r>
      <w:r w:rsidRPr="00907FA9">
        <w:t>lternative manufacturing techniques on at least two occasions</w:t>
      </w:r>
    </w:p>
    <w:p w:rsidR="00000000" w:rsidRPr="00907FA9" w:rsidP="00907FA9">
      <w:pPr>
        <w:pStyle w:val="ListBullet"/>
      </w:pPr>
      <w:r w:rsidRPr="00907FA9">
        <w:t>selecting appropriate analysis principles and techniques and software</w:t>
      </w:r>
    </w:p>
    <w:p w:rsidR="00000000" w:rsidRPr="00907FA9" w:rsidP="00907FA9">
      <w:pPr>
        <w:pStyle w:val="ListBullet"/>
      </w:pPr>
      <w:r w:rsidRPr="00907FA9">
        <w:t>identifying and assessing compliance against relevant work health and safety (WHS) and regulatory requirements, and risk man</w:t>
      </w:r>
      <w:r w:rsidRPr="00907FA9">
        <w:t>agement and organisational procedures</w:t>
      </w:r>
    </w:p>
    <w:p w:rsidR="00000000" w:rsidRPr="00907FA9" w:rsidP="00907FA9">
      <w:pPr>
        <w:pStyle w:val="ListBullet"/>
      </w:pPr>
      <w:r w:rsidRPr="00907FA9">
        <w:t>assessing software, facilities, plant, tooling and materials for suitability to rapid manufacturing applications on at least two occasions</w:t>
      </w:r>
    </w:p>
    <w:p w:rsidR="00000000" w:rsidRPr="00907FA9" w:rsidP="00907FA9">
      <w:pPr>
        <w:pStyle w:val="ListBullet"/>
      </w:pPr>
      <w:r w:rsidRPr="00907FA9">
        <w:t>applying systems thinking, continuous improvement, and constraint and contingen</w:t>
      </w:r>
      <w:r w:rsidRPr="00907FA9">
        <w:t>cy management to evaluation of rapid manufacturing processes</w:t>
      </w:r>
    </w:p>
    <w:p w:rsidR="00000000" w:rsidRPr="00907FA9" w:rsidP="00907FA9">
      <w:pPr>
        <w:pStyle w:val="ListBullet"/>
      </w:pPr>
      <w:r w:rsidRPr="00907FA9">
        <w:t>reporting and documenting results of evaluation.</w:t>
      </w:r>
    </w:p>
    <w:p w:rsidR="004711CE" w:rsidP="004711CE">
      <w:pPr>
        <w:pStyle w:val="BodyText"/>
      </w:pPr>
      <w:r w:rsidRPr="00907FA9">
        <w:t>Note: Where a volume and/or frequency is not specified, demonstration must be provided at least once.</w:t>
      </w:r>
    </w:p>
    <w:p w:rsidR="00000000" w:rsidRPr="00907FA9" w:rsidP="00907FA9">
      <w:pPr>
        <w:pStyle w:val="Heading1"/>
      </w:pPr>
      <w:bookmarkStart w:id="3" w:name="O_944321"/>
      <w:bookmarkEnd w:id="3"/>
      <w:r w:rsidRPr="00907FA9">
        <w:t>Knowledge Evidence</w:t>
      </w:r>
    </w:p>
    <w:p w:rsidR="00000000" w:rsidRPr="00907FA9" w:rsidP="004711CE">
      <w:pPr>
        <w:pStyle w:val="BodyText"/>
      </w:pPr>
      <w:r w:rsidRPr="00907FA9">
        <w:t>Evidenc</w:t>
      </w:r>
      <w:r w:rsidRPr="00907FA9">
        <w:t>e required to demonstrate the required knowledge for this unit must be relevant to and satisfy the requirements of the elements and performance criteria and include knowledge of:</w:t>
      </w:r>
    </w:p>
    <w:p w:rsidR="00000000" w:rsidRPr="00907FA9" w:rsidP="00907FA9">
      <w:pPr>
        <w:pStyle w:val="ListBullet"/>
      </w:pPr>
      <w:r w:rsidRPr="00907FA9">
        <w:t>rapid manufacturing applications</w:t>
      </w:r>
    </w:p>
    <w:p w:rsidR="00000000" w:rsidRPr="00907FA9" w:rsidP="00907FA9">
      <w:pPr>
        <w:pStyle w:val="ListBullet"/>
      </w:pPr>
      <w:r w:rsidRPr="00907FA9">
        <w:t>context of manufacturing processes</w:t>
      </w:r>
    </w:p>
    <w:p w:rsidR="00000000" w:rsidRPr="00907FA9" w:rsidP="00907FA9">
      <w:pPr>
        <w:pStyle w:val="ListBullet"/>
      </w:pPr>
      <w:r w:rsidRPr="00907FA9">
        <w:t>range, features and applications of rapid manufacturing processes, including:</w:t>
      </w:r>
    </w:p>
    <w:p w:rsidR="00000000" w:rsidRPr="00907FA9" w:rsidP="00907FA9">
      <w:pPr>
        <w:pStyle w:val="ListBullet2"/>
      </w:pPr>
      <w:r w:rsidRPr="00907FA9">
        <w:t>digitisers and reverse engineering processes</w:t>
      </w:r>
    </w:p>
    <w:p w:rsidR="00000000" w:rsidRPr="00907FA9" w:rsidP="00907FA9">
      <w:pPr>
        <w:pStyle w:val="ListBullet2"/>
      </w:pPr>
      <w:r w:rsidRPr="00907FA9">
        <w:t>selective laser sintering (SLS)</w:t>
      </w:r>
    </w:p>
    <w:p w:rsidR="00000000" w:rsidRPr="00907FA9" w:rsidP="00907FA9">
      <w:pPr>
        <w:pStyle w:val="ListBullet2"/>
      </w:pPr>
      <w:r w:rsidRPr="00907FA9">
        <w:t>fused deposition modelling (FDM)</w:t>
      </w:r>
    </w:p>
    <w:p w:rsidR="00000000" w:rsidRPr="00907FA9" w:rsidP="00907FA9">
      <w:pPr>
        <w:pStyle w:val="ListBullet2"/>
      </w:pPr>
      <w:r w:rsidRPr="00907FA9">
        <w:t>stereolithography (SLA)</w:t>
      </w:r>
    </w:p>
    <w:p w:rsidR="00000000" w:rsidRPr="00907FA9" w:rsidP="00907FA9">
      <w:pPr>
        <w:pStyle w:val="ListBullet2"/>
      </w:pPr>
      <w:r w:rsidRPr="00907FA9">
        <w:t>laminated object manufacturing (LOM)</w:t>
      </w:r>
    </w:p>
    <w:p w:rsidR="00000000" w:rsidRPr="00907FA9" w:rsidP="00907FA9">
      <w:pPr>
        <w:pStyle w:val="ListBullet2"/>
      </w:pPr>
      <w:r w:rsidRPr="00907FA9">
        <w:t>electr</w:t>
      </w:r>
      <w:r w:rsidRPr="00907FA9">
        <w:t>on beam melting (EBM)</w:t>
      </w:r>
    </w:p>
    <w:p w:rsidR="00000000" w:rsidRPr="00907FA9" w:rsidP="00907FA9">
      <w:pPr>
        <w:pStyle w:val="ListBullet2"/>
      </w:pPr>
      <w:r w:rsidRPr="00907FA9">
        <w:t>3D printing (3DP)</w:t>
      </w:r>
    </w:p>
    <w:p w:rsidR="00000000" w:rsidRPr="00907FA9" w:rsidP="00907FA9">
      <w:pPr>
        <w:pStyle w:val="ListBullet2"/>
      </w:pPr>
      <w:r w:rsidRPr="00907FA9">
        <w:t>solid freeform fabrication</w:t>
      </w:r>
    </w:p>
    <w:p w:rsidR="00000000" w:rsidRPr="00907FA9" w:rsidP="00907FA9">
      <w:pPr>
        <w:pStyle w:val="ListBullet2"/>
      </w:pPr>
      <w:r w:rsidRPr="00907FA9">
        <w:t>sprayed metal deposition</w:t>
      </w:r>
    </w:p>
    <w:p w:rsidR="00000000" w:rsidRPr="00907FA9" w:rsidP="00907FA9">
      <w:pPr>
        <w:pStyle w:val="ListBullet2"/>
      </w:pPr>
      <w:r w:rsidRPr="00907FA9">
        <w:t>direct metal deposition (DMD)</w:t>
      </w:r>
    </w:p>
    <w:p w:rsidR="00000000" w:rsidRPr="00907FA9" w:rsidP="00907FA9">
      <w:pPr>
        <w:pStyle w:val="ListBullet2"/>
      </w:pPr>
      <w:r w:rsidRPr="00907FA9">
        <w:t>casting (patternless and rapid pattern processes)</w:t>
      </w:r>
    </w:p>
    <w:p w:rsidR="00000000" w:rsidRPr="00907FA9" w:rsidP="00907FA9">
      <w:pPr>
        <w:pStyle w:val="ListBullet2"/>
      </w:pPr>
      <w:r w:rsidRPr="00907FA9">
        <w:t>vacuum forming</w:t>
      </w:r>
    </w:p>
    <w:p w:rsidR="00000000" w:rsidRPr="00907FA9" w:rsidP="00907FA9">
      <w:pPr>
        <w:pStyle w:val="ListBullet"/>
      </w:pPr>
      <w:r w:rsidRPr="00907FA9">
        <w:t>process competitiveness</w:t>
      </w:r>
    </w:p>
    <w:p w:rsidR="00000000" w:rsidRPr="00907FA9" w:rsidP="00907FA9">
      <w:pPr>
        <w:pStyle w:val="ListBullet"/>
      </w:pPr>
      <w:r w:rsidRPr="00907FA9">
        <w:t>sources of support, including technical and professional assistance</w:t>
      </w:r>
    </w:p>
    <w:p w:rsidR="00000000" w:rsidRPr="00907FA9" w:rsidP="00907FA9">
      <w:pPr>
        <w:pStyle w:val="ListBullet"/>
      </w:pPr>
      <w:r w:rsidRPr="00907FA9">
        <w:t>sustainability implications of rapid manufacturing processes</w:t>
      </w:r>
    </w:p>
    <w:p w:rsidR="00000000" w:rsidRPr="00907FA9" w:rsidP="00907FA9">
      <w:pPr>
        <w:pStyle w:val="ListBullet"/>
      </w:pPr>
      <w:r w:rsidRPr="00907FA9">
        <w:t>WHS, regulatory and risk management requirements relevant to rapid manufacturing applications</w:t>
      </w:r>
    </w:p>
    <w:p w:rsidR="00000000" w:rsidRPr="00907FA9" w:rsidP="00907FA9">
      <w:pPr>
        <w:pStyle w:val="ListBullet"/>
      </w:pPr>
      <w:r w:rsidRPr="00907FA9">
        <w:t xml:space="preserve">relationship between process and </w:t>
      </w:r>
      <w:r w:rsidRPr="00907FA9">
        <w:t>product in rapid manufacturing technologies including:</w:t>
      </w:r>
    </w:p>
    <w:p w:rsidR="00000000" w:rsidRPr="00907FA9" w:rsidP="00907FA9">
      <w:pPr>
        <w:pStyle w:val="ListBullet2"/>
      </w:pPr>
      <w:r w:rsidRPr="00907FA9">
        <w:t>using printing or SLA processes in low strength paper or plastic applications</w:t>
      </w:r>
    </w:p>
    <w:p w:rsidR="00000000" w:rsidRPr="00907FA9" w:rsidP="00907FA9">
      <w:pPr>
        <w:pStyle w:val="ListBullet2"/>
      </w:pPr>
      <w:r w:rsidRPr="00907FA9">
        <w:t>higher component strength applications in plastics or sintered metals</w:t>
      </w:r>
    </w:p>
    <w:p w:rsidR="00000000" w:rsidRPr="00907FA9" w:rsidP="00907FA9">
      <w:pPr>
        <w:pStyle w:val="ListBullet2"/>
      </w:pPr>
      <w:r w:rsidRPr="00907FA9">
        <w:t>applications using tool steels, brass, stainless ste</w:t>
      </w:r>
      <w:r w:rsidRPr="00907FA9">
        <w:t>el, carbon steel and aluminium alloy including metal spray deposition or lost wax for cast products</w:t>
      </w:r>
    </w:p>
    <w:p w:rsidR="00000000" w:rsidRPr="00907FA9" w:rsidP="00907FA9">
      <w:pPr>
        <w:pStyle w:val="ListBullet"/>
      </w:pPr>
      <w:r w:rsidRPr="00907FA9">
        <w:t>materials for additive ‘printing’ processes</w:t>
      </w:r>
    </w:p>
    <w:p w:rsidR="00000000" w:rsidRPr="00907FA9" w:rsidP="00907FA9">
      <w:pPr>
        <w:pStyle w:val="ListBullet"/>
      </w:pPr>
      <w:r w:rsidRPr="00907FA9">
        <w:t xml:space="preserve">materials for sprayed metal deposition </w:t>
      </w:r>
    </w:p>
    <w:p w:rsidR="00000000" w:rsidRPr="00907FA9" w:rsidP="00907FA9">
      <w:pPr>
        <w:pStyle w:val="ListBullet"/>
      </w:pPr>
      <w:r w:rsidRPr="00907FA9">
        <w:t>materials for rapid casting</w:t>
      </w:r>
    </w:p>
    <w:p w:rsidR="00000000" w:rsidRPr="00907FA9" w:rsidP="00907FA9">
      <w:pPr>
        <w:pStyle w:val="ListBullet"/>
      </w:pPr>
      <w:r w:rsidRPr="00907FA9">
        <w:t>thermoplastics for vacuum forming</w:t>
      </w:r>
    </w:p>
    <w:p w:rsidR="00000000" w:rsidRPr="00907FA9" w:rsidP="00907FA9">
      <w:pPr>
        <w:pStyle w:val="ListBullet"/>
      </w:pPr>
      <w:r w:rsidRPr="00907FA9">
        <w:t>labour an</w:t>
      </w:r>
      <w:r w:rsidRPr="00907FA9">
        <w:t>d skills requirements for rapid manufacturing processes</w:t>
      </w:r>
    </w:p>
    <w:p w:rsidR="00000000" w:rsidRPr="00907FA9" w:rsidP="00907FA9">
      <w:pPr>
        <w:pStyle w:val="ListBullet"/>
      </w:pPr>
      <w:r w:rsidRPr="00907FA9">
        <w:t>systems thinking, continuous improvement, and constraint and contingency management</w:t>
      </w:r>
    </w:p>
    <w:p w:rsidR="004711CE" w:rsidP="00907FA9">
      <w:pPr>
        <w:pStyle w:val="ListBullet"/>
      </w:pPr>
      <w:r w:rsidRPr="00907FA9">
        <w:t>computer-aided design (CAD) functions, features and techniques related to rapid manufacturing, including relevant fi</w:t>
      </w:r>
      <w:r w:rsidRPr="00907FA9">
        <w:t>le formats.</w:t>
      </w:r>
    </w:p>
    <w:p w:rsidR="004711CE" w:rsidP="00907FA9">
      <w:pPr>
        <w:pStyle w:val="ListBullet"/>
      </w:pPr>
    </w:p>
    <w:p w:rsidR="00000000" w:rsidRPr="00907FA9" w:rsidP="00907FA9">
      <w:pPr>
        <w:pStyle w:val="Heading1"/>
      </w:pPr>
      <w:bookmarkStart w:id="4" w:name="O_944320"/>
      <w:bookmarkEnd w:id="4"/>
      <w:r w:rsidRPr="00907FA9">
        <w:t>Assessment Conditions</w:t>
      </w:r>
    </w:p>
    <w:p w:rsidR="00000000" w:rsidRPr="00907FA9" w:rsidP="00907FA9">
      <w:pPr>
        <w:pStyle w:val="ListBullet"/>
      </w:pPr>
      <w:r w:rsidRPr="00907FA9">
        <w:t>Assessors must:</w:t>
      </w:r>
    </w:p>
    <w:p w:rsidR="00000000" w:rsidRPr="00907FA9" w:rsidP="00907FA9">
      <w:pPr>
        <w:pStyle w:val="ListBullet2"/>
      </w:pPr>
      <w:r w:rsidRPr="00907FA9">
        <w:t>have vocational competency in evaluating rapid manufacturing processes at least to the level being assessed with relevant industry knowledge and experience</w:t>
      </w:r>
    </w:p>
    <w:p w:rsidR="00000000" w:rsidRPr="00907FA9" w:rsidP="00907FA9">
      <w:pPr>
        <w:pStyle w:val="ListBullet2"/>
      </w:pPr>
      <w:r w:rsidRPr="00907FA9">
        <w:t xml:space="preserve">satisfy the assessor requirements in the </w:t>
      </w:r>
      <w:r w:rsidRPr="00907FA9">
        <w:rPr>
          <w:rStyle w:val="Emphasis"/>
        </w:rPr>
        <w:t xml:space="preserve">Standards for Registered Training Organisations 2015 or its replacement </w:t>
      </w:r>
      <w:r w:rsidRPr="00907FA9">
        <w:t xml:space="preserve">and comply with the </w:t>
      </w:r>
      <w:r w:rsidRPr="00907FA9">
        <w:rPr>
          <w:rStyle w:val="Emphasis"/>
        </w:rPr>
        <w:t xml:space="preserve">National Vocational Education and Training Regulator Act 2011, </w:t>
      </w:r>
      <w:r w:rsidRPr="00907FA9">
        <w:t>its replacement</w:t>
      </w:r>
      <w:r w:rsidRPr="00907FA9">
        <w:rPr>
          <w:rStyle w:val="Emphasis"/>
        </w:rPr>
        <w:t xml:space="preserve"> </w:t>
      </w:r>
      <w:r w:rsidRPr="00907FA9">
        <w:t>or equivalent legislation covering VET regul</w:t>
      </w:r>
      <w:r w:rsidRPr="00907FA9">
        <w:t>ation in a non-referring state/territory as the case requires.</w:t>
      </w:r>
    </w:p>
    <w:p w:rsidR="00000000" w:rsidRPr="00907FA9" w:rsidP="00907FA9">
      <w:pPr>
        <w:pStyle w:val="ListBullet"/>
      </w:pPr>
      <w:r w:rsidRPr="00907FA9">
        <w:t>Where possible assessment must occur in operational workplace situations. Where this is not possible or where personal safety or environmental damage are limiting factors, assessment must occu</w:t>
      </w:r>
      <w:r w:rsidRPr="00907FA9">
        <w:t>r in a sufficiently rigorous simulated environment that reflects realistic operational workplace conditions that cover all aspects of workplace performance, including environment, task skills, task management skills, contingency management skills and job r</w:t>
      </w:r>
      <w:r w:rsidRPr="00907FA9">
        <w:t>ole environment skills.</w:t>
      </w:r>
    </w:p>
    <w:p w:rsidR="00000000" w:rsidRPr="00907FA9" w:rsidP="00907FA9">
      <w:pPr>
        <w:pStyle w:val="ListBullet"/>
      </w:pPr>
      <w:r w:rsidRPr="00907FA9">
        <w:t>Conditions for assessment must include access to all tools, equipment, materials and documentation required including relevant workplace procedures, product and manufacturing specifications.</w:t>
      </w:r>
    </w:p>
    <w:p w:rsidR="004711CE" w:rsidP="00907FA9">
      <w:pPr>
        <w:pStyle w:val="ListBullet"/>
      </w:pPr>
      <w:r w:rsidRPr="00907FA9">
        <w:t xml:space="preserve">Assessment processes and techniques must </w:t>
      </w:r>
      <w:r w:rsidRPr="00907FA9">
        <w:t>be appropriate to the language, literacy and numeracy requirements of the work being performed and the needs of the candidate.</w:t>
      </w:r>
    </w:p>
    <w:p w:rsidR="004711CE" w:rsidP="00907FA9">
      <w:pPr>
        <w:pStyle w:val="ListBullet"/>
      </w:pPr>
    </w:p>
    <w:p w:rsidR="00000000" w:rsidRPr="00907FA9" w:rsidP="00907FA9">
      <w:pPr>
        <w:pStyle w:val="Heading1"/>
      </w:pPr>
      <w:bookmarkStart w:id="5" w:name="O_944318"/>
      <w:bookmarkEnd w:id="5"/>
      <w:r w:rsidRPr="00907FA9">
        <w:t>Links</w:t>
      </w:r>
    </w:p>
    <w:p w:rsidR="00000000" w:rsidRPr="00907FA9" w:rsidP="004711CE">
      <w:pPr>
        <w:pStyle w:val="BodyText"/>
      </w:pPr>
      <w:r w:rsidRPr="00907FA9">
        <w:t xml:space="preserve">Companion Volume implementation guides are found in VETNet - </w:t>
      </w:r>
      <w:r>
        <w:fldChar w:fldCharType="begin"/>
      </w:r>
      <w:r>
        <w:instrText xml:space="preserve"> HYPERLINK "https://vetnet.gov.au/Pages/TrainingDocs.aspx?q=b7050d37-5fd0-4740-8f7d-3b7a49c10bb2" </w:instrText>
      </w:r>
      <w:r>
        <w:fldChar w:fldCharType="separate"/>
      </w:r>
      <w:r w:rsidRPr="00A10CC3">
        <w:rPr>
          <w:rStyle w:val="Hyperlink"/>
        </w:rPr>
        <w:t>https://vetnet.gov.au/Pages/TrainingDocs.aspx?q=b7050d37-5fd0-4740-8f7d-3b7a49c10bb2</w:t>
      </w:r>
      <w:r>
        <w:fldChar w:fldCharType="end"/>
      </w:r>
    </w:p>
    <w:p w:rsidR="00000000" w:rsidRPr="00907FA9" w:rsidP="00907FA9"/>
    <w:sectPr w:rsidSect="00907FA9">
      <w:headerReference w:type="default" r:id="rId10"/>
      <w:footerReference w:type="default" r:id="rId11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07FA9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07FA9" w:rsidRPr="004711CE" w:rsidP="004711CE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07FA9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711CE" w:rsidP="00907FA9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4</w:t>
    </w:r>
    <w:r>
      <w:rPr>
        <w:noProof/>
      </w:rPr>
      <w:fldChar w:fldCharType="end"/>
    </w:r>
  </w:p>
  <w:p w:rsidR="004711CE" w:rsidP="00907FA9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2023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Innovation and Business Skills Australia</w:t>
    </w:r>
    <w:r>
      <w:fldChar w:fldCharType="end"/>
    </w:r>
  </w:p>
  <w:p w:rsidR="004711CE" w:rsidP="00907FA9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07FA9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711CE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907FA9" w:rsidRPr="004711CE" w:rsidP="004711CE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07FA9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711CE" w:rsidRPr="002D2AF8" w:rsidP="00907FA9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Assessment Requirements for MEM23132 Evaluate rapid manufacturing processes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3 February 2023</w:t>
    </w:r>
    <w:r>
      <w:fldChar w:fldCharType="end"/>
    </w:r>
  </w:p>
  <w:p w:rsidR="004711CE" w:rsidP="00907FA9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3"/>
    <w:multiLevelType w:val="singleLevel"/>
    <w:tmpl w:val="78EC53CA"/>
    <w:lvl w:ilvl="0">
      <w:start w:val="1"/>
      <w:numFmt w:val="bullet"/>
      <w:pStyle w:val="ListBullet2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7">
    <w:nsid w:val="FFFFFF89"/>
    <w:multiLevelType w:val="singleLevel"/>
    <w:tmpl w:val="A60A4BC8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8">
    <w:nsid w:val="FFFFFFFE"/>
    <w:multiLevelType w:val="singleLevel"/>
    <w:tmpl w:val="F268384A"/>
    <w:lvl w:ilvl="0">
      <w:start w:val="0"/>
      <w:numFmt w:val="bullet"/>
      <w:lvlText w:val="*"/>
      <w:lvlJc w:val="left"/>
    </w:lvl>
  </w:abstractNum>
  <w:abstractNum w:abstractNumId="9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0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1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3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4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5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7"/>
  </w:num>
  <w:num w:numId="2">
    <w:abstractNumId w:val="6"/>
  </w:num>
  <w:num w:numId="3">
    <w:abstractNumId w:val="4"/>
  </w:num>
  <w:num w:numId="4">
    <w:abstractNumId w:val="3"/>
  </w:num>
  <w:num w:numId="5">
    <w:abstractNumId w:val="2"/>
  </w:num>
  <w:num w:numId="6">
    <w:abstractNumId w:val="1"/>
  </w:num>
  <w:num w:numId="7">
    <w:abstractNumId w:val="0"/>
  </w:num>
  <w:num w:numId="8">
    <w:abstractNumId w:val="14"/>
  </w:num>
  <w:num w:numId="9">
    <w:abstractNumId w:val="11"/>
  </w:num>
  <w:num w:numId="10">
    <w:abstractNumId w:val="15"/>
  </w:num>
  <w:num w:numId="11">
    <w:abstractNumId w:val="9"/>
  </w:num>
  <w:num w:numId="12">
    <w:abstractNumId w:val="12"/>
  </w:num>
  <w:num w:numId="13">
    <w:abstractNumId w:val="10"/>
  </w:num>
  <w:num w:numId="14">
    <w:abstractNumId w:val="5"/>
  </w:num>
  <w:num w:numId="15">
    <w:abstractNumId w:val="13"/>
  </w:num>
  <w:num w:numId="16">
    <w:abstractNumId w:val="8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 w:unhideWhenUsed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907FA9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907FA9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907FA9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907FA9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907FA9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907FA9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907FA9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907FA9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907FA9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907FA9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907FA9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907FA9"/>
  </w:style>
  <w:style w:type="character" w:customStyle="1" w:styleId="Heading1Char">
    <w:name w:val="Heading 1 Char"/>
    <w:basedOn w:val="DefaultParagraphFont"/>
    <w:link w:val="Heading1"/>
    <w:rsid w:val="00907FA9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907FA9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907FA9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907FA9"/>
    <w:pPr>
      <w:numPr>
        <w:numId w:val="12"/>
      </w:numPr>
      <w:tabs>
        <w:tab w:val="clear" w:pos="340"/>
      </w:tabs>
      <w:spacing w:before="40" w:after="40"/>
    </w:pPr>
  </w:style>
  <w:style w:type="paragraph" w:styleId="ListBullet2">
    <w:name w:val="List Bullet 2"/>
    <w:basedOn w:val="List2"/>
    <w:rsid w:val="00907FA9"/>
    <w:pPr>
      <w:numPr>
        <w:numId w:val="13"/>
      </w:numPr>
      <w:tabs>
        <w:tab w:val="clear" w:pos="680"/>
      </w:tabs>
    </w:pPr>
  </w:style>
  <w:style w:type="character" w:styleId="Emphasis">
    <w:name w:val="Emphasis"/>
    <w:basedOn w:val="DefaultParagraphFont"/>
    <w:qFormat/>
    <w:rsid w:val="00907FA9"/>
    <w:rPr>
      <w:i/>
    </w:rPr>
  </w:style>
  <w:style w:type="paragraph" w:customStyle="1" w:styleId="SuperHeading">
    <w:name w:val="SuperHeading"/>
    <w:basedOn w:val="Normal"/>
    <w:rsid w:val="00907FA9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907FA9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907FA9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907FA9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907FA9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907FA9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907FA9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907FA9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907FA9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907FA9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907FA9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907FA9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907FA9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907FA9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907FA9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907FA9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907FA9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907FA9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907FA9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907FA9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907FA9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907FA9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character" w:customStyle="1" w:styleId="SpecialBold">
    <w:name w:val="Special Bold"/>
    <w:basedOn w:val="DefaultParagraphFont"/>
    <w:rsid w:val="00907FA9"/>
    <w:rPr>
      <w:b/>
      <w:spacing w:val="0"/>
    </w:rPr>
  </w:style>
  <w:style w:type="paragraph" w:customStyle="1" w:styleId="SuperTitle">
    <w:name w:val="SuperTitle"/>
    <w:basedOn w:val="Title"/>
    <w:rsid w:val="00907FA9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907FA9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907FA9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Index1">
    <w:name w:val="index 1"/>
    <w:basedOn w:val="Normal"/>
    <w:next w:val="Normal"/>
    <w:semiHidden/>
    <w:rsid w:val="00907FA9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907FA9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907FA9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907FA9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907FA9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907FA9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907FA9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907FA9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907FA9"/>
    <w:pPr>
      <w:tabs>
        <w:tab w:val="clear" w:pos="3600"/>
        <w:tab w:val="clear" w:pos="3958"/>
      </w:tabs>
      <w:jc w:val="right"/>
    </w:pPr>
  </w:style>
  <w:style w:type="paragraph" w:styleId="Caption">
    <w:name w:val="caption"/>
    <w:basedOn w:val="BodyText"/>
    <w:next w:val="Normal"/>
    <w:qFormat/>
    <w:rsid w:val="00907FA9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907FA9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907FA9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907FA9"/>
  </w:style>
  <w:style w:type="paragraph" w:styleId="TableofFigures">
    <w:name w:val="table of figures"/>
    <w:basedOn w:val="Normal"/>
    <w:next w:val="Normal"/>
    <w:semiHidden/>
    <w:rsid w:val="00907FA9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907FA9"/>
    <w:pPr>
      <w:numPr>
        <w:numId w:val="15"/>
      </w:numPr>
      <w:tabs>
        <w:tab w:val="clear" w:pos="340"/>
      </w:tabs>
    </w:pPr>
  </w:style>
  <w:style w:type="character" w:customStyle="1" w:styleId="WingdingSymbols">
    <w:name w:val="Wingding Symbols"/>
    <w:rsid w:val="00907FA9"/>
    <w:rPr>
      <w:rFonts w:ascii="Wingdings" w:hAnsi="Wingdings"/>
    </w:rPr>
  </w:style>
  <w:style w:type="paragraph" w:customStyle="1" w:styleId="TableHeading">
    <w:name w:val="Table Heading"/>
    <w:basedOn w:val="HeadingBase"/>
    <w:rsid w:val="00907FA9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907FA9"/>
    <w:rPr>
      <w:color w:val="0033CC"/>
      <w:u w:val="none"/>
    </w:rPr>
  </w:style>
  <w:style w:type="paragraph" w:customStyle="1" w:styleId="BodyTextRight">
    <w:name w:val="Body Text Right"/>
    <w:basedOn w:val="BodyText"/>
    <w:rsid w:val="00907FA9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907FA9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907FA9"/>
    <w:pPr>
      <w:numPr>
        <w:numId w:val="10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907FA9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907FA9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907FA9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907FA9"/>
    <w:rPr>
      <w:sz w:val="32"/>
    </w:rPr>
  </w:style>
  <w:style w:type="paragraph" w:customStyle="1" w:styleId="HeadingProcedure">
    <w:name w:val="Heading Procedure"/>
    <w:basedOn w:val="HeadingBase"/>
    <w:next w:val="Normal"/>
    <w:rsid w:val="00907FA9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907FA9"/>
    <w:pPr>
      <w:spacing w:before="60" w:after="60"/>
    </w:pPr>
  </w:style>
  <w:style w:type="paragraph" w:styleId="ListContinue">
    <w:name w:val="List Continue"/>
    <w:basedOn w:val="List"/>
    <w:rsid w:val="00907FA9"/>
    <w:pPr>
      <w:ind w:firstLine="0"/>
    </w:pPr>
  </w:style>
  <w:style w:type="paragraph" w:customStyle="1" w:styleId="ListNote">
    <w:name w:val="List Note"/>
    <w:basedOn w:val="List"/>
    <w:rsid w:val="00907FA9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907FA9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907FA9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907FA9"/>
    <w:rPr>
      <w:rFonts w:ascii="Courier New" w:hAnsi="Courier New"/>
    </w:rPr>
  </w:style>
  <w:style w:type="paragraph" w:customStyle="1" w:styleId="NoteBullet">
    <w:name w:val="Note Bullet"/>
    <w:basedOn w:val="Note"/>
    <w:rsid w:val="00907FA9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907FA9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907FA9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907FA9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907FA9"/>
    <w:pPr>
      <w:tabs>
        <w:tab w:val="num" w:pos="360"/>
      </w:tabs>
    </w:pPr>
  </w:style>
  <w:style w:type="paragraph" w:styleId="PlainText">
    <w:name w:val="Plain Text"/>
    <w:basedOn w:val="Normal"/>
    <w:link w:val="PlainTextChar"/>
    <w:rsid w:val="00907FA9"/>
    <w:rPr>
      <w:sz w:val="20"/>
    </w:rPr>
  </w:style>
  <w:style w:type="character" w:customStyle="1" w:styleId="PlainTextChar">
    <w:name w:val="Plain Text Char"/>
    <w:basedOn w:val="DefaultParagraphFont"/>
    <w:link w:val="PlainText"/>
    <w:rsid w:val="00907FA9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907FA9"/>
    <w:rPr>
      <w:b/>
      <w:smallCaps/>
    </w:rPr>
  </w:style>
  <w:style w:type="paragraph" w:customStyle="1" w:styleId="TableListNumber">
    <w:name w:val="Table List Number"/>
    <w:basedOn w:val="ListNumber"/>
    <w:rsid w:val="00907FA9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907FA9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907FA9"/>
    <w:pPr>
      <w:numPr>
        <w:numId w:val="9"/>
      </w:numPr>
    </w:pPr>
  </w:style>
  <w:style w:type="paragraph" w:customStyle="1" w:styleId="ListAlpha2">
    <w:name w:val="List Alpha 2"/>
    <w:basedOn w:val="List2"/>
    <w:rsid w:val="00907FA9"/>
    <w:pPr>
      <w:numPr>
        <w:numId w:val="8"/>
      </w:numPr>
    </w:pPr>
  </w:style>
  <w:style w:type="paragraph" w:styleId="List2">
    <w:name w:val="List 2"/>
    <w:basedOn w:val="BodyText"/>
    <w:rsid w:val="00907FA9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907FA9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907FA9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907FA9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907FA9"/>
    <w:pPr>
      <w:numPr>
        <w:numId w:val="14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907FA9"/>
    <w:pPr>
      <w:numPr>
        <w:numId w:val="3"/>
      </w:numPr>
      <w:tabs>
        <w:tab w:val="clear" w:pos="1361"/>
      </w:tabs>
    </w:pPr>
  </w:style>
  <w:style w:type="paragraph" w:styleId="ListBullet5">
    <w:name w:val="List Bullet 5"/>
    <w:basedOn w:val="List5"/>
    <w:rsid w:val="00907FA9"/>
    <w:pPr>
      <w:numPr>
        <w:numId w:val="4"/>
      </w:numPr>
    </w:pPr>
  </w:style>
  <w:style w:type="paragraph" w:styleId="ListContinue2">
    <w:name w:val="List Continue 2"/>
    <w:basedOn w:val="List2"/>
    <w:rsid w:val="00907FA9"/>
    <w:pPr>
      <w:ind w:firstLine="0"/>
    </w:pPr>
  </w:style>
  <w:style w:type="paragraph" w:styleId="ListContinue3">
    <w:name w:val="List Continue 3"/>
    <w:basedOn w:val="List3"/>
    <w:rsid w:val="00907FA9"/>
    <w:pPr>
      <w:ind w:left="1021" w:firstLine="0"/>
    </w:pPr>
  </w:style>
  <w:style w:type="paragraph" w:styleId="ListContinue4">
    <w:name w:val="List Continue 4"/>
    <w:basedOn w:val="List4"/>
    <w:rsid w:val="00907FA9"/>
    <w:pPr>
      <w:ind w:firstLine="0"/>
    </w:pPr>
  </w:style>
  <w:style w:type="paragraph" w:styleId="ListContinue5">
    <w:name w:val="List Continue 5"/>
    <w:basedOn w:val="List5"/>
    <w:rsid w:val="00907FA9"/>
    <w:pPr>
      <w:ind w:firstLine="0"/>
    </w:pPr>
  </w:style>
  <w:style w:type="paragraph" w:styleId="ListNumber3">
    <w:name w:val="List Number 3"/>
    <w:basedOn w:val="List3"/>
    <w:rsid w:val="00907FA9"/>
    <w:pPr>
      <w:numPr>
        <w:numId w:val="5"/>
      </w:numPr>
    </w:pPr>
  </w:style>
  <w:style w:type="paragraph" w:styleId="ListNumber4">
    <w:name w:val="List Number 4"/>
    <w:basedOn w:val="List4"/>
    <w:rsid w:val="00907FA9"/>
    <w:pPr>
      <w:numPr>
        <w:numId w:val="6"/>
      </w:numPr>
    </w:pPr>
  </w:style>
  <w:style w:type="paragraph" w:styleId="ListNumber5">
    <w:name w:val="List Number 5"/>
    <w:basedOn w:val="List5"/>
    <w:rsid w:val="00907FA9"/>
    <w:pPr>
      <w:numPr>
        <w:numId w:val="7"/>
      </w:numPr>
    </w:pPr>
  </w:style>
  <w:style w:type="paragraph" w:styleId="BlockText">
    <w:name w:val="Block Text"/>
    <w:basedOn w:val="Normal"/>
    <w:rsid w:val="00907FA9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907FA9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907FA9"/>
    <w:rPr>
      <w:sz w:val="16"/>
      <w:vertAlign w:val="superscript"/>
    </w:rPr>
  </w:style>
  <w:style w:type="character" w:customStyle="1" w:styleId="Symbols">
    <w:name w:val="Symbols"/>
    <w:basedOn w:val="DefaultParagraphFont"/>
    <w:rsid w:val="00907FA9"/>
    <w:rPr>
      <w:rFonts w:ascii="Symbol" w:hAnsi="Symbol"/>
    </w:rPr>
  </w:style>
  <w:style w:type="character" w:customStyle="1" w:styleId="MenuOptions">
    <w:name w:val="Menu Options"/>
    <w:basedOn w:val="DefaultParagraphFont"/>
    <w:rsid w:val="00907FA9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907FA9"/>
    <w:rPr>
      <w:b/>
    </w:rPr>
  </w:style>
  <w:style w:type="character" w:customStyle="1" w:styleId="Underlined">
    <w:name w:val="Underlined"/>
    <w:basedOn w:val="DefaultParagraphFont"/>
    <w:rsid w:val="00907FA9"/>
    <w:rPr>
      <w:u w:val="single"/>
    </w:rPr>
  </w:style>
  <w:style w:type="paragraph" w:customStyle="1" w:styleId="TableBodyTextRight">
    <w:name w:val="Table Body Text Right"/>
    <w:basedOn w:val="TableBodyText"/>
    <w:rsid w:val="00907FA9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907FA9"/>
    <w:rPr>
      <w:sz w:val="18"/>
    </w:rPr>
  </w:style>
  <w:style w:type="paragraph" w:customStyle="1" w:styleId="BodySmallRight">
    <w:name w:val="Body Small Right"/>
    <w:basedOn w:val="BodyTextRight"/>
    <w:rsid w:val="00907FA9"/>
    <w:rPr>
      <w:sz w:val="18"/>
      <w:szCs w:val="18"/>
    </w:rPr>
  </w:style>
  <w:style w:type="paragraph" w:customStyle="1" w:styleId="MarginEdition">
    <w:name w:val="Margin Edition"/>
    <w:basedOn w:val="MarginNote"/>
    <w:rsid w:val="00907FA9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907FA9"/>
    <w:rPr>
      <w:sz w:val="2"/>
      <w:szCs w:val="2"/>
    </w:rPr>
  </w:style>
  <w:style w:type="character" w:customStyle="1" w:styleId="Small">
    <w:name w:val="Small"/>
    <w:basedOn w:val="DefaultParagraphFont"/>
    <w:rsid w:val="00907FA9"/>
    <w:rPr>
      <w:sz w:val="16"/>
    </w:rPr>
  </w:style>
  <w:style w:type="paragraph" w:customStyle="1" w:styleId="WideTable">
    <w:name w:val="Wide Table"/>
    <w:basedOn w:val="Normal"/>
    <w:rsid w:val="00907FA9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907FA9"/>
  </w:style>
  <w:style w:type="paragraph" w:styleId="Quote">
    <w:name w:val="Quote"/>
    <w:basedOn w:val="Heading1"/>
    <w:link w:val="QuoteChar"/>
    <w:qFormat/>
    <w:rsid w:val="00907FA9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907FA9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907FA9"/>
    <w:pPr>
      <w:pageBreakBefore/>
    </w:pPr>
  </w:style>
  <w:style w:type="paragraph" w:customStyle="1" w:styleId="Border">
    <w:name w:val="Border"/>
    <w:basedOn w:val="Normal"/>
    <w:qFormat/>
    <w:rsid w:val="00907FA9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907FA9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907FA9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907FA9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907FA9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907FA9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907FA9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907FA9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907FA9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907FA9"/>
    <w:rPr>
      <w:u w:val="single"/>
    </w:rPr>
  </w:style>
  <w:style w:type="character" w:customStyle="1" w:styleId="BoldandItalics">
    <w:name w:val="Bold and Italics"/>
    <w:qFormat/>
    <w:rsid w:val="00907FA9"/>
    <w:rPr>
      <w:b/>
      <w:i/>
      <w:u w:val="none"/>
    </w:rPr>
  </w:style>
  <w:style w:type="paragraph" w:styleId="BalloonText">
    <w:name w:val="Balloon Text"/>
    <w:basedOn w:val="Normal"/>
    <w:link w:val="BalloonTextChar"/>
    <w:rsid w:val="00907FA9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907FA9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907FA9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907FA9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907FA9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907FA9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907FA9"/>
    <w:pPr>
      <w:spacing w:before="0" w:after="0"/>
    </w:pPr>
  </w:style>
  <w:style w:type="paragraph" w:customStyle="1" w:styleId="BodyTextBold">
    <w:name w:val="Body Text Bold"/>
    <w:basedOn w:val="BodyText"/>
    <w:qFormat/>
    <w:rsid w:val="00907FA9"/>
    <w:rPr>
      <w:b/>
    </w:rPr>
  </w:style>
  <w:style w:type="character" w:styleId="Hyperlink">
    <w:name w:val="Hyperlink"/>
    <w:basedOn w:val="DefaultParagraphFont"/>
    <w:uiPriority w:val="99"/>
    <w:unhideWhenUsed/>
    <w:rsid w:val="004711CE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4</Pages>
  <Words>609</Words>
  <Characters>4366</Characters>
  <Application>Microsoft Office Word</Application>
  <DocSecurity>0</DocSecurity>
  <Lines>92</Lines>
  <Paragraphs>67</Paragraphs>
  <ScaleCrop>false</ScaleCrop>
  <Company>Author-it Software Corporation Ltd.</Company>
  <LinksUpToDate>false</LinksUpToDate>
  <CharactersWithSpaces>4908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Assessment Requirements for MEM23132 Evaluate rapid manufacturing processes</dc:title>
  <dc:subject>Approved</dc:subject>
  <dc:creator>Innovation and Business Skills Australia</dc:creator>
  <cp:keywords>Release: 1</cp:keywords>
  <dc:description>Review Date: 12 April 2008</dc:description>
  <cp:lastModifiedBy>HSD_TPCMSd.prod</cp:lastModifiedBy>
  <cp:revision>3</cp:revision>
  <dcterms:created xsi:type="dcterms:W3CDTF">2023-02-03T06:54:00Z</dcterms:created>
  <dcterms:modified xsi:type="dcterms:W3CDTF">2023-02-03T06:54:00Z</dcterms:modified>
</cp:coreProperties>
</file>