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013E" w:rsidP="002F01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MEM23130 Coordinate servicing and fault-finding of HVACR control systems</w:t>
      </w:r>
      <w:r>
        <w:fldChar w:fldCharType="end"/>
      </w:r>
    </w:p>
    <w:p w:rsidR="002F013E" w:rsidP="002F013E">
      <w:pPr>
        <w:pStyle w:val="Version"/>
        <w:sectPr w:rsidSect="00AC72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726F" w:rsidP="00AC726F">
      <w:pPr>
        <w:pStyle w:val="SuperHeading"/>
      </w:pPr>
      <w:r w:rsidRPr="00AC726F">
        <w:t>MEM23130 Coordinate servicing and fault-finding of HVACR control systems</w:t>
      </w:r>
    </w:p>
    <w:p w:rsidR="00000000" w:rsidRPr="00AC726F" w:rsidP="00AC726F">
      <w:pPr>
        <w:pStyle w:val="Heading1"/>
      </w:pPr>
      <w:bookmarkStart w:id="1" w:name="O_944285"/>
      <w:bookmarkEnd w:id="1"/>
      <w:r w:rsidRPr="00AC726F">
        <w:t>Modification History</w:t>
      </w:r>
    </w:p>
    <w:p w:rsidR="002F013E" w:rsidP="002F013E">
      <w:pPr>
        <w:pStyle w:val="BodyText"/>
      </w:pPr>
      <w:r w:rsidRPr="00AC726F">
        <w:t>Release 1. Supersedes and is equivalent to MEM23130A Coordinate servicing and fault finding of HVACR control systems.</w:t>
      </w:r>
    </w:p>
    <w:p w:rsidR="00000000" w:rsidRPr="00AC726F" w:rsidP="00AC726F">
      <w:pPr>
        <w:pStyle w:val="Heading1"/>
      </w:pPr>
      <w:bookmarkStart w:id="2" w:name="O_944293"/>
      <w:bookmarkEnd w:id="2"/>
      <w:r w:rsidRPr="00AC726F">
        <w:t>Application</w:t>
      </w:r>
    </w:p>
    <w:p w:rsidR="00000000" w:rsidRPr="00AC726F" w:rsidP="002F013E">
      <w:pPr>
        <w:pStyle w:val="BodyText"/>
      </w:pPr>
      <w:r w:rsidRPr="00AC726F">
        <w:t>This unit of competency defines the skills and knowledge required to coordinate servicing and fault-finding of heating, ventilation, air conditioning and refrigeration (HVACR) environment control systems. It includes content about work health a</w:t>
      </w:r>
      <w:r w:rsidRPr="00AC726F">
        <w:t>nd safety (WHS) and related safety compliance requirements, performance analysis software and validation, and related thermodynamic concepts and laws. The control system can be a part of a building management system and may be a control system in industria</w:t>
      </w:r>
      <w:r w:rsidRPr="00AC726F">
        <w:t>l or commercial refrigeration, a hydronic system or food storage technology.</w:t>
      </w:r>
    </w:p>
    <w:p w:rsidR="00000000" w:rsidRPr="00AC726F" w:rsidP="002F013E">
      <w:pPr>
        <w:pStyle w:val="BodyText"/>
      </w:pPr>
      <w:r w:rsidRPr="00AC726F">
        <w:t>This unit applies to technicians, system managers, designers and draftspersons, and others who are required to coordinate the servicing and fault-finding of HVACR control systems,</w:t>
      </w:r>
      <w:r w:rsidRPr="00AC726F">
        <w:t xml:space="preserve"> including undertaking required technical analyses and coordinating and supervising tradespersons or other technicians. </w:t>
      </w:r>
    </w:p>
    <w:p w:rsidR="002F013E" w:rsidP="002F013E">
      <w:pPr>
        <w:pStyle w:val="BodyText"/>
      </w:pPr>
      <w:r w:rsidRPr="00AC726F">
        <w:t>No licensing, legislative or certification requirements apply to this unit at the time of publication.</w:t>
      </w:r>
    </w:p>
    <w:p w:rsidR="00000000" w:rsidRPr="00AC726F" w:rsidP="00AC726F">
      <w:pPr>
        <w:pStyle w:val="Heading1"/>
      </w:pPr>
      <w:bookmarkStart w:id="3" w:name="O_944292"/>
      <w:bookmarkEnd w:id="3"/>
      <w:r w:rsidRPr="00AC726F">
        <w:t xml:space="preserve">Pre-requisite </w:t>
      </w:r>
      <w:r w:rsidRPr="00AC726F">
        <w:t>Unit</w:t>
      </w:r>
    </w:p>
    <w:p w:rsidR="00000000" w:rsidRPr="00AC726F" w:rsidP="002F013E">
      <w:pPr>
        <w:pStyle w:val="BodyText"/>
      </w:pPr>
      <w:r w:rsidRPr="00AC726F">
        <w:t xml:space="preserve">MEM23004 Apply technical mathematics </w:t>
      </w:r>
    </w:p>
    <w:p w:rsidR="002F013E" w:rsidP="002F013E">
      <w:pPr>
        <w:pStyle w:val="BodyText"/>
      </w:pPr>
      <w:r w:rsidRPr="00AC726F">
        <w:t>MEM23006 Apply fluid and thermodynamics principles in engineering</w:t>
      </w:r>
    </w:p>
    <w:p w:rsidR="00000000" w:rsidRPr="00AC726F" w:rsidP="00AC726F">
      <w:pPr>
        <w:pStyle w:val="Heading1"/>
      </w:pPr>
      <w:bookmarkStart w:id="4" w:name="O_944291"/>
      <w:bookmarkEnd w:id="4"/>
      <w:r w:rsidRPr="00AC726F">
        <w:t>Competency Field</w:t>
      </w:r>
    </w:p>
    <w:p w:rsidR="002F013E" w:rsidP="002F013E">
      <w:pPr>
        <w:pStyle w:val="BodyText"/>
      </w:pPr>
      <w:r w:rsidRPr="00AC726F">
        <w:t>Engineering science</w:t>
      </w:r>
    </w:p>
    <w:p w:rsidR="00000000" w:rsidRPr="00AC726F" w:rsidP="00AC726F">
      <w:pPr>
        <w:pStyle w:val="Heading1"/>
      </w:pPr>
      <w:bookmarkStart w:id="5" w:name="O_944289"/>
      <w:bookmarkEnd w:id="5"/>
      <w:r w:rsidRPr="00AC726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2F01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26F" w:rsidP="00AC726F">
            <w:pPr>
              <w:pStyle w:val="BodyText"/>
            </w:pPr>
            <w:r w:rsidRPr="00AC726F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26F">
            <w:pPr>
              <w:pStyle w:val="BodyText"/>
              <w:rPr>
                <w:lang w:val="en-NZ"/>
              </w:rPr>
            </w:pPr>
            <w:r w:rsidRPr="00AC726F">
              <w:rPr>
                <w:rStyle w:val="SpecialBold"/>
              </w:rPr>
              <w:t>Performance Criteria</w:t>
            </w:r>
          </w:p>
        </w:tc>
      </w:tr>
      <w:tr w:rsidTr="002F01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26F" w:rsidP="00AC726F">
            <w:pPr>
              <w:pStyle w:val="BodyText"/>
            </w:pPr>
            <w:r w:rsidRPr="00AC726F">
              <w:rPr>
                <w:rStyle w:val="Emphasis"/>
              </w:rPr>
              <w:t xml:space="preserve">Elements describe the </w:t>
            </w:r>
            <w:r w:rsidRPr="00AC726F">
              <w:t xml:space="preserve">essential </w:t>
            </w:r>
            <w:r w:rsidRPr="00AC726F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26F">
            <w:pPr>
              <w:pStyle w:val="BodyText"/>
              <w:rPr>
                <w:lang w:val="en-NZ"/>
              </w:rPr>
            </w:pPr>
            <w:r w:rsidRPr="00AC72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01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26F">
            <w:pPr>
              <w:pStyle w:val="BodyText"/>
              <w:rPr>
                <w:lang w:val="en-NZ"/>
              </w:rPr>
            </w:pPr>
            <w:r w:rsidRPr="00AC726F">
              <w:t>1. Prepare for HVACR analysis and service task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26F" w:rsidP="00AC726F">
            <w:pPr>
              <w:pStyle w:val="BodyText"/>
            </w:pPr>
            <w:r w:rsidRPr="00AC726F">
              <w:t>1.1 Establish type, location and scope of control systems for HVACR pl</w:t>
            </w:r>
            <w:r w:rsidRPr="00AC726F">
              <w:t>ant</w:t>
            </w:r>
          </w:p>
          <w:p w:rsidR="00000000" w:rsidRPr="00AC726F" w:rsidP="00AC726F">
            <w:pPr>
              <w:pStyle w:val="BodyText"/>
            </w:pPr>
            <w:r w:rsidRPr="00AC726F">
              <w:t>1.2 Identify stakeholders to be consulted during analysis and service</w:t>
            </w:r>
          </w:p>
          <w:p w:rsidR="00000000" w:rsidRPr="00AC726F" w:rsidP="00AC726F">
            <w:pPr>
              <w:pStyle w:val="BodyText"/>
            </w:pPr>
            <w:r w:rsidRPr="00AC726F">
              <w:t>1.3 Lead review of functions and features of HVACR system</w:t>
            </w:r>
          </w:p>
          <w:p w:rsidR="00000000" w:rsidRPr="00AC726F" w:rsidP="00AC726F">
            <w:pPr>
              <w:pStyle w:val="BodyText"/>
            </w:pPr>
            <w:r w:rsidRPr="00AC726F">
              <w:t>1.4 Establish software and software techniques required for evaluation</w:t>
            </w:r>
          </w:p>
          <w:p w:rsidR="00000000" w:rsidRPr="00AC726F" w:rsidP="00AC726F">
            <w:pPr>
              <w:pStyle w:val="BodyText"/>
            </w:pPr>
            <w:r w:rsidRPr="00AC726F">
              <w:t>1.5 Identify relevant WHS, regulatory and environment</w:t>
            </w:r>
            <w:r w:rsidRPr="00AC726F">
              <w:t>al requirements</w:t>
            </w:r>
          </w:p>
          <w:p w:rsidR="00000000" w:rsidP="00AC726F">
            <w:pPr>
              <w:pStyle w:val="BodyText"/>
              <w:rPr>
                <w:lang w:val="en-NZ"/>
              </w:rPr>
            </w:pPr>
            <w:r w:rsidRPr="00AC726F">
              <w:t>1.6 Investigate sustainability implications of HVACR control and energy management systems</w:t>
            </w:r>
          </w:p>
        </w:tc>
      </w:tr>
      <w:tr w:rsidTr="002F01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26F">
            <w:pPr>
              <w:pStyle w:val="BodyText"/>
              <w:rPr>
                <w:lang w:val="en-NZ"/>
              </w:rPr>
            </w:pPr>
            <w:r w:rsidRPr="00AC726F">
              <w:t>2. Coordinate review and analysis of HVACR control system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26F" w:rsidP="00AC726F">
            <w:pPr>
              <w:pStyle w:val="BodyText"/>
            </w:pPr>
            <w:r w:rsidRPr="00AC726F">
              <w:t>2.1 Review passive characteristics, heat load</w:t>
            </w:r>
            <w:r w:rsidRPr="00AC726F">
              <w:t>s and energy requirements for the HVACR system</w:t>
            </w:r>
          </w:p>
          <w:p w:rsidR="00000000" w:rsidRPr="00AC726F" w:rsidP="00AC726F">
            <w:pPr>
              <w:pStyle w:val="BodyText"/>
            </w:pPr>
            <w:r w:rsidRPr="00AC726F">
              <w:t>2.2 Review energy options, tariffs, system and component consumption against benchmarks and comparative tariffs</w:t>
            </w:r>
          </w:p>
          <w:p w:rsidR="00000000" w:rsidRPr="00AC726F" w:rsidP="00AC726F">
            <w:pPr>
              <w:pStyle w:val="BodyText"/>
            </w:pPr>
            <w:r w:rsidRPr="00AC726F">
              <w:t>2.3 Confirm scope of control system hardware, including controllers, analog and digital input/out</w:t>
            </w:r>
            <w:r w:rsidRPr="00AC726F">
              <w:t>put (I/O), interfaces and actuators, including electrical, electronic, pneumatic and hydraulic devices</w:t>
            </w:r>
          </w:p>
          <w:p w:rsidR="00000000" w:rsidRPr="00AC726F" w:rsidP="00AC726F">
            <w:pPr>
              <w:pStyle w:val="BodyText"/>
            </w:pPr>
            <w:r w:rsidRPr="00AC726F">
              <w:t>2.4 Review, map and monitor HVACR control system, protocols and topology, system function, control settings, I/O, and major system hardware components an</w:t>
            </w:r>
            <w:r w:rsidRPr="00AC726F">
              <w:t>d energy requirements</w:t>
            </w:r>
          </w:p>
          <w:p w:rsidR="00000000" w:rsidRPr="00AC726F" w:rsidP="00AC726F">
            <w:pPr>
              <w:pStyle w:val="BodyText"/>
            </w:pPr>
            <w:r w:rsidRPr="00AC726F">
              <w:t>2.5 Identify building management system control system software and programming techniques</w:t>
            </w:r>
          </w:p>
          <w:p w:rsidR="00000000" w:rsidRPr="00AC726F" w:rsidP="00AC726F">
            <w:pPr>
              <w:pStyle w:val="BodyText"/>
            </w:pPr>
            <w:r w:rsidRPr="00AC726F">
              <w:t>2.6 Supervise selection of tools, equipment, testing devices and materials required for service and fault-finding</w:t>
            </w:r>
          </w:p>
          <w:p w:rsidR="00000000" w:rsidRPr="00AC726F" w:rsidP="00AC726F">
            <w:pPr>
              <w:pStyle w:val="BodyText"/>
            </w:pPr>
            <w:r w:rsidRPr="00AC726F">
              <w:t>2.7 Determine required measur</w:t>
            </w:r>
            <w:r w:rsidRPr="00AC726F">
              <w:t>ements and measurement techniques</w:t>
            </w:r>
          </w:p>
          <w:p w:rsidR="00000000" w:rsidRPr="00AC726F" w:rsidP="00AC726F">
            <w:pPr>
              <w:pStyle w:val="BodyText"/>
            </w:pPr>
            <w:r w:rsidRPr="00AC726F">
              <w:t>2.8 Supervise calibration, set up, and test measurement equipment procedures</w:t>
            </w:r>
          </w:p>
          <w:p w:rsidR="00000000" w:rsidP="00AC726F">
            <w:pPr>
              <w:pStyle w:val="BodyText"/>
              <w:rPr>
                <w:lang w:val="en-NZ"/>
              </w:rPr>
            </w:pPr>
            <w:r w:rsidRPr="00AC726F">
              <w:t>2.9 Identify appropriate analysis techniques, analysis and simulation software and software validation techniques</w:t>
            </w:r>
          </w:p>
        </w:tc>
      </w:tr>
      <w:tr w:rsidTr="002F01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26F">
            <w:pPr>
              <w:pStyle w:val="BodyText"/>
              <w:rPr>
                <w:lang w:val="en-NZ"/>
              </w:rPr>
            </w:pPr>
            <w:r w:rsidRPr="00AC726F">
              <w:t>3. Coordinate servicing, fault</w:t>
            </w:r>
            <w:r w:rsidRPr="00AC726F">
              <w:t>-finding and optimising of HVACR control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26F" w:rsidP="00AC726F">
            <w:pPr>
              <w:pStyle w:val="BodyText"/>
            </w:pPr>
            <w:r w:rsidRPr="00AC726F">
              <w:t>3.1 Supervise measuring of the performance of the control system in maintaining specified environmental conditions</w:t>
            </w:r>
          </w:p>
          <w:p w:rsidR="00000000" w:rsidRPr="00AC726F" w:rsidP="00AC726F">
            <w:pPr>
              <w:pStyle w:val="BodyText"/>
            </w:pPr>
            <w:r w:rsidRPr="00AC726F">
              <w:t>3.2 Adjust HVACR system to specifications and in accordance with organisational procedures</w:t>
            </w:r>
          </w:p>
          <w:p w:rsidR="00000000" w:rsidRPr="00AC726F" w:rsidP="00AC726F">
            <w:pPr>
              <w:pStyle w:val="BodyText"/>
            </w:pPr>
            <w:r w:rsidRPr="00AC726F">
              <w:t>3</w:t>
            </w:r>
            <w:r w:rsidRPr="00AC726F">
              <w:t>.3 Ensure isolation, repair or replacement of components not performing to specification</w:t>
            </w:r>
          </w:p>
          <w:p w:rsidR="00000000" w:rsidRPr="00AC726F" w:rsidP="00AC726F">
            <w:pPr>
              <w:pStyle w:val="BodyText"/>
            </w:pPr>
            <w:r w:rsidRPr="00AC726F">
              <w:t xml:space="preserve">3.4 Validate control programs and software for system performance and </w:t>
            </w:r>
            <w:r w:rsidRPr="00AC726F">
              <w:t>simulation</w:t>
            </w:r>
          </w:p>
          <w:p w:rsidR="00000000" w:rsidRPr="00AC726F" w:rsidP="00AC726F">
            <w:pPr>
              <w:pStyle w:val="BodyText"/>
            </w:pPr>
            <w:r w:rsidRPr="00AC726F">
              <w:t>3.5 Supervise testing or measuring on an electrically live system</w:t>
            </w:r>
          </w:p>
          <w:p w:rsidR="00000000" w:rsidRPr="00AC726F" w:rsidP="00AC726F">
            <w:pPr>
              <w:pStyle w:val="BodyText"/>
            </w:pPr>
            <w:r w:rsidRPr="00AC726F">
              <w:t>3.6 Ensure complianc</w:t>
            </w:r>
            <w:r w:rsidRPr="00AC726F">
              <w:t>e with WHS, regulatory, environmental and risk management requirements</w:t>
            </w:r>
          </w:p>
          <w:p w:rsidR="00000000" w:rsidRPr="00AC726F" w:rsidP="00AC726F">
            <w:pPr>
              <w:pStyle w:val="BodyText"/>
            </w:pPr>
            <w:r w:rsidRPr="00AC726F">
              <w:t>3.7 Optimise the control system for economic and efficient operation through daily, seasonal and annual cycles</w:t>
            </w:r>
          </w:p>
          <w:p w:rsidR="00000000" w:rsidP="00AC726F">
            <w:pPr>
              <w:pStyle w:val="BodyText"/>
              <w:rPr>
                <w:lang w:val="en-NZ"/>
              </w:rPr>
            </w:pPr>
            <w:r w:rsidRPr="00AC726F">
              <w:t>3.8 Develop control diagram and record settings for optimal</w:t>
            </w:r>
            <w:r w:rsidRPr="00AC726F">
              <w:t xml:space="preserve"> system performance</w:t>
            </w:r>
          </w:p>
        </w:tc>
      </w:tr>
      <w:tr w:rsidTr="002F01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26F">
            <w:pPr>
              <w:pStyle w:val="BodyText"/>
              <w:rPr>
                <w:lang w:val="en-NZ"/>
              </w:rPr>
            </w:pPr>
            <w:r w:rsidRPr="00AC726F">
              <w:t>4. Report results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26F" w:rsidP="00AC726F">
            <w:pPr>
              <w:pStyle w:val="BodyText"/>
            </w:pPr>
            <w:r w:rsidRPr="00AC726F">
              <w:t>4.1 Record results, including rectification or improvement recommendations</w:t>
            </w:r>
          </w:p>
          <w:p w:rsidR="00000000" w:rsidRPr="00AC726F" w:rsidP="00AC726F">
            <w:pPr>
              <w:pStyle w:val="BodyText"/>
            </w:pPr>
            <w:r w:rsidRPr="00AC726F">
              <w:t>4.2 Provide report and supporting documentation including thermal and control system audits, energy costing, efficiency evaluations, control s</w:t>
            </w:r>
            <w:r w:rsidRPr="00AC726F">
              <w:t>ystem map and signal diagrams, control programs, system analysis and simulation files</w:t>
            </w:r>
          </w:p>
        </w:tc>
      </w:tr>
    </w:tbl>
    <w:p w:rsidR="002F013E" w:rsidP="00AC726F">
      <w:pPr>
        <w:pStyle w:val="BodyText"/>
      </w:pPr>
    </w:p>
    <w:p w:rsidR="002F013E" w:rsidP="00AC726F">
      <w:pPr>
        <w:pStyle w:val="BodyText"/>
      </w:pPr>
    </w:p>
    <w:p w:rsidR="00000000" w:rsidRPr="00AC726F" w:rsidP="00AC726F">
      <w:pPr>
        <w:pStyle w:val="Heading1"/>
      </w:pPr>
      <w:bookmarkStart w:id="6" w:name="O_944288"/>
      <w:bookmarkEnd w:id="6"/>
      <w:r w:rsidRPr="00AC726F">
        <w:t>Foundation Skills</w:t>
      </w:r>
    </w:p>
    <w:p w:rsidR="00000000" w:rsidRPr="00AC726F" w:rsidP="002F013E">
      <w:pPr>
        <w:pStyle w:val="BodyText"/>
      </w:pPr>
      <w:r w:rsidRPr="00AC726F">
        <w:t>This section describes those language, literacy, numeracy and employment skills that are essential to performance.</w:t>
      </w:r>
    </w:p>
    <w:p w:rsidR="002F013E" w:rsidP="002F013E">
      <w:pPr>
        <w:pStyle w:val="BodyText"/>
      </w:pPr>
      <w:r w:rsidRPr="00AC726F">
        <w:t>Foundation skills</w:t>
      </w:r>
      <w:r w:rsidRPr="00AC726F">
        <w:t xml:space="preserve"> essential to performance are explicit in the performance criteria of this unit of competency.</w:t>
      </w:r>
    </w:p>
    <w:p w:rsidR="00000000" w:rsidRPr="00AC726F" w:rsidP="00AC726F">
      <w:pPr>
        <w:pStyle w:val="Heading1"/>
      </w:pPr>
      <w:bookmarkStart w:id="7" w:name="O_944287"/>
      <w:bookmarkEnd w:id="7"/>
      <w:r w:rsidRPr="00AC726F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AC726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26F">
            <w:pPr>
              <w:pStyle w:val="BodyText"/>
              <w:rPr>
                <w:lang w:val="en-NZ"/>
              </w:rPr>
            </w:pPr>
            <w:r w:rsidRPr="00AC726F">
              <w:t>This field allows for different work environments and conditions that may affect performance. Essential operating condition</w:t>
            </w:r>
            <w:r w:rsidRPr="00AC726F">
              <w:t>s that may be present (depending on the work situation, needs of the candidate, accessibility of the item, and local industry and regional contexts) are included.</w:t>
            </w:r>
          </w:p>
        </w:tc>
      </w:tr>
      <w:tr w:rsidTr="00AC726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26F">
            <w:pPr>
              <w:pStyle w:val="BodyText"/>
              <w:rPr>
                <w:lang w:val="en-NZ"/>
              </w:rPr>
            </w:pPr>
            <w:r w:rsidRPr="00AC726F">
              <w:t>Building management system HVACR control systems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26F" w:rsidP="00AC726F">
            <w:pPr>
              <w:pStyle w:val="ListBullet"/>
            </w:pPr>
            <w:r w:rsidRPr="00AC726F">
              <w:t>human-machine interfaces (HMIs)</w:t>
            </w:r>
          </w:p>
          <w:p w:rsidR="00000000" w:rsidRPr="00AC726F" w:rsidP="00AC726F">
            <w:pPr>
              <w:pStyle w:val="ListBullet"/>
            </w:pPr>
            <w:r w:rsidRPr="00AC726F">
              <w:t>web servers, network topology and bus systems</w:t>
            </w:r>
          </w:p>
          <w:p w:rsidR="00000000" w:rsidRPr="00AC726F" w:rsidP="00AC726F">
            <w:pPr>
              <w:pStyle w:val="ListBullet"/>
            </w:pPr>
            <w:r w:rsidRPr="00AC726F">
              <w:t>protocols</w:t>
            </w:r>
          </w:p>
          <w:p w:rsidR="00000000" w:rsidRPr="00AC726F" w:rsidP="00AC726F">
            <w:pPr>
              <w:pStyle w:val="ListBullet"/>
            </w:pPr>
            <w:r w:rsidRPr="00AC726F">
              <w:t>system or network controllers</w:t>
            </w:r>
          </w:p>
          <w:p w:rsidR="00000000" w:rsidRPr="00AC726F" w:rsidP="00AC726F">
            <w:pPr>
              <w:pStyle w:val="ListBullet"/>
            </w:pPr>
            <w:r w:rsidRPr="00AC726F">
              <w:t>programmable logic controllers (PLCs)</w:t>
            </w:r>
          </w:p>
          <w:p w:rsidR="00000000" w:rsidRPr="00AC726F" w:rsidP="00AC726F">
            <w:pPr>
              <w:pStyle w:val="ListBullet"/>
            </w:pPr>
            <w:r w:rsidRPr="00AC726F">
              <w:t>terminal unit controllers for major plant components including boilers and HVACR central plant air handlers, chilled and hot water v</w:t>
            </w:r>
            <w:r w:rsidRPr="00AC726F">
              <w:t>alves, air dampers, supply fans and lighting</w:t>
            </w:r>
          </w:p>
          <w:p w:rsidR="00000000" w:rsidRPr="00AC726F" w:rsidP="00AC726F">
            <w:pPr>
              <w:pStyle w:val="ListBullet"/>
            </w:pPr>
            <w:r w:rsidRPr="00AC726F">
              <w:t>analog and digital I/O, interfaces and actuators, including electrical, electronic, pneumatic and hydraulic devices</w:t>
            </w:r>
          </w:p>
          <w:p w:rsidR="00000000" w:rsidRPr="00AC726F" w:rsidP="00AC726F">
            <w:pPr>
              <w:pStyle w:val="ListBullet"/>
            </w:pPr>
            <w:r w:rsidRPr="00AC726F">
              <w:t>remote control systems, including ethernet options</w:t>
            </w:r>
          </w:p>
          <w:p w:rsidR="00000000" w:rsidP="00AC726F">
            <w:pPr>
              <w:pStyle w:val="ListBullet"/>
              <w:rPr>
                <w:lang w:val="en-NZ"/>
              </w:rPr>
            </w:pPr>
            <w:r w:rsidRPr="00AC726F">
              <w:t>interfaces with other controlled systems inc</w:t>
            </w:r>
            <w:r w:rsidRPr="00AC726F">
              <w:t>luding fire, security, and lighting.</w:t>
            </w:r>
          </w:p>
        </w:tc>
      </w:tr>
      <w:tr w:rsidTr="00AC726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26F">
            <w:pPr>
              <w:pStyle w:val="BodyText"/>
              <w:rPr>
                <w:lang w:val="en-NZ"/>
              </w:rPr>
            </w:pPr>
            <w:r w:rsidRPr="00AC726F">
              <w:t>Analog or digital I/O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26F" w:rsidP="00AC726F">
            <w:pPr>
              <w:pStyle w:val="ListBullet"/>
            </w:pPr>
            <w:r w:rsidRPr="00AC726F">
              <w:t>inputs including temperatures, humidity, pressure, current flow and air flow</w:t>
            </w:r>
          </w:p>
          <w:p w:rsidR="00000000" w:rsidRPr="00AC726F" w:rsidP="00AC726F">
            <w:pPr>
              <w:pStyle w:val="ListBullet"/>
            </w:pPr>
            <w:r w:rsidRPr="00AC726F">
              <w:t>analog inputs, including temperature, humidity and pressure sensors transmitting 4–20 mA or 1–10 V signals</w:t>
            </w:r>
          </w:p>
          <w:p w:rsidR="00000000" w:rsidRPr="00AC726F" w:rsidP="00AC726F">
            <w:pPr>
              <w:pStyle w:val="ListBullet"/>
            </w:pPr>
            <w:r w:rsidRPr="00AC726F">
              <w:t>digital inputs including volt-free switches or relays or 24 VDC/AC and pneumatic/electronic interfaces</w:t>
            </w:r>
          </w:p>
          <w:p w:rsidR="00000000" w:rsidRPr="00AC726F" w:rsidP="00AC726F">
            <w:pPr>
              <w:pStyle w:val="ListBullet"/>
            </w:pPr>
            <w:r w:rsidRPr="00AC726F">
              <w:t>analog outputs, including variable frequency speed drives, hot or chilled water proportional valves responding to a set-point difference or a damper sett</w:t>
            </w:r>
            <w:r w:rsidRPr="00AC726F">
              <w:t>ing</w:t>
            </w:r>
          </w:p>
          <w:p w:rsidR="00000000" w:rsidRPr="00AC726F" w:rsidP="00AC726F">
            <w:pPr>
              <w:pStyle w:val="ListBullet"/>
            </w:pPr>
            <w:r w:rsidRPr="00AC726F">
              <w:t>digital outputs to switch lights, valves or motor relays on or off including alarms</w:t>
            </w:r>
          </w:p>
          <w:p w:rsidR="00000000" w:rsidRPr="00AC726F" w:rsidP="00AC726F">
            <w:pPr>
              <w:pStyle w:val="ListBullet"/>
            </w:pPr>
            <w:r w:rsidRPr="00AC726F">
              <w:t>special I/O including:</w:t>
            </w:r>
          </w:p>
          <w:p w:rsidR="00000000" w:rsidRPr="00AC726F" w:rsidP="00AC726F">
            <w:pPr>
              <w:pStyle w:val="ListBullet2"/>
            </w:pPr>
            <w:r w:rsidRPr="00AC726F">
              <w:t>alarms for limiting condition or status indication including the monitoring of carbon monoxide levels or low motor current</w:t>
            </w:r>
          </w:p>
          <w:p w:rsidR="00000000" w:rsidP="00AC726F">
            <w:pPr>
              <w:pStyle w:val="ListBullet2"/>
              <w:rPr>
                <w:lang w:val="en-NZ"/>
              </w:rPr>
            </w:pPr>
            <w:r w:rsidRPr="00AC726F">
              <w:t>pneumatic and hydraulic sensor and actuator interfaces.</w:t>
            </w:r>
          </w:p>
        </w:tc>
      </w:tr>
      <w:tr w:rsidTr="00AC726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26F">
            <w:pPr>
              <w:pStyle w:val="BodyText"/>
              <w:rPr>
                <w:lang w:val="en-NZ"/>
              </w:rPr>
            </w:pPr>
            <w:r w:rsidRPr="00AC726F">
              <w:t>Sustainability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26F" w:rsidP="00AC726F">
            <w:pPr>
              <w:pStyle w:val="ListBullet"/>
            </w:pPr>
            <w:r w:rsidRPr="00AC726F">
              <w:t>meeting all regulatory requirements</w:t>
            </w:r>
          </w:p>
          <w:p w:rsidR="00000000" w:rsidRPr="00AC726F" w:rsidP="00AC726F">
            <w:pPr>
              <w:pStyle w:val="ListBullet"/>
            </w:pPr>
            <w:r w:rsidRPr="00AC726F">
              <w:t>conforming to all industry covenants, protocols and best practice guides</w:t>
            </w:r>
          </w:p>
          <w:p w:rsidR="00000000" w:rsidRPr="00AC726F" w:rsidP="00AC726F">
            <w:pPr>
              <w:pStyle w:val="ListBullet"/>
            </w:pPr>
            <w:r w:rsidRPr="00AC726F">
              <w:t>minimising ecological and environmental footprint of process, pl</w:t>
            </w:r>
            <w:r w:rsidRPr="00AC726F">
              <w:t>ant and product</w:t>
            </w:r>
          </w:p>
          <w:p w:rsidR="00000000" w:rsidRPr="00AC726F" w:rsidP="00AC726F">
            <w:pPr>
              <w:pStyle w:val="ListBullet"/>
            </w:pPr>
            <w:r w:rsidRPr="00AC726F">
              <w:t>maximising economic benefit of process plant and product to the organisation and the community</w:t>
            </w:r>
          </w:p>
          <w:p w:rsidR="00000000" w:rsidP="00AC726F">
            <w:pPr>
              <w:pStyle w:val="ListBullet"/>
              <w:rPr>
                <w:lang w:val="en-NZ"/>
              </w:rPr>
            </w:pPr>
            <w:r w:rsidRPr="00AC726F">
              <w:t xml:space="preserve">minimising the negative WHS impact on employees, community and customer. </w:t>
            </w:r>
          </w:p>
        </w:tc>
      </w:tr>
      <w:tr w:rsidTr="00AC726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26F">
            <w:pPr>
              <w:pStyle w:val="BodyText"/>
              <w:rPr>
                <w:lang w:val="en-NZ"/>
              </w:rPr>
            </w:pPr>
            <w:r w:rsidRPr="00AC726F">
              <w:t>Appropriate technical and professional assistance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26F" w:rsidP="00AC726F">
            <w:pPr>
              <w:pStyle w:val="ListBullet"/>
            </w:pPr>
            <w:r w:rsidRPr="00AC726F">
              <w:t xml:space="preserve">technical support and advice relating to elements which have intrinsic dangers </w:t>
            </w:r>
          </w:p>
          <w:p w:rsidR="00000000" w:rsidP="00AC726F">
            <w:pPr>
              <w:pStyle w:val="ListBullet"/>
              <w:rPr>
                <w:lang w:val="en-NZ"/>
              </w:rPr>
            </w:pPr>
            <w:r w:rsidRPr="00AC726F">
              <w:t>professional support for technologies.</w:t>
            </w:r>
          </w:p>
        </w:tc>
      </w:tr>
      <w:tr w:rsidTr="00AC726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26F">
            <w:pPr>
              <w:pStyle w:val="BodyText"/>
              <w:rPr>
                <w:lang w:val="en-NZ"/>
              </w:rPr>
            </w:pPr>
            <w:r w:rsidRPr="00AC726F">
              <w:t>WHS, regulatory requirements and organisational procedures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26F" w:rsidP="00AC726F">
            <w:pPr>
              <w:pStyle w:val="ListBullet"/>
            </w:pPr>
            <w:r w:rsidRPr="00AC726F">
              <w:t>WHS acts, regulations and relevant standards</w:t>
            </w:r>
          </w:p>
          <w:p w:rsidR="00000000" w:rsidRPr="00AC726F" w:rsidP="00AC726F">
            <w:pPr>
              <w:pStyle w:val="ListBullet"/>
            </w:pPr>
            <w:r w:rsidRPr="00AC726F">
              <w:t>codes of practice fro</w:t>
            </w:r>
            <w:r w:rsidRPr="00AC726F">
              <w:t>m Australian and overseas engineering and technical associations and societies</w:t>
            </w:r>
          </w:p>
          <w:p w:rsidR="00000000" w:rsidRPr="00AC726F" w:rsidP="00AC726F">
            <w:pPr>
              <w:pStyle w:val="ListBullet"/>
            </w:pPr>
            <w:r w:rsidRPr="00AC726F">
              <w:t>risk assessments</w:t>
            </w:r>
          </w:p>
          <w:p w:rsidR="00000000" w:rsidRPr="00AC726F" w:rsidP="00AC726F">
            <w:pPr>
              <w:pStyle w:val="ListBullet"/>
            </w:pPr>
            <w:r w:rsidRPr="00AC726F">
              <w:t xml:space="preserve">registration requirements </w:t>
            </w:r>
          </w:p>
          <w:p w:rsidR="00000000" w:rsidRPr="00AC726F" w:rsidP="00AC726F">
            <w:pPr>
              <w:pStyle w:val="ListBullet"/>
            </w:pPr>
            <w:r w:rsidRPr="00AC726F">
              <w:t>safe work practices</w:t>
            </w:r>
          </w:p>
          <w:p w:rsidR="00000000" w:rsidRPr="00AC726F" w:rsidP="00AC726F">
            <w:pPr>
              <w:pStyle w:val="ListBullet"/>
            </w:pPr>
            <w:r w:rsidRPr="00AC726F">
              <w:t>state and territory regulatory requirements.</w:t>
            </w:r>
          </w:p>
        </w:tc>
      </w:tr>
    </w:tbl>
    <w:p w:rsidR="002F013E" w:rsidP="00AC726F">
      <w:pPr>
        <w:pStyle w:val="BodyText"/>
      </w:pPr>
    </w:p>
    <w:p w:rsidR="002F013E" w:rsidP="00AC726F">
      <w:pPr>
        <w:pStyle w:val="BodyText"/>
      </w:pPr>
    </w:p>
    <w:p w:rsidR="00000000" w:rsidRPr="00AC726F" w:rsidP="00AC726F">
      <w:pPr>
        <w:pStyle w:val="Heading1"/>
      </w:pPr>
      <w:bookmarkStart w:id="8" w:name="O_944286"/>
      <w:bookmarkEnd w:id="8"/>
      <w:r w:rsidRPr="00AC726F">
        <w:t>Unit Mapping Information</w:t>
      </w:r>
    </w:p>
    <w:p w:rsidR="002F013E" w:rsidP="002F013E">
      <w:pPr>
        <w:pStyle w:val="BodyText"/>
      </w:pPr>
      <w:r w:rsidRPr="00AC726F">
        <w:t>Release 1. Supersedes and is equivalent to MEM23130A Coordinate servicing and fault finding of HVACR control systems.</w:t>
      </w:r>
    </w:p>
    <w:p w:rsidR="00000000" w:rsidRPr="00AC726F" w:rsidP="00AC726F">
      <w:pPr>
        <w:pStyle w:val="Heading1"/>
      </w:pPr>
      <w:bookmarkStart w:id="9" w:name="O_944279"/>
      <w:bookmarkEnd w:id="9"/>
      <w:r w:rsidRPr="00AC726F">
        <w:t>Links</w:t>
      </w:r>
    </w:p>
    <w:p w:rsidR="00000000" w:rsidRPr="00AC726F" w:rsidP="002F013E">
      <w:pPr>
        <w:pStyle w:val="BodyText"/>
      </w:pPr>
      <w:r w:rsidRPr="00AC72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A0DD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C726F" w:rsidP="00AC726F"/>
    <w:sectPr w:rsidSect="00AC72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2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26F" w:rsidRPr="002F013E" w:rsidP="002F01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2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13E" w:rsidP="00AC72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013E" w:rsidP="00AC72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F013E" w:rsidP="00AC72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2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1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726F" w:rsidRPr="002F013E" w:rsidP="002F01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2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13E" w:rsidRPr="002D2AF8" w:rsidP="00AC72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MEM23130 Coordinate servicing and fault-finding of HVACR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F013E" w:rsidP="00AC72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8E63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0632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2285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2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72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72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72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72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72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72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72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72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72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72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726F"/>
  </w:style>
  <w:style w:type="character" w:customStyle="1" w:styleId="Heading1Char">
    <w:name w:val="Heading 1 Char"/>
    <w:basedOn w:val="DefaultParagraphFont"/>
    <w:link w:val="Heading1"/>
    <w:rsid w:val="00AC72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72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72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72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726F"/>
    <w:rPr>
      <w:b/>
      <w:spacing w:val="0"/>
    </w:rPr>
  </w:style>
  <w:style w:type="paragraph" w:styleId="ListBullet2">
    <w:name w:val="List Bullet 2"/>
    <w:basedOn w:val="List2"/>
    <w:rsid w:val="00AC726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C726F"/>
    <w:rPr>
      <w:i/>
    </w:rPr>
  </w:style>
  <w:style w:type="paragraph" w:customStyle="1" w:styleId="SuperHeading">
    <w:name w:val="SuperHeading"/>
    <w:basedOn w:val="Normal"/>
    <w:rsid w:val="00AC72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72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72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72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72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72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72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72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72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72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72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72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72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72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72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72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72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72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72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72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72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72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72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72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72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72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72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72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72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72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72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72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72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72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72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72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72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726F"/>
  </w:style>
  <w:style w:type="paragraph" w:styleId="TableofFigures">
    <w:name w:val="table of figures"/>
    <w:basedOn w:val="Normal"/>
    <w:next w:val="Normal"/>
    <w:semiHidden/>
    <w:rsid w:val="00AC72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72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726F"/>
    <w:rPr>
      <w:rFonts w:ascii="Wingdings" w:hAnsi="Wingdings"/>
    </w:rPr>
  </w:style>
  <w:style w:type="paragraph" w:customStyle="1" w:styleId="TableHeading">
    <w:name w:val="Table Heading"/>
    <w:basedOn w:val="HeadingBase"/>
    <w:rsid w:val="00AC72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726F"/>
    <w:rPr>
      <w:color w:val="0033CC"/>
      <w:u w:val="none"/>
    </w:rPr>
  </w:style>
  <w:style w:type="paragraph" w:customStyle="1" w:styleId="BodyTextRight">
    <w:name w:val="Body Text Right"/>
    <w:basedOn w:val="BodyText"/>
    <w:rsid w:val="00AC72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72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72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72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72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72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726F"/>
    <w:rPr>
      <w:sz w:val="32"/>
    </w:rPr>
  </w:style>
  <w:style w:type="paragraph" w:customStyle="1" w:styleId="HeadingProcedure">
    <w:name w:val="Heading Procedure"/>
    <w:basedOn w:val="HeadingBase"/>
    <w:next w:val="Normal"/>
    <w:rsid w:val="00AC72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726F"/>
    <w:pPr>
      <w:spacing w:before="60" w:after="60"/>
    </w:pPr>
  </w:style>
  <w:style w:type="paragraph" w:styleId="ListContinue">
    <w:name w:val="List Continue"/>
    <w:basedOn w:val="List"/>
    <w:rsid w:val="00AC726F"/>
    <w:pPr>
      <w:ind w:firstLine="0"/>
    </w:pPr>
  </w:style>
  <w:style w:type="paragraph" w:customStyle="1" w:styleId="ListNote">
    <w:name w:val="List Note"/>
    <w:basedOn w:val="List"/>
    <w:rsid w:val="00AC72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72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72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726F"/>
    <w:rPr>
      <w:rFonts w:ascii="Courier New" w:hAnsi="Courier New"/>
    </w:rPr>
  </w:style>
  <w:style w:type="paragraph" w:customStyle="1" w:styleId="NoteBullet">
    <w:name w:val="Note Bullet"/>
    <w:basedOn w:val="Note"/>
    <w:rsid w:val="00AC72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72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72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72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72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72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72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726F"/>
    <w:rPr>
      <w:b/>
      <w:smallCaps/>
    </w:rPr>
  </w:style>
  <w:style w:type="paragraph" w:customStyle="1" w:styleId="TableListNumber">
    <w:name w:val="Table List Number"/>
    <w:basedOn w:val="ListNumber"/>
    <w:rsid w:val="00AC72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72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726F"/>
    <w:pPr>
      <w:numPr>
        <w:numId w:val="9"/>
      </w:numPr>
    </w:pPr>
  </w:style>
  <w:style w:type="paragraph" w:customStyle="1" w:styleId="ListAlpha2">
    <w:name w:val="List Alpha 2"/>
    <w:basedOn w:val="List2"/>
    <w:rsid w:val="00AC726F"/>
    <w:pPr>
      <w:numPr>
        <w:numId w:val="8"/>
      </w:numPr>
    </w:pPr>
  </w:style>
  <w:style w:type="paragraph" w:styleId="List2">
    <w:name w:val="List 2"/>
    <w:basedOn w:val="BodyText"/>
    <w:rsid w:val="00AC72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72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72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72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72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72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726F"/>
    <w:pPr>
      <w:numPr>
        <w:numId w:val="4"/>
      </w:numPr>
    </w:pPr>
  </w:style>
  <w:style w:type="paragraph" w:styleId="ListContinue2">
    <w:name w:val="List Continue 2"/>
    <w:basedOn w:val="List2"/>
    <w:rsid w:val="00AC726F"/>
    <w:pPr>
      <w:ind w:firstLine="0"/>
    </w:pPr>
  </w:style>
  <w:style w:type="paragraph" w:styleId="ListContinue3">
    <w:name w:val="List Continue 3"/>
    <w:basedOn w:val="List3"/>
    <w:rsid w:val="00AC726F"/>
    <w:pPr>
      <w:ind w:left="1021" w:firstLine="0"/>
    </w:pPr>
  </w:style>
  <w:style w:type="paragraph" w:styleId="ListContinue4">
    <w:name w:val="List Continue 4"/>
    <w:basedOn w:val="List4"/>
    <w:rsid w:val="00AC726F"/>
    <w:pPr>
      <w:ind w:firstLine="0"/>
    </w:pPr>
  </w:style>
  <w:style w:type="paragraph" w:styleId="ListContinue5">
    <w:name w:val="List Continue 5"/>
    <w:basedOn w:val="List5"/>
    <w:rsid w:val="00AC726F"/>
    <w:pPr>
      <w:ind w:firstLine="0"/>
    </w:pPr>
  </w:style>
  <w:style w:type="paragraph" w:styleId="ListNumber3">
    <w:name w:val="List Number 3"/>
    <w:basedOn w:val="List3"/>
    <w:rsid w:val="00AC726F"/>
    <w:pPr>
      <w:numPr>
        <w:numId w:val="5"/>
      </w:numPr>
    </w:pPr>
  </w:style>
  <w:style w:type="paragraph" w:styleId="ListNumber4">
    <w:name w:val="List Number 4"/>
    <w:basedOn w:val="List4"/>
    <w:rsid w:val="00AC726F"/>
    <w:pPr>
      <w:numPr>
        <w:numId w:val="6"/>
      </w:numPr>
    </w:pPr>
  </w:style>
  <w:style w:type="paragraph" w:styleId="ListNumber5">
    <w:name w:val="List Number 5"/>
    <w:basedOn w:val="List5"/>
    <w:rsid w:val="00AC726F"/>
    <w:pPr>
      <w:numPr>
        <w:numId w:val="7"/>
      </w:numPr>
    </w:pPr>
  </w:style>
  <w:style w:type="paragraph" w:styleId="BlockText">
    <w:name w:val="Block Text"/>
    <w:basedOn w:val="Normal"/>
    <w:rsid w:val="00AC72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72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726F"/>
    <w:rPr>
      <w:sz w:val="16"/>
      <w:vertAlign w:val="superscript"/>
    </w:rPr>
  </w:style>
  <w:style w:type="character" w:customStyle="1" w:styleId="Symbols">
    <w:name w:val="Symbols"/>
    <w:basedOn w:val="DefaultParagraphFont"/>
    <w:rsid w:val="00AC726F"/>
    <w:rPr>
      <w:rFonts w:ascii="Symbol" w:hAnsi="Symbol"/>
    </w:rPr>
  </w:style>
  <w:style w:type="character" w:customStyle="1" w:styleId="MenuOptions">
    <w:name w:val="Menu Options"/>
    <w:basedOn w:val="DefaultParagraphFont"/>
    <w:rsid w:val="00AC72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726F"/>
    <w:rPr>
      <w:b/>
    </w:rPr>
  </w:style>
  <w:style w:type="character" w:customStyle="1" w:styleId="Underlined">
    <w:name w:val="Underlined"/>
    <w:basedOn w:val="DefaultParagraphFont"/>
    <w:rsid w:val="00AC726F"/>
    <w:rPr>
      <w:u w:val="single"/>
    </w:rPr>
  </w:style>
  <w:style w:type="paragraph" w:customStyle="1" w:styleId="TableBodyTextRight">
    <w:name w:val="Table Body Text Right"/>
    <w:basedOn w:val="TableBodyText"/>
    <w:rsid w:val="00AC72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726F"/>
    <w:rPr>
      <w:sz w:val="18"/>
    </w:rPr>
  </w:style>
  <w:style w:type="paragraph" w:customStyle="1" w:styleId="BodySmallRight">
    <w:name w:val="Body Small Right"/>
    <w:basedOn w:val="BodyTextRight"/>
    <w:rsid w:val="00AC726F"/>
    <w:rPr>
      <w:sz w:val="18"/>
      <w:szCs w:val="18"/>
    </w:rPr>
  </w:style>
  <w:style w:type="paragraph" w:customStyle="1" w:styleId="MarginEdition">
    <w:name w:val="Margin Edition"/>
    <w:basedOn w:val="MarginNote"/>
    <w:rsid w:val="00AC72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726F"/>
    <w:rPr>
      <w:sz w:val="2"/>
      <w:szCs w:val="2"/>
    </w:rPr>
  </w:style>
  <w:style w:type="character" w:customStyle="1" w:styleId="Small">
    <w:name w:val="Small"/>
    <w:basedOn w:val="DefaultParagraphFont"/>
    <w:rsid w:val="00AC726F"/>
    <w:rPr>
      <w:sz w:val="16"/>
    </w:rPr>
  </w:style>
  <w:style w:type="paragraph" w:customStyle="1" w:styleId="WideTable">
    <w:name w:val="Wide Table"/>
    <w:basedOn w:val="Normal"/>
    <w:rsid w:val="00AC72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726F"/>
  </w:style>
  <w:style w:type="paragraph" w:styleId="Quote">
    <w:name w:val="Quote"/>
    <w:basedOn w:val="Heading1"/>
    <w:link w:val="QuoteChar"/>
    <w:qFormat/>
    <w:rsid w:val="00AC72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72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726F"/>
    <w:pPr>
      <w:pageBreakBefore/>
    </w:pPr>
  </w:style>
  <w:style w:type="paragraph" w:customStyle="1" w:styleId="Border">
    <w:name w:val="Border"/>
    <w:basedOn w:val="Normal"/>
    <w:qFormat/>
    <w:rsid w:val="00AC72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72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2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2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72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72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72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72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72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726F"/>
    <w:rPr>
      <w:u w:val="single"/>
    </w:rPr>
  </w:style>
  <w:style w:type="character" w:customStyle="1" w:styleId="BoldandItalics">
    <w:name w:val="Bold and Italics"/>
    <w:qFormat/>
    <w:rsid w:val="00AC726F"/>
    <w:rPr>
      <w:b/>
      <w:i/>
      <w:u w:val="none"/>
    </w:rPr>
  </w:style>
  <w:style w:type="paragraph" w:styleId="BalloonText">
    <w:name w:val="Balloon Text"/>
    <w:basedOn w:val="Normal"/>
    <w:link w:val="BalloonTextChar"/>
    <w:rsid w:val="00AC72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72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72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72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72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72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726F"/>
    <w:pPr>
      <w:spacing w:before="0" w:after="0"/>
    </w:pPr>
  </w:style>
  <w:style w:type="paragraph" w:customStyle="1" w:styleId="BodyTextBold">
    <w:name w:val="Body Text Bold"/>
    <w:basedOn w:val="BodyText"/>
    <w:qFormat/>
    <w:rsid w:val="00AC726F"/>
    <w:rPr>
      <w:b/>
    </w:rPr>
  </w:style>
  <w:style w:type="character" w:styleId="Hyperlink">
    <w:name w:val="Hyperlink"/>
    <w:basedOn w:val="DefaultParagraphFont"/>
    <w:uiPriority w:val="99"/>
    <w:unhideWhenUsed/>
    <w:rsid w:val="002F01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1001</Words>
  <Characters>6668</Characters>
  <Application>Microsoft Office Word</Application>
  <DocSecurity>0</DocSecurity>
  <Lines>185</Lines>
  <Paragraphs>108</Paragraphs>
  <ScaleCrop>false</ScaleCrop>
  <Company>Author-it Software Corporation Ltd.</Company>
  <LinksUpToDate>false</LinksUpToDate>
  <CharactersWithSpaces>7561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MEM23130 Coordinate servicing and fault-finding of HVACR control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2023-02-03T06:15:00Z</dcterms:created>
  <dcterms:modified xsi:type="dcterms:W3CDTF">2023-02-03T06:15:00Z</dcterms:modified>
</cp:coreProperties>
</file>