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6BE" w:rsidP="00D216BE">
      <w:pPr>
        <w:pStyle w:val="Title"/>
      </w:pPr>
      <w:r>
        <w:fldChar w:fldCharType="begin"/>
      </w:r>
      <w:r>
        <w:instrText xml:space="preserve"> TITLE   \* MERGEFORMAT </w:instrText>
      </w:r>
      <w:r>
        <w:fldChar w:fldCharType="separate"/>
      </w:r>
      <w:r>
        <w:t>MEM23126 Evaluate industrial robotic applications</w:t>
      </w:r>
      <w:r>
        <w:fldChar w:fldCharType="end"/>
      </w:r>
    </w:p>
    <w:p w:rsidR="00D216BE" w:rsidP="00D216BE">
      <w:pPr>
        <w:pStyle w:val="Version"/>
        <w:sectPr w:rsidSect="00E32C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CDB" w:rsidP="00E32CDB">
      <w:pPr>
        <w:pStyle w:val="SuperHeading"/>
      </w:pPr>
      <w:r w:rsidRPr="00E32CDB">
        <w:t>MEM23126 Evaluate industrial robotic applications</w:t>
      </w:r>
    </w:p>
    <w:p w:rsidR="00000000" w:rsidRPr="00E32CDB" w:rsidP="00E32CDB">
      <w:pPr>
        <w:pStyle w:val="Heading1"/>
      </w:pPr>
      <w:bookmarkStart w:id="1" w:name="O_944246"/>
      <w:bookmarkEnd w:id="1"/>
      <w:r w:rsidRPr="00E32CDB">
        <w:t>Modification History</w:t>
      </w:r>
    </w:p>
    <w:p w:rsidR="00D216BE" w:rsidP="00D216BE">
      <w:pPr>
        <w:pStyle w:val="BodyText"/>
      </w:pPr>
      <w:r w:rsidRPr="00E32CDB">
        <w:t>Release 1. Supersedes and is equivalent to MEM23126A Evaluate industrial robotic applications.</w:t>
      </w:r>
    </w:p>
    <w:p w:rsidR="00000000" w:rsidRPr="00E32CDB" w:rsidP="00E32CDB">
      <w:pPr>
        <w:pStyle w:val="Heading1"/>
      </w:pPr>
      <w:bookmarkStart w:id="2" w:name="O_944254"/>
      <w:bookmarkEnd w:id="2"/>
      <w:r w:rsidRPr="00E32CDB">
        <w:t>Application</w:t>
      </w:r>
    </w:p>
    <w:p w:rsidR="00000000" w:rsidRPr="00E32CDB" w:rsidP="00D216BE">
      <w:pPr>
        <w:pStyle w:val="BodyText"/>
      </w:pPr>
      <w:r w:rsidRPr="00E32CDB">
        <w:t>This unit of competency defines the skills and knowledge required to evaluate industrial and mobile ro</w:t>
      </w:r>
      <w:r w:rsidRPr="00E32CDB">
        <w:t>botic devices or systems for commercial, industrial, machine and process automation in engineering and related applications. It includes loading and positioning capability, accuracy, repeatability, communications requirements, networks and protocols, and e</w:t>
      </w:r>
      <w:r w:rsidRPr="00E32CDB">
        <w:t>ffectiveness of integration into automation systems, along with evaluation of standard industrial robot types, mobile robots and other automated elements.</w:t>
      </w:r>
    </w:p>
    <w:p w:rsidR="00000000" w:rsidRPr="00E32CDB" w:rsidP="00D216BE">
      <w:pPr>
        <w:pStyle w:val="BodyText"/>
      </w:pPr>
      <w:r w:rsidRPr="00E32CDB">
        <w:t>Robotic devices or systems are mechanical, programmable self-controlling machines used widely in engi</w:t>
      </w:r>
      <w:r w:rsidRPr="00E32CDB">
        <w:t>neering and related applications where location, work environment, costs, accuracy, quality, repeatability and reliability dictate their use in preference to human or other machines. The robot can be networked to serve an automated environment.</w:t>
      </w:r>
    </w:p>
    <w:p w:rsidR="00000000" w:rsidRPr="00E32CDB" w:rsidP="00D216BE">
      <w:pPr>
        <w:pStyle w:val="BodyText"/>
      </w:pPr>
      <w:r w:rsidRPr="00E32CDB">
        <w:t>It is suita</w:t>
      </w:r>
      <w:r w:rsidRPr="00E32CDB">
        <w:t>ble for people working as automation or robotics technicians or paraprofessionals and draftspersons, and for those pursuing related technical qualifications and careers.</w:t>
      </w:r>
    </w:p>
    <w:p w:rsidR="00D216BE" w:rsidP="00D216BE">
      <w:pPr>
        <w:pStyle w:val="BodyText"/>
      </w:pPr>
      <w:r w:rsidRPr="00E32CDB">
        <w:t>No licensing, legislative or certification requirements apply to this unit at the time</w:t>
      </w:r>
      <w:r w:rsidRPr="00E32CDB">
        <w:t xml:space="preserve"> of publication.</w:t>
      </w:r>
    </w:p>
    <w:p w:rsidR="00000000" w:rsidRPr="00E32CDB" w:rsidP="00E32CDB">
      <w:pPr>
        <w:pStyle w:val="Heading1"/>
      </w:pPr>
      <w:bookmarkStart w:id="3" w:name="O_944253"/>
      <w:bookmarkEnd w:id="3"/>
      <w:r w:rsidRPr="00E32CDB">
        <w:t>Pre-requisite Unit</w:t>
      </w:r>
    </w:p>
    <w:p w:rsidR="00000000" w:rsidRPr="00E32CDB" w:rsidP="00D216BE">
      <w:pPr>
        <w:pStyle w:val="Heading3"/>
      </w:pPr>
      <w:r w:rsidRPr="00E32CDB">
        <w:t>MEM23004 Apply technical mathematics</w:t>
      </w:r>
    </w:p>
    <w:p w:rsidR="00000000" w:rsidRPr="00E32CDB" w:rsidP="00D216BE">
      <w:pPr>
        <w:pStyle w:val="BodyText"/>
      </w:pPr>
      <w:r w:rsidRPr="00E32CDB">
        <w:t>MEM23111 Select electrical equipment and components for engineering applications</w:t>
      </w:r>
    </w:p>
    <w:p w:rsidR="00000000" w:rsidRPr="00E32CDB" w:rsidP="00D216BE">
      <w:pPr>
        <w:pStyle w:val="BodyText"/>
      </w:pPr>
      <w:r w:rsidRPr="00E32CDB">
        <w:t>MEM23112 Investigate electrical and electronic controllers in engineering applicatio</w:t>
      </w:r>
      <w:r w:rsidRPr="00E32CDB">
        <w:t>ns</w:t>
      </w:r>
    </w:p>
    <w:p w:rsidR="00000000" w:rsidRPr="00E32CDB" w:rsidP="00D216BE">
      <w:pPr>
        <w:pStyle w:val="BodyText"/>
      </w:pPr>
      <w:r w:rsidRPr="00E32CDB">
        <w:t>MEM23116 Evaluate programmable logic controller and related control system component applications</w:t>
      </w:r>
    </w:p>
    <w:p w:rsidR="00D216BE" w:rsidP="00D216BE">
      <w:pPr>
        <w:pStyle w:val="BodyText"/>
      </w:pPr>
      <w:r w:rsidRPr="00E32CDB">
        <w:t>MEM23117 Evaluate microcontroller applications</w:t>
      </w:r>
    </w:p>
    <w:p w:rsidR="00000000" w:rsidRPr="00E32CDB" w:rsidP="00E32CDB">
      <w:pPr>
        <w:pStyle w:val="Heading1"/>
      </w:pPr>
      <w:bookmarkStart w:id="4" w:name="O_944252"/>
      <w:bookmarkEnd w:id="4"/>
      <w:r w:rsidRPr="00E32CDB">
        <w:t>Competency Field</w:t>
      </w:r>
    </w:p>
    <w:p w:rsidR="00D216BE" w:rsidP="00D216BE">
      <w:pPr>
        <w:pStyle w:val="BodyText"/>
      </w:pPr>
      <w:r w:rsidRPr="00E32CDB">
        <w:t>Engineering science</w:t>
      </w:r>
    </w:p>
    <w:p w:rsidR="00000000" w:rsidRPr="00E32CDB" w:rsidP="00E32CDB">
      <w:pPr>
        <w:pStyle w:val="Heading1"/>
      </w:pPr>
      <w:bookmarkStart w:id="5" w:name="O_944250"/>
      <w:bookmarkEnd w:id="5"/>
      <w:r w:rsidRPr="00E32CDB">
        <w:t>Elements and Performance Criteria</w:t>
      </w:r>
    </w:p>
    <w:tbl>
      <w:tblPr>
        <w:tblW w:w="9639" w:type="dxa"/>
        <w:tblLayout w:type="fixed"/>
        <w:tblCellMar>
          <w:left w:w="62" w:type="dxa"/>
          <w:right w:w="62" w:type="dxa"/>
        </w:tblCellMar>
        <w:tblLook w:val="0000"/>
      </w:tblPr>
      <w:tblGrid>
        <w:gridCol w:w="2531"/>
        <w:gridCol w:w="7108"/>
      </w:tblGrid>
      <w:tr w:rsidTr="00D216B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32CDB" w:rsidP="00E32CDB">
            <w:pPr>
              <w:pStyle w:val="BodyText"/>
            </w:pPr>
            <w:r w:rsidRPr="00E32CDB">
              <w:rPr>
                <w:rStyle w:val="SpecialBold"/>
              </w:rPr>
              <w:t>E</w:t>
            </w:r>
            <w:r w:rsidRPr="00E32CDB">
              <w:rPr>
                <w:rStyle w:val="SpecialBold"/>
              </w:rPr>
              <w:t>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2CDB">
            <w:pPr>
              <w:pStyle w:val="BodyText"/>
              <w:rPr>
                <w:lang w:val="en-NZ"/>
              </w:rPr>
            </w:pPr>
            <w:r w:rsidRPr="00E32CDB">
              <w:rPr>
                <w:rStyle w:val="SpecialBold"/>
              </w:rPr>
              <w:t>Performance Criteria</w:t>
            </w:r>
          </w:p>
        </w:tc>
      </w:tr>
      <w:tr w:rsidTr="00D216B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2CDB" w:rsidP="00E32CDB">
            <w:pPr>
              <w:pStyle w:val="BodyText"/>
            </w:pPr>
            <w:r w:rsidRPr="00E32CDB">
              <w:rPr>
                <w:rStyle w:val="Emphasis"/>
              </w:rPr>
              <w:t xml:space="preserve">Elements describe the </w:t>
            </w:r>
            <w:r w:rsidRPr="00E32CDB">
              <w:t xml:space="preserve">essential </w:t>
            </w:r>
            <w:r w:rsidRPr="00E32CD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2CDB">
            <w:pPr>
              <w:pStyle w:val="BodyText"/>
              <w:rPr>
                <w:lang w:val="en-NZ"/>
              </w:rPr>
            </w:pPr>
            <w:r w:rsidRPr="00E32CDB">
              <w:rPr>
                <w:rStyle w:val="Emphasis"/>
              </w:rPr>
              <w:t>Performance criteria describe the performance needed to demonstrate achievement of the element.</w:t>
            </w:r>
          </w:p>
        </w:tc>
      </w:tr>
      <w:tr w:rsidTr="00D216B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CDB">
            <w:pPr>
              <w:pStyle w:val="BodyText"/>
              <w:rPr>
                <w:lang w:val="en-NZ"/>
              </w:rPr>
            </w:pPr>
            <w:r w:rsidRPr="00E32CDB">
              <w:t>1. Establish scope of robotics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CDB" w:rsidP="00E32CDB">
            <w:pPr>
              <w:pStyle w:val="BodyText"/>
            </w:pPr>
            <w:r w:rsidRPr="00E32CDB">
              <w:t>1.1 Determine parameters and context of robotics applications to be evaluated</w:t>
            </w:r>
          </w:p>
          <w:p w:rsidR="00000000" w:rsidRPr="00E32CDB" w:rsidP="00E32CDB">
            <w:pPr>
              <w:pStyle w:val="BodyText"/>
            </w:pPr>
            <w:r w:rsidRPr="00E32CDB">
              <w:t>1.2 Identify stakeholders to be consulted on evaluation</w:t>
            </w:r>
          </w:p>
          <w:p w:rsidR="00000000" w:rsidRPr="00E32CDB" w:rsidP="00E32CDB">
            <w:pPr>
              <w:pStyle w:val="BodyText"/>
            </w:pPr>
            <w:r w:rsidRPr="00E32CDB">
              <w:t>1.3 Identify software requirements used in the robotic applications</w:t>
            </w:r>
          </w:p>
          <w:p w:rsidR="00000000" w:rsidRPr="00E32CDB" w:rsidP="00E32CDB">
            <w:pPr>
              <w:pStyle w:val="BodyText"/>
            </w:pPr>
            <w:r w:rsidRPr="00E32CDB">
              <w:t xml:space="preserve">1.4 Identify relevant compliance requirements of work </w:t>
            </w:r>
            <w:r w:rsidRPr="00E32CDB">
              <w:t>health and safety (WHS) and regulatory requirements, codes of practice, standards and risk assessment requirements for robotic applications and automation safety</w:t>
            </w:r>
          </w:p>
          <w:p w:rsidR="00000000" w:rsidRPr="00E32CDB" w:rsidP="00E32CDB">
            <w:pPr>
              <w:pStyle w:val="BodyText"/>
            </w:pPr>
            <w:r w:rsidRPr="00E32CDB">
              <w:t>1.5 Ensure appropriate support, including licensed electrical, technical and professional assi</w:t>
            </w:r>
            <w:r w:rsidRPr="00E32CDB">
              <w:t>stance, is available</w:t>
            </w:r>
          </w:p>
          <w:p w:rsidR="00000000" w:rsidP="00E32CDB">
            <w:pPr>
              <w:pStyle w:val="BodyText"/>
              <w:rPr>
                <w:lang w:val="en-NZ"/>
              </w:rPr>
            </w:pPr>
            <w:r w:rsidRPr="00E32CDB">
              <w:t>1.6 Investigate sustainability implications of robotic applications</w:t>
            </w:r>
          </w:p>
        </w:tc>
      </w:tr>
      <w:tr w:rsidTr="00D216B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CDB">
            <w:pPr>
              <w:pStyle w:val="BodyText"/>
              <w:rPr>
                <w:lang w:val="en-NZ"/>
              </w:rPr>
            </w:pPr>
            <w:r w:rsidRPr="00E32CDB">
              <w:t>2. Confirm existing features of robotics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CDB" w:rsidP="00E32CDB">
            <w:pPr>
              <w:pStyle w:val="BodyText"/>
            </w:pPr>
            <w:r w:rsidRPr="00E32CDB">
              <w:t>2.1 Review features and functions of robotic applications and classify industrial robotic devices</w:t>
            </w:r>
          </w:p>
          <w:p w:rsidR="00000000" w:rsidRPr="00E32CDB" w:rsidP="00E32CDB">
            <w:pPr>
              <w:pStyle w:val="BodyText"/>
            </w:pPr>
            <w:r w:rsidRPr="00E32CDB">
              <w:t>2.2 Review robots and robotic elements</w:t>
            </w:r>
          </w:p>
          <w:p w:rsidR="00000000" w:rsidRPr="00E32CDB" w:rsidP="00E32CDB">
            <w:pPr>
              <w:pStyle w:val="BodyText"/>
            </w:pPr>
            <w:r w:rsidRPr="00E32CDB">
              <w:t>2.3 Identify robotic principles and techniques required to evaluate and optimise the processes</w:t>
            </w:r>
          </w:p>
          <w:p w:rsidR="00000000" w:rsidP="00E32CDB">
            <w:pPr>
              <w:pStyle w:val="BodyText"/>
              <w:rPr>
                <w:lang w:val="en-NZ"/>
              </w:rPr>
            </w:pPr>
            <w:r w:rsidRPr="00E32CDB">
              <w:t>2.4 Identify appropriate analysis techniques, software and software validation techniques</w:t>
            </w:r>
          </w:p>
        </w:tc>
      </w:tr>
      <w:tr w:rsidTr="00D216B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CDB">
            <w:pPr>
              <w:pStyle w:val="BodyText"/>
              <w:rPr>
                <w:lang w:val="en-NZ"/>
              </w:rPr>
            </w:pPr>
            <w:r w:rsidRPr="00E32CDB">
              <w:t>3. Evaluate robotic application</w:t>
            </w:r>
            <w:r w:rsidRPr="00E32CDB">
              <w: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CDB" w:rsidP="00E32CDB">
            <w:pPr>
              <w:pStyle w:val="BodyText"/>
            </w:pPr>
            <w:r w:rsidRPr="00E32CDB">
              <w:t>3.1 Assess robotic hardware, sensors or transducers, signal conditioning, controllers, power interfaces, actuators and interface with the end effectors</w:t>
            </w:r>
          </w:p>
          <w:p w:rsidR="00000000" w:rsidRPr="00E32CDB" w:rsidP="00E32CDB">
            <w:pPr>
              <w:pStyle w:val="BodyText"/>
            </w:pPr>
            <w:r w:rsidRPr="00E32CDB">
              <w:t>3.2 Assess motion analysis, load capability, accuracy, precision and repeatability</w:t>
            </w:r>
          </w:p>
          <w:p w:rsidR="00000000" w:rsidRPr="00E32CDB" w:rsidP="00E32CDB">
            <w:pPr>
              <w:pStyle w:val="BodyText"/>
            </w:pPr>
            <w:r w:rsidRPr="00E32CDB">
              <w:t>3.3 Assess system i</w:t>
            </w:r>
            <w:r w:rsidRPr="00E32CDB">
              <w:t>ntegration, networks, data sharing, control and human machine interfaces (HMIs)</w:t>
            </w:r>
          </w:p>
          <w:p w:rsidR="00000000" w:rsidRPr="00E32CDB" w:rsidP="00E32CDB">
            <w:pPr>
              <w:pStyle w:val="BodyText"/>
            </w:pPr>
            <w:r w:rsidRPr="00E32CDB">
              <w:t>3.4 Assess software and programming techniques for controllers, distributed control system (DCS), supervisory control and data acquisition (SCADA) and system simulation</w:t>
            </w:r>
          </w:p>
          <w:p w:rsidR="00000000" w:rsidRPr="00E32CDB" w:rsidP="00E32CDB">
            <w:pPr>
              <w:pStyle w:val="BodyText"/>
            </w:pPr>
            <w:r w:rsidRPr="00E32CDB">
              <w:t>3.5 Ass</w:t>
            </w:r>
            <w:r w:rsidRPr="00E32CDB">
              <w:t>ess compliance of robot and system with WHS and regulatory requirements, codes of practice, standards and risk management requirements</w:t>
            </w:r>
          </w:p>
          <w:p w:rsidR="00000000" w:rsidRPr="00E32CDB" w:rsidP="00E32CDB">
            <w:pPr>
              <w:pStyle w:val="BodyText"/>
            </w:pPr>
            <w:r w:rsidRPr="00E32CDB">
              <w:t>3.6 Apply mock-up and prototyping techniques for robot and subsystem testing</w:t>
            </w:r>
          </w:p>
          <w:p w:rsidR="00000000" w:rsidP="00E32CDB">
            <w:pPr>
              <w:pStyle w:val="BodyText"/>
              <w:rPr>
                <w:lang w:val="en-NZ"/>
              </w:rPr>
            </w:pPr>
            <w:r w:rsidRPr="00E32CDB">
              <w:t>3.7 Assess sustainability implications of ro</w:t>
            </w:r>
            <w:r w:rsidRPr="00E32CDB">
              <w:t>botic application</w:t>
            </w:r>
          </w:p>
        </w:tc>
      </w:tr>
      <w:tr w:rsidTr="00D216B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CDB">
            <w:pPr>
              <w:pStyle w:val="BodyText"/>
              <w:rPr>
                <w:lang w:val="en-NZ"/>
              </w:rPr>
            </w:pPr>
            <w:r w:rsidRPr="00E32CDB">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CDB" w:rsidP="00E32CDB">
            <w:pPr>
              <w:pStyle w:val="BodyText"/>
            </w:pPr>
            <w:r w:rsidRPr="00E32CDB">
              <w:t>4.1 Record results of evaluation</w:t>
            </w:r>
          </w:p>
          <w:p w:rsidR="00000000" w:rsidRPr="00E32CDB" w:rsidP="00E32CDB">
            <w:pPr>
              <w:pStyle w:val="BodyText"/>
            </w:pPr>
            <w:r w:rsidRPr="00E32CDB">
              <w:t>4.2 Provide documentation that includes required calculations, specifications, diagrams, computer programs and files, and mock-ups or prototypes</w:t>
            </w:r>
          </w:p>
        </w:tc>
      </w:tr>
    </w:tbl>
    <w:p w:rsidR="00D216BE" w:rsidP="00E32CDB">
      <w:pPr>
        <w:pStyle w:val="BodyText"/>
      </w:pPr>
    </w:p>
    <w:p w:rsidR="00D216BE" w:rsidP="00E32CDB">
      <w:pPr>
        <w:pStyle w:val="BodyText"/>
      </w:pPr>
    </w:p>
    <w:p w:rsidR="00000000" w:rsidRPr="00E32CDB" w:rsidP="00E32CDB">
      <w:pPr>
        <w:pStyle w:val="Heading1"/>
      </w:pPr>
      <w:bookmarkStart w:id="6" w:name="O_944249"/>
      <w:bookmarkEnd w:id="6"/>
      <w:r w:rsidRPr="00E32CDB">
        <w:t>Foundation Skills</w:t>
      </w:r>
    </w:p>
    <w:p w:rsidR="00000000" w:rsidRPr="00E32CDB" w:rsidP="00D216BE">
      <w:pPr>
        <w:pStyle w:val="BodyText"/>
      </w:pPr>
      <w:r w:rsidRPr="00E32CDB">
        <w:t>This section describes those language, literacy, numeracy and employment skills that are essential to performance.</w:t>
      </w:r>
    </w:p>
    <w:p w:rsidR="00D216BE" w:rsidP="00D216BE">
      <w:pPr>
        <w:pStyle w:val="BodyText"/>
      </w:pPr>
      <w:r w:rsidRPr="00E32CDB">
        <w:t>Foundation skills essential to performance are explicit in the performance criteria of this unit of competency.</w:t>
      </w:r>
    </w:p>
    <w:p w:rsidR="00000000" w:rsidRPr="00E32CDB" w:rsidP="00E32CDB">
      <w:pPr>
        <w:pStyle w:val="Heading1"/>
      </w:pPr>
      <w:bookmarkStart w:id="7" w:name="O_944248"/>
      <w:bookmarkEnd w:id="7"/>
      <w:r w:rsidRPr="00E32CDB">
        <w:t>Range of Co</w:t>
      </w:r>
      <w:r w:rsidRPr="00E32CDB">
        <w:t>nditions</w:t>
      </w:r>
    </w:p>
    <w:tbl>
      <w:tblPr>
        <w:tblW w:w="9638" w:type="dxa"/>
        <w:tblLayout w:type="fixed"/>
        <w:tblCellMar>
          <w:left w:w="62" w:type="dxa"/>
          <w:right w:w="62" w:type="dxa"/>
        </w:tblCellMar>
        <w:tblLook w:val="0000"/>
      </w:tblPr>
      <w:tblGrid>
        <w:gridCol w:w="2758"/>
        <w:gridCol w:w="6880"/>
      </w:tblGrid>
      <w:tr w:rsidTr="00E32CD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CDB">
            <w:pPr>
              <w:pStyle w:val="BodyText"/>
              <w:rPr>
                <w:lang w:val="en-NZ"/>
              </w:rPr>
            </w:pPr>
            <w:r w:rsidRPr="00E32CDB">
              <w:t>This field allows for different work environments and conditions that may affect performance. Essential operating conditions that may be present (depending on the work situation, needs of the candidate, accessibility of the item, and local industr</w:t>
            </w:r>
            <w:r w:rsidRPr="00E32CDB">
              <w:t>y and regional contexts) are included.</w:t>
            </w:r>
          </w:p>
        </w:tc>
      </w:tr>
      <w:tr w:rsidTr="00E32C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CDB">
            <w:pPr>
              <w:pStyle w:val="BodyText"/>
              <w:rPr>
                <w:lang w:val="en-NZ"/>
              </w:rPr>
            </w:pPr>
            <w:r w:rsidRPr="00E32CDB">
              <w:t>Industrial robotic applications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CDB" w:rsidP="00E32CDB">
            <w:pPr>
              <w:pStyle w:val="ListBullet"/>
            </w:pPr>
            <w:r w:rsidRPr="00E32CDB">
              <w:t>palletising and depalletising robots</w:t>
            </w:r>
          </w:p>
          <w:p w:rsidR="00000000" w:rsidRPr="00E32CDB" w:rsidP="00E32CDB">
            <w:pPr>
              <w:pStyle w:val="ListBullet"/>
            </w:pPr>
            <w:r w:rsidRPr="00E32CDB">
              <w:t>welding and cutting robots</w:t>
            </w:r>
          </w:p>
          <w:p w:rsidR="00000000" w:rsidRPr="00E32CDB" w:rsidP="00E32CDB">
            <w:pPr>
              <w:pStyle w:val="ListBullet"/>
            </w:pPr>
            <w:r w:rsidRPr="00E32CDB">
              <w:t>packaging robots</w:t>
            </w:r>
          </w:p>
          <w:p w:rsidR="00000000" w:rsidRPr="00E32CDB" w:rsidP="00E32CDB">
            <w:pPr>
              <w:pStyle w:val="ListBullet"/>
            </w:pPr>
            <w:r w:rsidRPr="00E32CDB">
              <w:t>transfer robots</w:t>
            </w:r>
          </w:p>
          <w:p w:rsidR="00000000" w:rsidRPr="00E32CDB" w:rsidP="00E32CDB">
            <w:pPr>
              <w:pStyle w:val="ListBullet"/>
            </w:pPr>
            <w:r w:rsidRPr="00E32CDB">
              <w:t>interactive remote surgery robots</w:t>
            </w:r>
          </w:p>
          <w:p w:rsidR="00000000" w:rsidP="00E32CDB">
            <w:pPr>
              <w:pStyle w:val="ListBullet"/>
              <w:rPr>
                <w:lang w:val="en-NZ"/>
              </w:rPr>
            </w:pPr>
            <w:r w:rsidRPr="00E32CDB">
              <w:t>interactive nuclear fuel cell robots.</w:t>
            </w:r>
          </w:p>
        </w:tc>
      </w:tr>
      <w:tr w:rsidTr="00E32C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CDB">
            <w:pPr>
              <w:pStyle w:val="BodyText"/>
              <w:rPr>
                <w:lang w:val="en-NZ"/>
              </w:rPr>
            </w:pPr>
            <w:r w:rsidRPr="00E32CDB">
              <w:t>Mobile robotic applications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CDB" w:rsidP="00E32CDB">
            <w:pPr>
              <w:pStyle w:val="ListBullet"/>
            </w:pPr>
            <w:r w:rsidRPr="00E32CDB">
              <w:t>military robots, including land mine detection and improvised explosive demolition</w:t>
            </w:r>
          </w:p>
          <w:p w:rsidR="00000000" w:rsidRPr="00E32CDB" w:rsidP="00E32CDB">
            <w:pPr>
              <w:pStyle w:val="ListBullet"/>
            </w:pPr>
            <w:r w:rsidRPr="00E32CDB">
              <w:t>police bomb detection robots</w:t>
            </w:r>
          </w:p>
          <w:p w:rsidR="00000000" w:rsidP="00E32CDB">
            <w:pPr>
              <w:pStyle w:val="ListBullet"/>
              <w:rPr>
                <w:lang w:val="en-NZ"/>
              </w:rPr>
            </w:pPr>
            <w:r w:rsidRPr="00E32CDB">
              <w:t>automated guidance vehicles.</w:t>
            </w:r>
          </w:p>
        </w:tc>
      </w:tr>
      <w:tr w:rsidTr="00E32C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CDB">
            <w:pPr>
              <w:pStyle w:val="BodyText"/>
              <w:rPr>
                <w:lang w:val="en-NZ"/>
              </w:rPr>
            </w:pPr>
            <w:r w:rsidRPr="00E32CDB">
              <w:t>Reviewing features and functions of r</w:t>
            </w:r>
            <w:r w:rsidRPr="00E32CDB">
              <w:t>obotic applications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CDB" w:rsidP="00E32CDB">
            <w:pPr>
              <w:pStyle w:val="ListBullet"/>
            </w:pPr>
            <w:r w:rsidRPr="00E32CDB">
              <w:t>assessment by analysis of specifications and drawings</w:t>
            </w:r>
          </w:p>
          <w:p w:rsidR="00000000" w:rsidRPr="00E32CDB" w:rsidP="00E32CDB">
            <w:pPr>
              <w:pStyle w:val="ListBullet"/>
            </w:pPr>
            <w:r w:rsidRPr="00E32CDB">
              <w:t>‘reverse engineering’ of robotic applications</w:t>
            </w:r>
          </w:p>
          <w:p w:rsidR="00000000" w:rsidRPr="00E32CDB" w:rsidP="00E32CDB">
            <w:pPr>
              <w:pStyle w:val="ListBullet"/>
            </w:pPr>
            <w:r w:rsidRPr="00E32CDB">
              <w:t>performance analysis using simulation and dynamic performance software</w:t>
            </w:r>
          </w:p>
          <w:p w:rsidR="00000000" w:rsidP="00E32CDB">
            <w:pPr>
              <w:pStyle w:val="ListBullet"/>
              <w:rPr>
                <w:lang w:val="en-NZ"/>
              </w:rPr>
            </w:pPr>
            <w:r w:rsidRPr="00E32CDB">
              <w:t>motion control but does not require validation of dynam</w:t>
            </w:r>
            <w:r w:rsidRPr="00E32CDB">
              <w:t>ic stability which is included in other units and dependant on solution of differential equations.</w:t>
            </w:r>
          </w:p>
        </w:tc>
      </w:tr>
      <w:tr w:rsidTr="00E32C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CDB">
            <w:pPr>
              <w:pStyle w:val="BodyText"/>
              <w:rPr>
                <w:lang w:val="en-NZ"/>
              </w:rPr>
            </w:pPr>
            <w:r w:rsidRPr="00E32CDB">
              <w:t>Sensor and actuator interfacing techniques include the use of:</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CDB" w:rsidP="00E32CDB">
            <w:pPr>
              <w:pStyle w:val="ListBullet"/>
            </w:pPr>
            <w:r w:rsidRPr="00E32CDB">
              <w:t>signal conditioning techniques and analog to digital converter (ADC)</w:t>
            </w:r>
          </w:p>
          <w:p w:rsidR="00000000" w:rsidP="00E32CDB">
            <w:pPr>
              <w:pStyle w:val="ListBullet"/>
              <w:rPr>
                <w:lang w:val="en-NZ"/>
              </w:rPr>
            </w:pPr>
            <w:r w:rsidRPr="00E32CDB">
              <w:t>power interfacing and digital to analog converter (DAC) and pulse-width modulation (PWM).</w:t>
            </w:r>
          </w:p>
        </w:tc>
      </w:tr>
      <w:tr w:rsidTr="00E32C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CDB">
            <w:pPr>
              <w:pStyle w:val="BodyText"/>
              <w:rPr>
                <w:lang w:val="en-NZ"/>
              </w:rPr>
            </w:pPr>
            <w:r w:rsidRPr="00E32CDB">
              <w:t>Controller programming techniques for motion control and load handling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CDB" w:rsidP="00E32CDB">
            <w:pPr>
              <w:pStyle w:val="ListBullet"/>
            </w:pPr>
            <w:r w:rsidRPr="00E32CDB">
              <w:t>‘teach’ mode or coordinate and path programming</w:t>
            </w:r>
          </w:p>
          <w:p w:rsidR="00000000" w:rsidRPr="00E32CDB" w:rsidP="00E32CDB">
            <w:pPr>
              <w:pStyle w:val="ListBullet"/>
            </w:pPr>
            <w:r w:rsidRPr="00E32CDB">
              <w:t>use of variable velocity algorithms</w:t>
            </w:r>
          </w:p>
          <w:p w:rsidR="00000000" w:rsidRPr="00E32CDB" w:rsidP="00E32CDB">
            <w:pPr>
              <w:pStyle w:val="ListBullet"/>
            </w:pPr>
            <w:r w:rsidRPr="00E32CDB">
              <w:t>provision for input variables including:</w:t>
            </w:r>
          </w:p>
          <w:p w:rsidR="00000000" w:rsidRPr="00E32CDB" w:rsidP="00E32CDB">
            <w:pPr>
              <w:pStyle w:val="ListBullet2"/>
            </w:pPr>
            <w:r w:rsidRPr="00E32CDB">
              <w:t>contact</w:t>
            </w:r>
          </w:p>
          <w:p w:rsidR="00000000" w:rsidRPr="00E32CDB" w:rsidP="00E32CDB">
            <w:pPr>
              <w:pStyle w:val="ListBullet2"/>
            </w:pPr>
            <w:r w:rsidRPr="00E32CDB">
              <w:t>proximity</w:t>
            </w:r>
          </w:p>
          <w:p w:rsidR="00000000" w:rsidRPr="00E32CDB" w:rsidP="00E32CDB">
            <w:pPr>
              <w:pStyle w:val="ListBullet2"/>
            </w:pPr>
            <w:r w:rsidRPr="00E32CDB">
              <w:t>measured distance or load and vision</w:t>
            </w:r>
          </w:p>
          <w:p w:rsidR="00000000" w:rsidRPr="00E32CDB" w:rsidP="00E32CDB">
            <w:pPr>
              <w:pStyle w:val="ListBullet2"/>
            </w:pPr>
            <w:r w:rsidRPr="00E32CDB">
              <w:t>pressure</w:t>
            </w:r>
          </w:p>
          <w:p w:rsidR="00000000" w:rsidRPr="00E32CDB" w:rsidP="00E32CDB">
            <w:pPr>
              <w:pStyle w:val="ListBullet2"/>
            </w:pPr>
            <w:r w:rsidRPr="00E32CDB">
              <w:t>temperature</w:t>
            </w:r>
          </w:p>
          <w:p w:rsidR="00000000" w:rsidP="00E32CDB">
            <w:pPr>
              <w:pStyle w:val="ListBullet2"/>
              <w:rPr>
                <w:lang w:val="en-NZ"/>
              </w:rPr>
            </w:pPr>
            <w:r w:rsidRPr="00E32CDB">
              <w:t>open and closed loop actuator control.</w:t>
            </w:r>
          </w:p>
        </w:tc>
      </w:tr>
      <w:tr w:rsidTr="00E32C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CDB">
            <w:pPr>
              <w:pStyle w:val="BodyText"/>
              <w:rPr>
                <w:lang w:val="en-NZ"/>
              </w:rPr>
            </w:pPr>
            <w:r w:rsidRPr="00E32CDB">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CDB" w:rsidP="00E32CDB">
            <w:pPr>
              <w:pStyle w:val="ListBullet"/>
            </w:pPr>
            <w:r w:rsidRPr="00E32CDB">
              <w:t>meeting all regulatory requirements</w:t>
            </w:r>
          </w:p>
          <w:p w:rsidR="00000000" w:rsidRPr="00E32CDB" w:rsidP="00E32CDB">
            <w:pPr>
              <w:pStyle w:val="ListBullet"/>
            </w:pPr>
            <w:r w:rsidRPr="00E32CDB">
              <w:t>conforming to all industry covenants, protocols and best practice guides</w:t>
            </w:r>
          </w:p>
          <w:p w:rsidR="00000000" w:rsidRPr="00E32CDB" w:rsidP="00E32CDB">
            <w:pPr>
              <w:pStyle w:val="ListBullet"/>
            </w:pPr>
            <w:r w:rsidRPr="00E32CDB">
              <w:t>minimising ecological and environmental footprint of process, plant and product</w:t>
            </w:r>
          </w:p>
          <w:p w:rsidR="00000000" w:rsidRPr="00E32CDB" w:rsidP="00E32CDB">
            <w:pPr>
              <w:pStyle w:val="ListBullet"/>
            </w:pPr>
            <w:r w:rsidRPr="00E32CDB">
              <w:t xml:space="preserve">maximising economic benefit of process plant and product to the organisation and the community </w:t>
            </w:r>
          </w:p>
          <w:p w:rsidR="00000000" w:rsidP="00E32CDB">
            <w:pPr>
              <w:pStyle w:val="ListBullet"/>
              <w:rPr>
                <w:lang w:val="en-NZ"/>
              </w:rPr>
            </w:pPr>
            <w:r w:rsidRPr="00E32CDB">
              <w:t>minimising the negative WHS impact on employees, community and customer.</w:t>
            </w:r>
          </w:p>
        </w:tc>
      </w:tr>
      <w:tr w:rsidTr="00E32C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CDB">
            <w:pPr>
              <w:pStyle w:val="BodyText"/>
              <w:rPr>
                <w:lang w:val="en-NZ"/>
              </w:rPr>
            </w:pPr>
            <w:r w:rsidRPr="00E32CDB">
              <w:t>Analysis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CDB" w:rsidP="00E32CDB">
            <w:pPr>
              <w:pStyle w:val="ListBullet"/>
            </w:pPr>
            <w:r w:rsidRPr="00E32CDB">
              <w:t>static and dynamic analysis of loads</w:t>
            </w:r>
          </w:p>
          <w:p w:rsidR="00000000" w:rsidRPr="00E32CDB" w:rsidP="00E32CDB">
            <w:pPr>
              <w:pStyle w:val="ListBullet"/>
            </w:pPr>
            <w:r w:rsidRPr="00E32CDB">
              <w:t>the stresses and deformations resulting</w:t>
            </w:r>
          </w:p>
          <w:p w:rsidR="00000000" w:rsidP="00E32CDB">
            <w:pPr>
              <w:pStyle w:val="ListBullet"/>
              <w:rPr>
                <w:lang w:val="en-NZ"/>
              </w:rPr>
            </w:pPr>
            <w:r w:rsidRPr="00E32CDB">
              <w:t>graphical and mathematical methods and software options.</w:t>
            </w:r>
          </w:p>
        </w:tc>
      </w:tr>
      <w:tr w:rsidTr="00E32C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CDB">
            <w:pPr>
              <w:pStyle w:val="BodyText"/>
              <w:rPr>
                <w:lang w:val="en-NZ"/>
              </w:rPr>
            </w:pPr>
            <w:r w:rsidRPr="00E32CDB">
              <w:t>WHS, regulatory requirement</w:t>
            </w:r>
            <w:r w:rsidRPr="00E32CDB">
              <w: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CDB" w:rsidP="00E32CDB">
            <w:pPr>
              <w:pStyle w:val="ListBullet"/>
            </w:pPr>
            <w:r w:rsidRPr="00E32CDB">
              <w:t>WHS acts, regulations and relevant standards</w:t>
            </w:r>
          </w:p>
          <w:p w:rsidR="00000000" w:rsidRPr="00E32CDB" w:rsidP="00E32CDB">
            <w:pPr>
              <w:pStyle w:val="ListBullet"/>
            </w:pPr>
            <w:r w:rsidRPr="00E32CDB">
              <w:t>codes of practice from Australian and overseas engineering and technical associations and societies</w:t>
            </w:r>
          </w:p>
          <w:p w:rsidR="00000000" w:rsidRPr="00E32CDB" w:rsidP="00E32CDB">
            <w:pPr>
              <w:pStyle w:val="ListBullet"/>
            </w:pPr>
            <w:r w:rsidRPr="00E32CDB">
              <w:t>risk assessments</w:t>
            </w:r>
          </w:p>
          <w:p w:rsidR="00000000" w:rsidRPr="00E32CDB" w:rsidP="00E32CDB">
            <w:pPr>
              <w:pStyle w:val="ListBullet"/>
            </w:pPr>
            <w:r w:rsidRPr="00E32CDB">
              <w:t>registration requirements</w:t>
            </w:r>
          </w:p>
          <w:p w:rsidR="00000000" w:rsidRPr="00E32CDB" w:rsidP="00E32CDB">
            <w:pPr>
              <w:pStyle w:val="ListBullet"/>
            </w:pPr>
            <w:r w:rsidRPr="00E32CDB">
              <w:t>safe work practices</w:t>
            </w:r>
          </w:p>
          <w:p w:rsidR="00000000" w:rsidP="00E32CDB">
            <w:pPr>
              <w:pStyle w:val="ListBullet"/>
              <w:rPr>
                <w:lang w:val="en-NZ"/>
              </w:rPr>
            </w:pPr>
            <w:r w:rsidRPr="00E32CDB">
              <w:t xml:space="preserve">state </w:t>
            </w:r>
            <w:r w:rsidRPr="00E32CDB">
              <w:t>and territory regulatory requirements.</w:t>
            </w:r>
          </w:p>
        </w:tc>
      </w:tr>
      <w:tr w:rsidTr="00E32C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CDB">
            <w:pPr>
              <w:pStyle w:val="BodyText"/>
              <w:rPr>
                <w:lang w:val="en-NZ"/>
              </w:rPr>
            </w:pPr>
            <w:r w:rsidRPr="00E32CDB">
              <w:t>Automation safety refers to use of general and specific safety features and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CDB" w:rsidP="00E32CDB">
            <w:pPr>
              <w:pStyle w:val="ListBullet"/>
            </w:pPr>
            <w:r w:rsidRPr="00E32CDB">
              <w:t>emergency stop</w:t>
            </w:r>
          </w:p>
          <w:p w:rsidR="00000000" w:rsidRPr="00E32CDB" w:rsidP="00E32CDB">
            <w:pPr>
              <w:pStyle w:val="ListBullet"/>
            </w:pPr>
            <w:r w:rsidRPr="00E32CDB">
              <w:t>failsafe design</w:t>
            </w:r>
          </w:p>
          <w:p w:rsidR="00000000" w:rsidRPr="00E32CDB" w:rsidP="00E32CDB">
            <w:pPr>
              <w:pStyle w:val="ListBullet"/>
            </w:pPr>
            <w:r w:rsidRPr="00E32CDB">
              <w:t>redundancy</w:t>
            </w:r>
          </w:p>
          <w:p w:rsidR="00000000" w:rsidRPr="00E32CDB" w:rsidP="00E32CDB">
            <w:pPr>
              <w:pStyle w:val="ListBullet"/>
            </w:pPr>
            <w:r w:rsidRPr="00E32CDB">
              <w:t>interlocks</w:t>
            </w:r>
          </w:p>
          <w:p w:rsidR="00000000" w:rsidRPr="00E32CDB" w:rsidP="00E32CDB">
            <w:pPr>
              <w:pStyle w:val="ListBullet"/>
            </w:pPr>
            <w:r w:rsidRPr="00E32CDB">
              <w:t>guarding data integrity</w:t>
            </w:r>
          </w:p>
          <w:p w:rsidR="00000000" w:rsidRPr="00E32CDB" w:rsidP="00E32CDB">
            <w:pPr>
              <w:pStyle w:val="ListBullet"/>
            </w:pPr>
            <w:r w:rsidRPr="00E32CDB">
              <w:t>general plant design and use</w:t>
            </w:r>
          </w:p>
          <w:p w:rsidR="00000000" w:rsidP="00E32CDB">
            <w:pPr>
              <w:pStyle w:val="ListBullet"/>
              <w:rPr>
                <w:lang w:val="en-NZ"/>
              </w:rPr>
            </w:pPr>
            <w:r w:rsidRPr="00E32CDB">
              <w:t>functional safety of safety-related electrical, electronic and programmable electronic control systems.</w:t>
            </w:r>
          </w:p>
        </w:tc>
      </w:tr>
      <w:tr w:rsidTr="00E32C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CDB">
            <w:pPr>
              <w:pStyle w:val="BodyText"/>
              <w:rPr>
                <w:lang w:val="en-NZ"/>
              </w:rPr>
            </w:pPr>
            <w:r w:rsidRPr="00E32CDB">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CDB" w:rsidP="00E32CDB">
            <w:pPr>
              <w:pStyle w:val="ListBullet"/>
            </w:pPr>
            <w:r w:rsidRPr="00E32CDB">
              <w:t>licensed electrical tradespersons</w:t>
            </w:r>
          </w:p>
          <w:p w:rsidR="00000000" w:rsidRPr="00E32CDB" w:rsidP="00E32CDB">
            <w:pPr>
              <w:pStyle w:val="ListBullet"/>
            </w:pPr>
            <w:r w:rsidRPr="00E32CDB">
              <w:t xml:space="preserve">technical support and advice relating to elements which </w:t>
            </w:r>
            <w:r w:rsidRPr="00E32CDB">
              <w:t xml:space="preserve">have intrinsic dangers </w:t>
            </w:r>
          </w:p>
          <w:p w:rsidR="00000000" w:rsidRPr="00E32CDB" w:rsidP="00E32CDB">
            <w:pPr>
              <w:pStyle w:val="ListBullet"/>
            </w:pPr>
            <w:r w:rsidRPr="00E32CDB">
              <w:t>professional support for technologies.</w:t>
            </w:r>
          </w:p>
        </w:tc>
      </w:tr>
    </w:tbl>
    <w:p w:rsidR="00000000" w:rsidRPr="00E32CDB" w:rsidP="00E32CDB">
      <w:pPr>
        <w:pStyle w:val="BodyText"/>
      </w:pPr>
    </w:p>
    <w:p w:rsidR="00000000" w:rsidRPr="00E32CDB" w:rsidP="00E32CDB">
      <w:pPr>
        <w:pStyle w:val="AllowPageBreak"/>
      </w:pPr>
    </w:p>
    <w:p w:rsidR="00000000" w:rsidRPr="00E32CDB" w:rsidP="00E32CDB">
      <w:pPr>
        <w:pStyle w:val="Heading1"/>
      </w:pPr>
      <w:bookmarkStart w:id="8" w:name="O_944247"/>
      <w:bookmarkEnd w:id="8"/>
      <w:r w:rsidRPr="00E32CDB">
        <w:t>Unit Mapping Information</w:t>
      </w:r>
    </w:p>
    <w:p w:rsidR="00D216BE" w:rsidP="00D216BE">
      <w:pPr>
        <w:pStyle w:val="BodyText"/>
      </w:pPr>
      <w:r w:rsidRPr="00E32CDB">
        <w:t>Release 1. Supersedes and is equivalent to MEM23126A Evaluate industrial robotic applications.</w:t>
      </w:r>
    </w:p>
    <w:p w:rsidR="00000000" w:rsidRPr="00E32CDB" w:rsidP="00E32CDB">
      <w:pPr>
        <w:pStyle w:val="Heading1"/>
      </w:pPr>
      <w:bookmarkStart w:id="9" w:name="O_944240"/>
      <w:bookmarkEnd w:id="9"/>
      <w:r w:rsidRPr="00E32CDB">
        <w:t>Links</w:t>
      </w:r>
    </w:p>
    <w:p w:rsidR="00000000" w:rsidRPr="00E32CDB" w:rsidP="00D216BE">
      <w:pPr>
        <w:pStyle w:val="BodyText"/>
      </w:pPr>
      <w:r w:rsidRPr="00E32CD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E508F">
        <w:rPr>
          <w:rStyle w:val="Hyperlink"/>
        </w:rPr>
        <w:t>https://vetnet.gov.au/Pages/TrainingDocs.aspx?q=b7050d37-5fd0-4740-8f7d-3b7a49c10bb2</w:t>
      </w:r>
      <w:r>
        <w:fldChar w:fldCharType="end"/>
      </w:r>
    </w:p>
    <w:p w:rsidR="00000000" w:rsidRPr="00E32CDB" w:rsidP="00E32CDB"/>
    <w:sectPr w:rsidSect="00E32C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DB" w:rsidRPr="00D216BE" w:rsidP="00D216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6BE" w:rsidP="00E32C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16BE" w:rsidP="00E32CD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16BE" w:rsidP="00E32C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6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CDB" w:rsidRPr="00D216BE" w:rsidP="00D216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6BE" w:rsidRPr="002D2AF8" w:rsidP="00E32CDB">
    <w:pPr>
      <w:pStyle w:val="Header"/>
      <w:framePr w:wrap="around"/>
    </w:pPr>
    <w:r>
      <w:fldChar w:fldCharType="begin"/>
    </w:r>
    <w:r>
      <w:instrText xml:space="preserve"> TITLE   \* MERGEFORMAT </w:instrText>
    </w:r>
    <w:r>
      <w:fldChar w:fldCharType="separate"/>
    </w:r>
    <w:r>
      <w:t>MEM23126 Evaluate industrial robotic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D216BE" w:rsidP="00E32C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9EA0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385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74F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C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CDB"/>
    <w:pPr>
      <w:spacing w:before="360" w:after="60"/>
      <w:outlineLvl w:val="0"/>
    </w:pPr>
    <w:rPr>
      <w:sz w:val="32"/>
    </w:rPr>
  </w:style>
  <w:style w:type="paragraph" w:styleId="Heading2">
    <w:name w:val="heading 2"/>
    <w:basedOn w:val="HeadingBase"/>
    <w:next w:val="BodyText"/>
    <w:link w:val="Heading2Char"/>
    <w:qFormat/>
    <w:rsid w:val="00E32CDB"/>
    <w:pPr>
      <w:keepLines/>
      <w:spacing w:before="240" w:after="120"/>
      <w:outlineLvl w:val="1"/>
    </w:pPr>
    <w:rPr>
      <w:sz w:val="28"/>
      <w:szCs w:val="40"/>
    </w:rPr>
  </w:style>
  <w:style w:type="paragraph" w:styleId="Heading3">
    <w:name w:val="heading 3"/>
    <w:basedOn w:val="HeadingBase"/>
    <w:next w:val="BodyText"/>
    <w:link w:val="Heading3Char"/>
    <w:qFormat/>
    <w:rsid w:val="00E32CDB"/>
    <w:pPr>
      <w:spacing w:before="180" w:after="120"/>
      <w:outlineLvl w:val="2"/>
    </w:pPr>
    <w:rPr>
      <w:spacing w:val="-10"/>
      <w:kern w:val="32"/>
    </w:rPr>
  </w:style>
  <w:style w:type="paragraph" w:styleId="Heading4">
    <w:name w:val="heading 4"/>
    <w:basedOn w:val="HeadingBase"/>
    <w:next w:val="BodyText"/>
    <w:link w:val="Heading4Char"/>
    <w:qFormat/>
    <w:rsid w:val="00E32CDB"/>
    <w:pPr>
      <w:spacing w:before="160" w:after="120"/>
      <w:outlineLvl w:val="3"/>
    </w:pPr>
    <w:rPr>
      <w:sz w:val="22"/>
    </w:rPr>
  </w:style>
  <w:style w:type="paragraph" w:styleId="Heading5">
    <w:name w:val="heading 5"/>
    <w:basedOn w:val="HeadingBase"/>
    <w:next w:val="Normal"/>
    <w:link w:val="Heading5Char"/>
    <w:qFormat/>
    <w:rsid w:val="00E32CDB"/>
    <w:pPr>
      <w:spacing w:before="80"/>
      <w:outlineLvl w:val="4"/>
    </w:pPr>
    <w:rPr>
      <w:color w:val="918585"/>
      <w:sz w:val="20"/>
    </w:rPr>
  </w:style>
  <w:style w:type="paragraph" w:styleId="Heading6">
    <w:name w:val="heading 6"/>
    <w:basedOn w:val="HeadingBase"/>
    <w:next w:val="Normal"/>
    <w:link w:val="Heading6Char"/>
    <w:qFormat/>
    <w:rsid w:val="00E32CDB"/>
    <w:pPr>
      <w:spacing w:before="60"/>
      <w:outlineLvl w:val="5"/>
    </w:pPr>
    <w:rPr>
      <w:color w:val="918585"/>
      <w:sz w:val="20"/>
    </w:rPr>
  </w:style>
  <w:style w:type="paragraph" w:styleId="Heading7">
    <w:name w:val="heading 7"/>
    <w:basedOn w:val="Normal"/>
    <w:next w:val="Normal"/>
    <w:link w:val="Heading7Char"/>
    <w:qFormat/>
    <w:rsid w:val="00E32CDB"/>
    <w:pPr>
      <w:ind w:left="720"/>
      <w:outlineLvl w:val="6"/>
    </w:pPr>
    <w:rPr>
      <w:i/>
    </w:rPr>
  </w:style>
  <w:style w:type="paragraph" w:styleId="Heading8">
    <w:name w:val="heading 8"/>
    <w:basedOn w:val="Normal"/>
    <w:next w:val="Normal"/>
    <w:link w:val="Heading8Char"/>
    <w:qFormat/>
    <w:rsid w:val="00E32CDB"/>
    <w:pPr>
      <w:ind w:left="720"/>
      <w:outlineLvl w:val="7"/>
    </w:pPr>
    <w:rPr>
      <w:i/>
    </w:rPr>
  </w:style>
  <w:style w:type="paragraph" w:styleId="Heading9">
    <w:name w:val="heading 9"/>
    <w:basedOn w:val="Normal"/>
    <w:next w:val="Normal"/>
    <w:link w:val="Heading9Char"/>
    <w:qFormat/>
    <w:rsid w:val="00E32CDB"/>
    <w:pPr>
      <w:ind w:left="720"/>
      <w:outlineLvl w:val="8"/>
    </w:pPr>
    <w:rPr>
      <w:i/>
    </w:rPr>
  </w:style>
  <w:style w:type="character" w:default="1" w:styleId="DefaultParagraphFont">
    <w:name w:val="Default Paragraph Font"/>
    <w:uiPriority w:val="1"/>
    <w:unhideWhenUsed/>
    <w:rsid w:val="00E32C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CDB"/>
  </w:style>
  <w:style w:type="character" w:customStyle="1" w:styleId="Heading1Char">
    <w:name w:val="Heading 1 Char"/>
    <w:basedOn w:val="DefaultParagraphFont"/>
    <w:link w:val="Heading1"/>
    <w:rsid w:val="00E32CDB"/>
    <w:rPr>
      <w:rFonts w:ascii="Times New Roman" w:eastAsia="Times New Roman" w:hAnsi="Times New Roman" w:cs="Times New Roman"/>
      <w:b/>
      <w:sz w:val="32"/>
      <w:szCs w:val="20"/>
      <w:lang w:eastAsia="en-US"/>
    </w:rPr>
  </w:style>
  <w:style w:type="paragraph" w:styleId="BodyText">
    <w:name w:val="Body Text"/>
    <w:basedOn w:val="Normal"/>
    <w:link w:val="BodyTextChar"/>
    <w:rsid w:val="00E32C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CDB"/>
    <w:rPr>
      <w:rFonts w:ascii="Times New Roman" w:eastAsia="Times New Roman" w:hAnsi="Times New Roman" w:cs="Times New Roman"/>
      <w:sz w:val="24"/>
      <w:lang w:eastAsia="en-US"/>
    </w:rPr>
  </w:style>
  <w:style w:type="paragraph" w:styleId="ListBullet">
    <w:name w:val="List Bullet"/>
    <w:basedOn w:val="List"/>
    <w:rsid w:val="00E32CDB"/>
    <w:pPr>
      <w:numPr>
        <w:numId w:val="12"/>
      </w:numPr>
      <w:tabs>
        <w:tab w:val="clear" w:pos="340"/>
      </w:tabs>
      <w:spacing w:before="40" w:after="40"/>
    </w:pPr>
  </w:style>
  <w:style w:type="character" w:customStyle="1" w:styleId="SpecialBold">
    <w:name w:val="Special Bold"/>
    <w:basedOn w:val="DefaultParagraphFont"/>
    <w:rsid w:val="00E32CDB"/>
    <w:rPr>
      <w:b/>
      <w:spacing w:val="0"/>
    </w:rPr>
  </w:style>
  <w:style w:type="paragraph" w:styleId="ListBullet2">
    <w:name w:val="List Bullet 2"/>
    <w:basedOn w:val="List2"/>
    <w:rsid w:val="00E32CDB"/>
    <w:pPr>
      <w:numPr>
        <w:numId w:val="13"/>
      </w:numPr>
      <w:tabs>
        <w:tab w:val="clear" w:pos="680"/>
      </w:tabs>
    </w:pPr>
  </w:style>
  <w:style w:type="character" w:styleId="Emphasis">
    <w:name w:val="Emphasis"/>
    <w:basedOn w:val="DefaultParagraphFont"/>
    <w:qFormat/>
    <w:rsid w:val="00E32CDB"/>
    <w:rPr>
      <w:i/>
    </w:rPr>
  </w:style>
  <w:style w:type="paragraph" w:customStyle="1" w:styleId="SuperHeading">
    <w:name w:val="SuperHeading"/>
    <w:basedOn w:val="Normal"/>
    <w:rsid w:val="00E32CDB"/>
    <w:pPr>
      <w:spacing w:before="240" w:after="120"/>
      <w:outlineLvl w:val="0"/>
    </w:pPr>
    <w:rPr>
      <w:rFonts w:ascii="Times New Roman" w:hAnsi="Times New Roman"/>
      <w:b/>
      <w:sz w:val="32"/>
    </w:rPr>
  </w:style>
  <w:style w:type="paragraph" w:customStyle="1" w:styleId="AllowPageBreak">
    <w:name w:val="AllowPageBreak"/>
    <w:rsid w:val="00E32C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2C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C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C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C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C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C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C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CDB"/>
    <w:rPr>
      <w:rFonts w:ascii="Courier New" w:eastAsia="Times New Roman" w:hAnsi="Courier New" w:cs="Times New Roman"/>
      <w:i/>
      <w:szCs w:val="20"/>
      <w:lang w:eastAsia="en-US"/>
    </w:rPr>
  </w:style>
  <w:style w:type="paragraph" w:customStyle="1" w:styleId="HeadingBase">
    <w:name w:val="Heading Base"/>
    <w:rsid w:val="00E32C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CDB"/>
    <w:pPr>
      <w:tabs>
        <w:tab w:val="right" w:leader="dot" w:pos="9072"/>
      </w:tabs>
      <w:ind w:left="567"/>
    </w:pPr>
    <w:rPr>
      <w:szCs w:val="22"/>
    </w:rPr>
  </w:style>
  <w:style w:type="paragraph" w:customStyle="1" w:styleId="TOCBase">
    <w:name w:val="TOC Base"/>
    <w:rsid w:val="00E32C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CDB"/>
    <w:pPr>
      <w:tabs>
        <w:tab w:val="right" w:leader="dot" w:pos="9072"/>
      </w:tabs>
      <w:spacing w:before="40" w:after="40"/>
      <w:ind w:left="284"/>
    </w:pPr>
    <w:rPr>
      <w:rFonts w:ascii="Times New Roman" w:hAnsi="Times New Roman"/>
    </w:rPr>
  </w:style>
  <w:style w:type="paragraph" w:styleId="TOC1">
    <w:name w:val="toc 1"/>
    <w:basedOn w:val="TOCBase"/>
    <w:next w:val="Normal"/>
    <w:rsid w:val="00E32C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C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CDB"/>
    <w:rPr>
      <w:rFonts w:ascii="Times New Roman" w:eastAsia="Times New Roman" w:hAnsi="Times New Roman" w:cs="Times New Roman"/>
      <w:sz w:val="16"/>
      <w:lang w:eastAsia="en-US"/>
    </w:rPr>
  </w:style>
  <w:style w:type="paragraph" w:styleId="Title">
    <w:name w:val="Title"/>
    <w:basedOn w:val="HeadingBase"/>
    <w:link w:val="TitleChar"/>
    <w:qFormat/>
    <w:rsid w:val="00E32CDB"/>
    <w:pPr>
      <w:spacing w:before="5040"/>
      <w:jc w:val="center"/>
    </w:pPr>
    <w:rPr>
      <w:sz w:val="48"/>
      <w:szCs w:val="72"/>
      <w:lang w:val="en-US"/>
    </w:rPr>
  </w:style>
  <w:style w:type="character" w:customStyle="1" w:styleId="TitleChar">
    <w:name w:val="Title Char"/>
    <w:basedOn w:val="DefaultParagraphFont"/>
    <w:link w:val="Title"/>
    <w:rsid w:val="00E32C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CDB"/>
    <w:pPr>
      <w:tabs>
        <w:tab w:val="left" w:pos="3600"/>
        <w:tab w:val="left" w:pos="3958"/>
      </w:tabs>
    </w:pPr>
  </w:style>
  <w:style w:type="paragraph" w:styleId="List">
    <w:name w:val="List"/>
    <w:basedOn w:val="BodyText"/>
    <w:next w:val="BodyText"/>
    <w:rsid w:val="00E32CDB"/>
    <w:pPr>
      <w:tabs>
        <w:tab w:val="left" w:pos="340"/>
      </w:tabs>
      <w:spacing w:before="60" w:after="60"/>
      <w:ind w:left="340" w:hanging="340"/>
    </w:pPr>
  </w:style>
  <w:style w:type="paragraph" w:customStyle="1" w:styleId="Note">
    <w:name w:val="Note"/>
    <w:basedOn w:val="BodyText"/>
    <w:rsid w:val="00E32C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CDB"/>
    <w:pPr>
      <w:framePr w:wrap="auto" w:hAnchor="text" w:y="6049"/>
    </w:pPr>
    <w:rPr>
      <w:color w:val="000000"/>
      <w:sz w:val="40"/>
    </w:rPr>
  </w:style>
  <w:style w:type="paragraph" w:customStyle="1" w:styleId="TOCTitle">
    <w:name w:val="TOCTitle"/>
    <w:basedOn w:val="Heading1"/>
    <w:rsid w:val="00E32CDB"/>
    <w:pPr>
      <w:spacing w:after="240"/>
      <w:jc w:val="center"/>
      <w:outlineLvl w:val="9"/>
    </w:pPr>
    <w:rPr>
      <w:caps/>
    </w:rPr>
  </w:style>
  <w:style w:type="paragraph" w:customStyle="1" w:styleId="Version">
    <w:name w:val="Version"/>
    <w:rsid w:val="00E32C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CDB"/>
    <w:pPr>
      <w:keepNext w:val="0"/>
      <w:tabs>
        <w:tab w:val="right" w:pos="4176"/>
      </w:tabs>
      <w:ind w:left="198" w:hanging="198"/>
    </w:pPr>
    <w:rPr>
      <w:rFonts w:ascii="Garamond" w:hAnsi="Garamond"/>
    </w:rPr>
  </w:style>
  <w:style w:type="paragraph" w:styleId="IndexHeading">
    <w:name w:val="index heading"/>
    <w:basedOn w:val="Normal"/>
    <w:next w:val="Index1"/>
    <w:semiHidden/>
    <w:rsid w:val="00E32CDB"/>
    <w:pPr>
      <w:spacing w:before="120" w:after="120"/>
    </w:pPr>
    <w:rPr>
      <w:rFonts w:ascii="Arial" w:hAnsi="Arial"/>
      <w:b/>
      <w:color w:val="918585"/>
      <w:sz w:val="24"/>
    </w:rPr>
  </w:style>
  <w:style w:type="paragraph" w:styleId="Header">
    <w:name w:val="header"/>
    <w:basedOn w:val="Normal"/>
    <w:link w:val="HeaderChar"/>
    <w:rsid w:val="00E32C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CDB"/>
    <w:rPr>
      <w:rFonts w:ascii="Times New Roman" w:eastAsia="Times New Roman" w:hAnsi="Times New Roman" w:cs="Times New Roman"/>
      <w:sz w:val="16"/>
      <w:szCs w:val="20"/>
      <w:lang w:val="en-GB" w:eastAsia="en-US"/>
    </w:rPr>
  </w:style>
  <w:style w:type="paragraph" w:customStyle="1" w:styleId="Chapter">
    <w:name w:val="Chapter"/>
    <w:basedOn w:val="Normal"/>
    <w:rsid w:val="00E32CDB"/>
    <w:pPr>
      <w:spacing w:before="240"/>
    </w:pPr>
    <w:rPr>
      <w:rFonts w:ascii="Times New Roman" w:hAnsi="Times New Roman"/>
      <w:smallCaps/>
      <w:spacing w:val="80"/>
      <w:sz w:val="28"/>
    </w:rPr>
  </w:style>
  <w:style w:type="paragraph" w:customStyle="1" w:styleId="InChapter">
    <w:name w:val="InChapter"/>
    <w:basedOn w:val="Heading3"/>
    <w:rsid w:val="00E32CDB"/>
    <w:pPr>
      <w:spacing w:after="240"/>
      <w:outlineLvl w:val="9"/>
    </w:pPr>
    <w:rPr>
      <w:noProof/>
    </w:rPr>
  </w:style>
  <w:style w:type="paragraph" w:styleId="Index2">
    <w:name w:val="index 2"/>
    <w:basedOn w:val="Normal"/>
    <w:next w:val="Normal"/>
    <w:semiHidden/>
    <w:rsid w:val="00E32CDB"/>
    <w:pPr>
      <w:tabs>
        <w:tab w:val="right" w:pos="4176"/>
      </w:tabs>
      <w:ind w:left="568" w:hanging="284"/>
    </w:pPr>
    <w:rPr>
      <w:rFonts w:ascii="Garamond" w:hAnsi="Garamond"/>
    </w:rPr>
  </w:style>
  <w:style w:type="paragraph" w:customStyle="1" w:styleId="Byline">
    <w:name w:val="Byline"/>
    <w:rsid w:val="00E32C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CDB"/>
    <w:pPr>
      <w:tabs>
        <w:tab w:val="clear" w:pos="3600"/>
        <w:tab w:val="clear" w:pos="3958"/>
      </w:tabs>
      <w:jc w:val="right"/>
    </w:pPr>
  </w:style>
  <w:style w:type="paragraph" w:styleId="Caption">
    <w:name w:val="caption"/>
    <w:basedOn w:val="BodyText"/>
    <w:next w:val="Normal"/>
    <w:qFormat/>
    <w:rsid w:val="00E32CDB"/>
    <w:pPr>
      <w:framePr w:w="2268" w:hSpace="181" w:vSpace="181" w:wrap="around" w:vAnchor="text" w:hAnchor="page" w:x="1135" w:y="285" w:anchorLock="1"/>
    </w:pPr>
    <w:rPr>
      <w:i/>
    </w:rPr>
  </w:style>
  <w:style w:type="paragraph" w:customStyle="1" w:styleId="MiniTOCTitle">
    <w:name w:val="MiniTOCTitle"/>
    <w:basedOn w:val="Heading4"/>
    <w:rsid w:val="00E32CDB"/>
    <w:pPr>
      <w:spacing w:before="240"/>
      <w:outlineLvl w:val="9"/>
    </w:pPr>
    <w:rPr>
      <w:noProof/>
      <w:sz w:val="24"/>
    </w:rPr>
  </w:style>
  <w:style w:type="paragraph" w:customStyle="1" w:styleId="MiniTOCItem">
    <w:name w:val="MiniTOCItem"/>
    <w:basedOn w:val="ListBullet"/>
    <w:rsid w:val="00E32CDB"/>
    <w:pPr>
      <w:numPr>
        <w:numId w:val="0"/>
      </w:numPr>
      <w:tabs>
        <w:tab w:val="right" w:leader="dot" w:pos="6521"/>
      </w:tabs>
      <w:spacing w:before="0" w:after="0"/>
    </w:pPr>
  </w:style>
  <w:style w:type="paragraph" w:customStyle="1" w:styleId="TOFTitle">
    <w:name w:val="TOFTitle"/>
    <w:basedOn w:val="TOCTitle"/>
    <w:rsid w:val="00E32CDB"/>
  </w:style>
  <w:style w:type="paragraph" w:styleId="TableofFigures">
    <w:name w:val="table of figures"/>
    <w:basedOn w:val="Normal"/>
    <w:next w:val="Normal"/>
    <w:semiHidden/>
    <w:rsid w:val="00E32CDB"/>
    <w:pPr>
      <w:tabs>
        <w:tab w:val="right" w:leader="dot" w:pos="9072"/>
      </w:tabs>
      <w:ind w:left="970" w:hanging="403"/>
    </w:pPr>
    <w:rPr>
      <w:rFonts w:ascii="Times New Roman" w:hAnsi="Times New Roman"/>
      <w:b/>
    </w:rPr>
  </w:style>
  <w:style w:type="paragraph" w:styleId="ListNumber">
    <w:name w:val="List Number"/>
    <w:basedOn w:val="List"/>
    <w:rsid w:val="00E32CDB"/>
    <w:pPr>
      <w:numPr>
        <w:numId w:val="15"/>
      </w:numPr>
      <w:tabs>
        <w:tab w:val="clear" w:pos="340"/>
      </w:tabs>
    </w:pPr>
  </w:style>
  <w:style w:type="character" w:customStyle="1" w:styleId="WingdingSymbols">
    <w:name w:val="Wingding Symbols"/>
    <w:rsid w:val="00E32CDB"/>
    <w:rPr>
      <w:rFonts w:ascii="Wingdings" w:hAnsi="Wingdings"/>
    </w:rPr>
  </w:style>
  <w:style w:type="paragraph" w:customStyle="1" w:styleId="TableHeading">
    <w:name w:val="Table Heading"/>
    <w:basedOn w:val="HeadingBase"/>
    <w:rsid w:val="00E32CDB"/>
    <w:pPr>
      <w:keepLines/>
      <w:pBdr>
        <w:bottom w:val="single" w:sz="6" w:space="1" w:color="918585"/>
      </w:pBdr>
      <w:spacing w:before="240"/>
    </w:pPr>
  </w:style>
  <w:style w:type="character" w:customStyle="1" w:styleId="HotSpot">
    <w:name w:val="HotSpot"/>
    <w:rsid w:val="00E32CDB"/>
    <w:rPr>
      <w:color w:val="0033CC"/>
      <w:u w:val="none"/>
    </w:rPr>
  </w:style>
  <w:style w:type="paragraph" w:customStyle="1" w:styleId="BodyTextRight">
    <w:name w:val="Body Text Right"/>
    <w:basedOn w:val="BodyText"/>
    <w:rsid w:val="00E32CDB"/>
    <w:pPr>
      <w:spacing w:before="0" w:after="0"/>
      <w:jc w:val="right"/>
    </w:pPr>
  </w:style>
  <w:style w:type="paragraph" w:styleId="Index3">
    <w:name w:val="index 3"/>
    <w:basedOn w:val="ListNumber2"/>
    <w:next w:val="Normal"/>
    <w:semiHidden/>
    <w:rsid w:val="00E32CDB"/>
    <w:pPr>
      <w:numPr>
        <w:numId w:val="0"/>
      </w:numPr>
      <w:tabs>
        <w:tab w:val="right" w:leader="dot" w:pos="4176"/>
      </w:tabs>
    </w:pPr>
  </w:style>
  <w:style w:type="paragraph" w:styleId="ListNumber2">
    <w:name w:val="List Number 2"/>
    <w:basedOn w:val="List2"/>
    <w:rsid w:val="00E32CDB"/>
    <w:pPr>
      <w:numPr>
        <w:numId w:val="10"/>
      </w:numPr>
      <w:tabs>
        <w:tab w:val="clear" w:pos="1060"/>
      </w:tabs>
    </w:pPr>
  </w:style>
  <w:style w:type="paragraph" w:customStyle="1" w:styleId="MarginNote">
    <w:name w:val="Margin Note"/>
    <w:basedOn w:val="BodyText"/>
    <w:rsid w:val="00E32C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C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C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CDB"/>
    <w:rPr>
      <w:sz w:val="32"/>
    </w:rPr>
  </w:style>
  <w:style w:type="paragraph" w:customStyle="1" w:styleId="HeadingProcedure">
    <w:name w:val="Heading Procedure"/>
    <w:basedOn w:val="HeadingBase"/>
    <w:next w:val="Normal"/>
    <w:rsid w:val="00E32CDB"/>
    <w:pPr>
      <w:tabs>
        <w:tab w:val="left" w:pos="0"/>
      </w:tabs>
      <w:spacing w:before="120" w:after="60"/>
    </w:pPr>
    <w:rPr>
      <w:i/>
      <w:color w:val="918585"/>
      <w:sz w:val="22"/>
    </w:rPr>
  </w:style>
  <w:style w:type="paragraph" w:customStyle="1" w:styleId="TableBodyText">
    <w:name w:val="Table Body Text"/>
    <w:basedOn w:val="BodyText"/>
    <w:rsid w:val="00E32CDB"/>
    <w:pPr>
      <w:spacing w:before="60" w:after="60"/>
    </w:pPr>
  </w:style>
  <w:style w:type="paragraph" w:styleId="ListContinue">
    <w:name w:val="List Continue"/>
    <w:basedOn w:val="List"/>
    <w:rsid w:val="00E32CDB"/>
    <w:pPr>
      <w:ind w:firstLine="0"/>
    </w:pPr>
  </w:style>
  <w:style w:type="paragraph" w:customStyle="1" w:styleId="ListNote">
    <w:name w:val="List Note"/>
    <w:basedOn w:val="List"/>
    <w:rsid w:val="00E32CDB"/>
    <w:pPr>
      <w:pBdr>
        <w:top w:val="single" w:sz="6" w:space="2" w:color="918585"/>
        <w:bottom w:val="single" w:sz="6" w:space="2" w:color="918585"/>
      </w:pBdr>
      <w:tabs>
        <w:tab w:val="left" w:pos="1021"/>
      </w:tabs>
      <w:ind w:firstLine="0"/>
    </w:pPr>
  </w:style>
  <w:style w:type="paragraph" w:customStyle="1" w:styleId="Warning">
    <w:name w:val="Warning"/>
    <w:basedOn w:val="BodyText"/>
    <w:rsid w:val="00E32CDB"/>
    <w:pPr>
      <w:shd w:val="clear" w:color="auto" w:fill="D9D9D9"/>
      <w:tabs>
        <w:tab w:val="left" w:pos="992"/>
      </w:tabs>
      <w:ind w:left="119" w:right="119"/>
    </w:pPr>
    <w:rPr>
      <w:sz w:val="20"/>
    </w:rPr>
  </w:style>
  <w:style w:type="paragraph" w:customStyle="1" w:styleId="MarginIcons">
    <w:name w:val="Margin Icons"/>
    <w:basedOn w:val="BodyText"/>
    <w:rsid w:val="00E32C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CDB"/>
    <w:rPr>
      <w:rFonts w:ascii="Courier New" w:hAnsi="Courier New"/>
    </w:rPr>
  </w:style>
  <w:style w:type="paragraph" w:customStyle="1" w:styleId="NoteBullet">
    <w:name w:val="Note Bullet"/>
    <w:basedOn w:val="Note"/>
    <w:rsid w:val="00E32CDB"/>
    <w:pPr>
      <w:tabs>
        <w:tab w:val="clear" w:pos="680"/>
      </w:tabs>
      <w:spacing w:before="60" w:after="60"/>
    </w:pPr>
  </w:style>
  <w:style w:type="paragraph" w:customStyle="1" w:styleId="SubHeading2">
    <w:name w:val="SubHeading2"/>
    <w:basedOn w:val="HeadingBase"/>
    <w:rsid w:val="00E32CDB"/>
    <w:pPr>
      <w:spacing w:before="240" w:after="60"/>
    </w:pPr>
    <w:rPr>
      <w:sz w:val="20"/>
    </w:rPr>
  </w:style>
  <w:style w:type="paragraph" w:customStyle="1" w:styleId="SubHeading1">
    <w:name w:val="SubHeading1"/>
    <w:basedOn w:val="HeadingBase"/>
    <w:rsid w:val="00E32CDB"/>
    <w:pPr>
      <w:spacing w:before="240" w:after="60"/>
    </w:pPr>
    <w:rPr>
      <w:color w:val="918585"/>
      <w:sz w:val="22"/>
    </w:rPr>
  </w:style>
  <w:style w:type="paragraph" w:customStyle="1" w:styleId="SideHeading">
    <w:name w:val="Side Heading"/>
    <w:basedOn w:val="HeadingBase"/>
    <w:rsid w:val="00E32C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CDB"/>
    <w:pPr>
      <w:tabs>
        <w:tab w:val="num" w:pos="360"/>
      </w:tabs>
    </w:pPr>
  </w:style>
  <w:style w:type="paragraph" w:styleId="PlainText">
    <w:name w:val="Plain Text"/>
    <w:basedOn w:val="Normal"/>
    <w:link w:val="PlainTextChar"/>
    <w:rsid w:val="00E32CDB"/>
    <w:rPr>
      <w:sz w:val="20"/>
    </w:rPr>
  </w:style>
  <w:style w:type="character" w:customStyle="1" w:styleId="PlainTextChar">
    <w:name w:val="Plain Text Char"/>
    <w:basedOn w:val="DefaultParagraphFont"/>
    <w:link w:val="PlainText"/>
    <w:rsid w:val="00E32CDB"/>
    <w:rPr>
      <w:rFonts w:ascii="Courier New" w:eastAsia="Times New Roman" w:hAnsi="Courier New" w:cs="Times New Roman"/>
      <w:sz w:val="20"/>
      <w:szCs w:val="20"/>
      <w:lang w:eastAsia="en-US"/>
    </w:rPr>
  </w:style>
  <w:style w:type="character" w:customStyle="1" w:styleId="MenuOption">
    <w:name w:val="Menu Option"/>
    <w:basedOn w:val="DefaultParagraphFont"/>
    <w:rsid w:val="00E32CDB"/>
    <w:rPr>
      <w:b/>
      <w:smallCaps/>
    </w:rPr>
  </w:style>
  <w:style w:type="paragraph" w:customStyle="1" w:styleId="TableListNumber">
    <w:name w:val="Table List Number"/>
    <w:basedOn w:val="ListNumber"/>
    <w:rsid w:val="00E32CDB"/>
    <w:pPr>
      <w:numPr>
        <w:numId w:val="0"/>
      </w:numPr>
    </w:pPr>
  </w:style>
  <w:style w:type="paragraph" w:styleId="TOC4">
    <w:name w:val="toc 4"/>
    <w:basedOn w:val="TOCBase"/>
    <w:next w:val="Normal"/>
    <w:semiHidden/>
    <w:rsid w:val="00E32CDB"/>
    <w:pPr>
      <w:tabs>
        <w:tab w:val="right" w:leader="dot" w:pos="9071"/>
      </w:tabs>
      <w:ind w:left="1701"/>
    </w:pPr>
  </w:style>
  <w:style w:type="paragraph" w:customStyle="1" w:styleId="ListAlpha">
    <w:name w:val="List Alpha"/>
    <w:basedOn w:val="List"/>
    <w:rsid w:val="00E32CDB"/>
    <w:pPr>
      <w:numPr>
        <w:numId w:val="9"/>
      </w:numPr>
    </w:pPr>
  </w:style>
  <w:style w:type="paragraph" w:customStyle="1" w:styleId="ListAlpha2">
    <w:name w:val="List Alpha 2"/>
    <w:basedOn w:val="List2"/>
    <w:rsid w:val="00E32CDB"/>
    <w:pPr>
      <w:numPr>
        <w:numId w:val="8"/>
      </w:numPr>
    </w:pPr>
  </w:style>
  <w:style w:type="paragraph" w:styleId="List2">
    <w:name w:val="List 2"/>
    <w:basedOn w:val="BodyText"/>
    <w:rsid w:val="00E32CDB"/>
    <w:pPr>
      <w:tabs>
        <w:tab w:val="left" w:pos="680"/>
      </w:tabs>
      <w:spacing w:before="60" w:after="60"/>
      <w:ind w:left="680" w:hanging="340"/>
    </w:pPr>
  </w:style>
  <w:style w:type="paragraph" w:styleId="List3">
    <w:name w:val="List 3"/>
    <w:basedOn w:val="BodyText"/>
    <w:rsid w:val="00E32CDB"/>
    <w:pPr>
      <w:tabs>
        <w:tab w:val="left" w:pos="1021"/>
      </w:tabs>
      <w:spacing w:before="60" w:after="60"/>
      <w:ind w:left="1020" w:hanging="340"/>
    </w:pPr>
  </w:style>
  <w:style w:type="paragraph" w:styleId="List4">
    <w:name w:val="List 4"/>
    <w:basedOn w:val="BodyText"/>
    <w:rsid w:val="00E32CDB"/>
    <w:pPr>
      <w:tabs>
        <w:tab w:val="left" w:pos="1361"/>
      </w:tabs>
      <w:spacing w:before="60" w:after="60"/>
      <w:ind w:left="1361" w:hanging="340"/>
    </w:pPr>
  </w:style>
  <w:style w:type="paragraph" w:styleId="List5">
    <w:name w:val="List 5"/>
    <w:basedOn w:val="BodyText"/>
    <w:rsid w:val="00E32CDB"/>
    <w:pPr>
      <w:tabs>
        <w:tab w:val="left" w:pos="1701"/>
      </w:tabs>
      <w:spacing w:before="60" w:after="60"/>
      <w:ind w:left="1701" w:hanging="340"/>
    </w:pPr>
  </w:style>
  <w:style w:type="paragraph" w:styleId="ListBullet3">
    <w:name w:val="List Bullet 3"/>
    <w:basedOn w:val="List3"/>
    <w:rsid w:val="00E32CDB"/>
    <w:pPr>
      <w:numPr>
        <w:numId w:val="14"/>
      </w:numPr>
      <w:tabs>
        <w:tab w:val="clear" w:pos="1021"/>
      </w:tabs>
      <w:ind w:left="1037" w:hanging="357"/>
    </w:pPr>
  </w:style>
  <w:style w:type="paragraph" w:styleId="ListBullet4">
    <w:name w:val="List Bullet 4"/>
    <w:basedOn w:val="List4"/>
    <w:rsid w:val="00E32CDB"/>
    <w:pPr>
      <w:numPr>
        <w:numId w:val="3"/>
      </w:numPr>
      <w:tabs>
        <w:tab w:val="clear" w:pos="1361"/>
      </w:tabs>
    </w:pPr>
  </w:style>
  <w:style w:type="paragraph" w:styleId="ListBullet5">
    <w:name w:val="List Bullet 5"/>
    <w:basedOn w:val="List5"/>
    <w:rsid w:val="00E32CDB"/>
    <w:pPr>
      <w:numPr>
        <w:numId w:val="4"/>
      </w:numPr>
    </w:pPr>
  </w:style>
  <w:style w:type="paragraph" w:styleId="ListContinue2">
    <w:name w:val="List Continue 2"/>
    <w:basedOn w:val="List2"/>
    <w:rsid w:val="00E32CDB"/>
    <w:pPr>
      <w:ind w:firstLine="0"/>
    </w:pPr>
  </w:style>
  <w:style w:type="paragraph" w:styleId="ListContinue3">
    <w:name w:val="List Continue 3"/>
    <w:basedOn w:val="List3"/>
    <w:rsid w:val="00E32CDB"/>
    <w:pPr>
      <w:ind w:left="1021" w:firstLine="0"/>
    </w:pPr>
  </w:style>
  <w:style w:type="paragraph" w:styleId="ListContinue4">
    <w:name w:val="List Continue 4"/>
    <w:basedOn w:val="List4"/>
    <w:rsid w:val="00E32CDB"/>
    <w:pPr>
      <w:ind w:firstLine="0"/>
    </w:pPr>
  </w:style>
  <w:style w:type="paragraph" w:styleId="ListContinue5">
    <w:name w:val="List Continue 5"/>
    <w:basedOn w:val="List5"/>
    <w:rsid w:val="00E32CDB"/>
    <w:pPr>
      <w:ind w:firstLine="0"/>
    </w:pPr>
  </w:style>
  <w:style w:type="paragraph" w:styleId="ListNumber3">
    <w:name w:val="List Number 3"/>
    <w:basedOn w:val="List3"/>
    <w:rsid w:val="00E32CDB"/>
    <w:pPr>
      <w:numPr>
        <w:numId w:val="5"/>
      </w:numPr>
    </w:pPr>
  </w:style>
  <w:style w:type="paragraph" w:styleId="ListNumber4">
    <w:name w:val="List Number 4"/>
    <w:basedOn w:val="List4"/>
    <w:rsid w:val="00E32CDB"/>
    <w:pPr>
      <w:numPr>
        <w:numId w:val="6"/>
      </w:numPr>
    </w:pPr>
  </w:style>
  <w:style w:type="paragraph" w:styleId="ListNumber5">
    <w:name w:val="List Number 5"/>
    <w:basedOn w:val="List5"/>
    <w:rsid w:val="00E32CDB"/>
    <w:pPr>
      <w:numPr>
        <w:numId w:val="7"/>
      </w:numPr>
    </w:pPr>
  </w:style>
  <w:style w:type="paragraph" w:styleId="BlockText">
    <w:name w:val="Block Text"/>
    <w:basedOn w:val="Normal"/>
    <w:rsid w:val="00E32CDB"/>
    <w:pPr>
      <w:spacing w:after="120"/>
      <w:ind w:left="1440" w:right="1440"/>
    </w:pPr>
  </w:style>
  <w:style w:type="character" w:customStyle="1" w:styleId="Subscript">
    <w:name w:val="Subscript"/>
    <w:basedOn w:val="DefaultParagraphFont"/>
    <w:rsid w:val="00E32CDB"/>
    <w:rPr>
      <w:sz w:val="16"/>
      <w:vertAlign w:val="subscript"/>
    </w:rPr>
  </w:style>
  <w:style w:type="character" w:customStyle="1" w:styleId="Superscript">
    <w:name w:val="Superscript"/>
    <w:basedOn w:val="DefaultParagraphFont"/>
    <w:rsid w:val="00E32CDB"/>
    <w:rPr>
      <w:sz w:val="16"/>
      <w:vertAlign w:val="superscript"/>
    </w:rPr>
  </w:style>
  <w:style w:type="character" w:customStyle="1" w:styleId="Symbols">
    <w:name w:val="Symbols"/>
    <w:basedOn w:val="DefaultParagraphFont"/>
    <w:rsid w:val="00E32CDB"/>
    <w:rPr>
      <w:rFonts w:ascii="Symbol" w:hAnsi="Symbol"/>
    </w:rPr>
  </w:style>
  <w:style w:type="character" w:customStyle="1" w:styleId="MenuOptions">
    <w:name w:val="Menu Options"/>
    <w:basedOn w:val="DefaultParagraphFont"/>
    <w:rsid w:val="00E32CDB"/>
    <w:rPr>
      <w:rFonts w:ascii="Arial Narrow" w:hAnsi="Arial Narrow"/>
      <w:smallCaps/>
    </w:rPr>
  </w:style>
  <w:style w:type="character" w:customStyle="1" w:styleId="Buttons">
    <w:name w:val="Buttons"/>
    <w:basedOn w:val="DefaultParagraphFont"/>
    <w:rsid w:val="00E32CDB"/>
    <w:rPr>
      <w:b/>
    </w:rPr>
  </w:style>
  <w:style w:type="character" w:customStyle="1" w:styleId="Underlined">
    <w:name w:val="Underlined"/>
    <w:basedOn w:val="DefaultParagraphFont"/>
    <w:rsid w:val="00E32CDB"/>
    <w:rPr>
      <w:u w:val="single"/>
    </w:rPr>
  </w:style>
  <w:style w:type="paragraph" w:customStyle="1" w:styleId="TableBodyTextRight">
    <w:name w:val="Table Body Text Right"/>
    <w:basedOn w:val="TableBodyText"/>
    <w:rsid w:val="00E32CDB"/>
    <w:pPr>
      <w:widowControl w:val="0"/>
      <w:autoSpaceDE w:val="0"/>
      <w:autoSpaceDN w:val="0"/>
      <w:adjustRightInd w:val="0"/>
      <w:jc w:val="right"/>
    </w:pPr>
    <w:rPr>
      <w:rFonts w:cs="Arial"/>
      <w:szCs w:val="18"/>
    </w:rPr>
  </w:style>
  <w:style w:type="paragraph" w:customStyle="1" w:styleId="CopyrightText">
    <w:name w:val="Copyright Text"/>
    <w:basedOn w:val="BodyText"/>
    <w:rsid w:val="00E32CDB"/>
    <w:rPr>
      <w:sz w:val="18"/>
    </w:rPr>
  </w:style>
  <w:style w:type="paragraph" w:customStyle="1" w:styleId="BodySmallRight">
    <w:name w:val="Body Small Right"/>
    <w:basedOn w:val="BodyTextRight"/>
    <w:rsid w:val="00E32CDB"/>
    <w:rPr>
      <w:sz w:val="18"/>
      <w:szCs w:val="18"/>
    </w:rPr>
  </w:style>
  <w:style w:type="paragraph" w:customStyle="1" w:styleId="MarginEdition">
    <w:name w:val="Margin Edition"/>
    <w:basedOn w:val="MarginNote"/>
    <w:rsid w:val="00E32CDB"/>
    <w:pPr>
      <w:spacing w:before="0" w:after="0"/>
    </w:pPr>
    <w:rPr>
      <w:rFonts w:ascii="Times New Roman" w:hAnsi="Times New Roman"/>
      <w:color w:val="999999"/>
    </w:rPr>
  </w:style>
  <w:style w:type="paragraph" w:customStyle="1" w:styleId="Spacer">
    <w:name w:val="Spacer"/>
    <w:basedOn w:val="Normal"/>
    <w:rsid w:val="00E32CDB"/>
    <w:rPr>
      <w:sz w:val="2"/>
      <w:szCs w:val="2"/>
    </w:rPr>
  </w:style>
  <w:style w:type="character" w:customStyle="1" w:styleId="Small">
    <w:name w:val="Small"/>
    <w:basedOn w:val="DefaultParagraphFont"/>
    <w:rsid w:val="00E32CDB"/>
    <w:rPr>
      <w:sz w:val="16"/>
    </w:rPr>
  </w:style>
  <w:style w:type="paragraph" w:customStyle="1" w:styleId="WideTable">
    <w:name w:val="Wide Table"/>
    <w:basedOn w:val="Normal"/>
    <w:rsid w:val="00E32CDB"/>
    <w:pPr>
      <w:ind w:left="-1418"/>
    </w:pPr>
    <w:rPr>
      <w:sz w:val="2"/>
      <w:szCs w:val="2"/>
    </w:rPr>
  </w:style>
  <w:style w:type="character" w:styleId="PageNumber">
    <w:name w:val="page number"/>
    <w:basedOn w:val="DefaultParagraphFont"/>
    <w:rsid w:val="00E32CDB"/>
  </w:style>
  <w:style w:type="paragraph" w:styleId="Quote">
    <w:name w:val="Quote"/>
    <w:basedOn w:val="Heading1"/>
    <w:link w:val="QuoteChar"/>
    <w:qFormat/>
    <w:rsid w:val="00E32CDB"/>
    <w:rPr>
      <w:b w:val="0"/>
      <w:sz w:val="72"/>
      <w:szCs w:val="72"/>
      <w:lang w:val="en-NZ"/>
    </w:rPr>
  </w:style>
  <w:style w:type="character" w:customStyle="1" w:styleId="QuoteChar">
    <w:name w:val="Quote Char"/>
    <w:basedOn w:val="DefaultParagraphFont"/>
    <w:link w:val="Quote"/>
    <w:rsid w:val="00E32C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CDB"/>
    <w:pPr>
      <w:pageBreakBefore/>
    </w:pPr>
  </w:style>
  <w:style w:type="paragraph" w:customStyle="1" w:styleId="Border">
    <w:name w:val="Border"/>
    <w:basedOn w:val="Normal"/>
    <w:qFormat/>
    <w:rsid w:val="00E32C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CDB"/>
    <w:rPr>
      <w:b/>
      <w:bCs/>
      <w:i/>
      <w:iCs/>
      <w:color w:val="auto"/>
    </w:rPr>
  </w:style>
  <w:style w:type="paragraph" w:styleId="IntenseQuote">
    <w:name w:val="Intense Quote"/>
    <w:basedOn w:val="Normal"/>
    <w:next w:val="Normal"/>
    <w:link w:val="IntenseQuoteChar"/>
    <w:uiPriority w:val="30"/>
    <w:qFormat/>
    <w:rsid w:val="00E32C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C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CDB"/>
    <w:rPr>
      <w:smallCaps/>
      <w:color w:val="auto"/>
      <w:u w:val="single"/>
    </w:rPr>
  </w:style>
  <w:style w:type="character" w:styleId="IntenseReference">
    <w:name w:val="Intense Reference"/>
    <w:basedOn w:val="DefaultParagraphFont"/>
    <w:uiPriority w:val="32"/>
    <w:qFormat/>
    <w:rsid w:val="00E32CDB"/>
    <w:rPr>
      <w:b/>
      <w:bCs/>
      <w:smallCaps/>
      <w:color w:val="auto"/>
      <w:spacing w:val="5"/>
      <w:u w:val="single"/>
    </w:rPr>
  </w:style>
  <w:style w:type="paragraph" w:customStyle="1" w:styleId="2ColumnHeading">
    <w:name w:val="2Column Heading"/>
    <w:basedOn w:val="BodyText"/>
    <w:qFormat/>
    <w:rsid w:val="00E32CDB"/>
    <w:pPr>
      <w:spacing w:after="60"/>
      <w:ind w:left="-2268"/>
    </w:pPr>
    <w:rPr>
      <w:b/>
    </w:rPr>
  </w:style>
  <w:style w:type="paragraph" w:customStyle="1" w:styleId="Heading1TOC">
    <w:name w:val="Heading1 TOC"/>
    <w:basedOn w:val="Normal"/>
    <w:qFormat/>
    <w:rsid w:val="00E32CDB"/>
    <w:pPr>
      <w:spacing w:before="240" w:after="120"/>
    </w:pPr>
    <w:rPr>
      <w:rFonts w:ascii="Times New Roman" w:hAnsi="Times New Roman"/>
      <w:b/>
      <w:sz w:val="32"/>
    </w:rPr>
  </w:style>
  <w:style w:type="paragraph" w:customStyle="1" w:styleId="Heading2TOC">
    <w:name w:val="Heading2 TOC"/>
    <w:basedOn w:val="Normal"/>
    <w:qFormat/>
    <w:rsid w:val="00E32CDB"/>
    <w:pPr>
      <w:spacing w:before="240" w:after="60"/>
    </w:pPr>
    <w:rPr>
      <w:rFonts w:ascii="Times New Roman" w:hAnsi="Times New Roman"/>
      <w:b/>
      <w:sz w:val="28"/>
    </w:rPr>
  </w:style>
  <w:style w:type="character" w:customStyle="1" w:styleId="Underline">
    <w:name w:val="Underline"/>
    <w:basedOn w:val="DefaultParagraphFont"/>
    <w:qFormat/>
    <w:rsid w:val="00E32CDB"/>
    <w:rPr>
      <w:u w:val="single"/>
    </w:rPr>
  </w:style>
  <w:style w:type="character" w:customStyle="1" w:styleId="BoldandItalics">
    <w:name w:val="Bold and Italics"/>
    <w:qFormat/>
    <w:rsid w:val="00E32CDB"/>
    <w:rPr>
      <w:b/>
      <w:i/>
      <w:u w:val="none"/>
    </w:rPr>
  </w:style>
  <w:style w:type="paragraph" w:styleId="BalloonText">
    <w:name w:val="Balloon Text"/>
    <w:basedOn w:val="Normal"/>
    <w:link w:val="BalloonTextChar"/>
    <w:rsid w:val="00E32CDB"/>
    <w:rPr>
      <w:rFonts w:ascii="Tahoma" w:hAnsi="Tahoma" w:cs="Tahoma"/>
      <w:sz w:val="16"/>
      <w:szCs w:val="16"/>
    </w:rPr>
  </w:style>
  <w:style w:type="character" w:customStyle="1" w:styleId="BalloonTextChar">
    <w:name w:val="Balloon Text Char"/>
    <w:basedOn w:val="DefaultParagraphFont"/>
    <w:link w:val="BalloonText"/>
    <w:rsid w:val="00E32C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C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C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CDB"/>
    <w:rPr>
      <w:b/>
      <w:color w:val="660033"/>
      <w:spacing w:val="0"/>
    </w:rPr>
  </w:style>
  <w:style w:type="paragraph" w:customStyle="1" w:styleId="Nameditemlist">
    <w:name w:val="Named item list"/>
    <w:basedOn w:val="BodyText"/>
    <w:qFormat/>
    <w:rsid w:val="00E32CDB"/>
    <w:pPr>
      <w:tabs>
        <w:tab w:val="left" w:pos="2835"/>
      </w:tabs>
      <w:ind w:left="2835" w:hanging="2835"/>
    </w:pPr>
  </w:style>
  <w:style w:type="paragraph" w:customStyle="1" w:styleId="BodyTextnopadding">
    <w:name w:val="Body Text no padding"/>
    <w:basedOn w:val="BodyText"/>
    <w:qFormat/>
    <w:rsid w:val="00E32CDB"/>
    <w:pPr>
      <w:spacing w:before="0" w:after="0"/>
    </w:pPr>
  </w:style>
  <w:style w:type="paragraph" w:customStyle="1" w:styleId="BodyTextBold">
    <w:name w:val="Body Text Bold"/>
    <w:basedOn w:val="BodyText"/>
    <w:qFormat/>
    <w:rsid w:val="00E32CDB"/>
    <w:rPr>
      <w:b/>
    </w:rPr>
  </w:style>
  <w:style w:type="character" w:styleId="Hyperlink">
    <w:name w:val="Hyperlink"/>
    <w:basedOn w:val="DefaultParagraphFont"/>
    <w:uiPriority w:val="99"/>
    <w:unhideWhenUsed/>
    <w:rsid w:val="00D216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972</Words>
  <Characters>6781</Characters>
  <Application>Microsoft Office Word</Application>
  <DocSecurity>0</DocSecurity>
  <Lines>205</Lines>
  <Paragraphs>131</Paragraphs>
  <ScaleCrop>false</ScaleCrop>
  <Company>Author-it Software Corporation Ltd.</Company>
  <LinksUpToDate>false</LinksUpToDate>
  <CharactersWithSpaces>7622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MEM23126 Evaluate industrial robotic applications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2023-02-03T06:18:00Z</dcterms:created>
  <dcterms:modified xsi:type="dcterms:W3CDTF">2023-02-03T06:18:00Z</dcterms:modified>
</cp:coreProperties>
</file>