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0484" w:rsidP="009404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MEM23121 Analyse loads on frames and mechanisms</w:t>
      </w:r>
      <w:r>
        <w:fldChar w:fldCharType="end"/>
      </w:r>
    </w:p>
    <w:p w:rsidR="00940484" w:rsidP="00940484">
      <w:pPr>
        <w:pStyle w:val="Version"/>
        <w:sectPr w:rsidSect="00CB55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554A" w:rsidP="00CB554A">
      <w:pPr>
        <w:pStyle w:val="SuperHeading"/>
      </w:pPr>
      <w:r w:rsidRPr="00CB554A">
        <w:t>Assessment Requirements for MEM23121 Analyse loads on frames and mechanisms</w:t>
      </w:r>
    </w:p>
    <w:p w:rsidR="00000000" w:rsidRPr="00CB554A" w:rsidP="00CB554A">
      <w:pPr>
        <w:pStyle w:val="Heading1"/>
      </w:pPr>
      <w:bookmarkStart w:id="1" w:name="O_944147"/>
      <w:bookmarkEnd w:id="1"/>
      <w:r w:rsidRPr="00CB554A">
        <w:t>Modification History</w:t>
      </w:r>
    </w:p>
    <w:p w:rsidR="00940484" w:rsidP="00940484">
      <w:pPr>
        <w:pStyle w:val="BodyText"/>
      </w:pPr>
      <w:r w:rsidRPr="00CB554A">
        <w:t>Release 1. Supersedes and is equivalent to MEM23121A Analyse loads on frames and mechanisms.</w:t>
      </w:r>
    </w:p>
    <w:p w:rsidR="00000000" w:rsidRPr="00CB554A" w:rsidP="00CB554A">
      <w:pPr>
        <w:pStyle w:val="Heading1"/>
      </w:pPr>
      <w:bookmarkStart w:id="2" w:name="O_944150"/>
      <w:bookmarkEnd w:id="2"/>
      <w:r w:rsidRPr="00CB554A">
        <w:t>Performance Evidence</w:t>
      </w:r>
    </w:p>
    <w:p w:rsidR="00000000" w:rsidRPr="00CB554A" w:rsidP="00940484">
      <w:pPr>
        <w:pStyle w:val="BodyText"/>
      </w:pPr>
      <w:r w:rsidRPr="00CB554A">
        <w:t>Evidence required to demonstrate competence in this unit must be relevant to and satisfy the requirements of the elements and performance criteria and include:</w:t>
      </w:r>
    </w:p>
    <w:p w:rsidR="00000000" w:rsidRPr="00CB554A" w:rsidP="00CB554A">
      <w:pPr>
        <w:pStyle w:val="ListBullet"/>
      </w:pPr>
      <w:r w:rsidRPr="00CB554A">
        <w:t xml:space="preserve">identifying and reviewing features, functions and performance requirement of frames, beams and </w:t>
      </w:r>
      <w:r w:rsidRPr="00CB554A">
        <w:t>mechanisms</w:t>
      </w:r>
    </w:p>
    <w:p w:rsidR="00000000" w:rsidRPr="00CB554A" w:rsidP="00CB554A">
      <w:pPr>
        <w:pStyle w:val="ListBullet"/>
      </w:pPr>
      <w:r w:rsidRPr="00CB554A">
        <w:t>identifying complex calculations requiring professional engineering assistance</w:t>
      </w:r>
    </w:p>
    <w:p w:rsidR="00000000" w:rsidRPr="00CB554A" w:rsidP="00CB554A">
      <w:pPr>
        <w:pStyle w:val="ListBullet"/>
      </w:pPr>
      <w:r w:rsidRPr="00CB554A">
        <w:t>establishing dynamics, design loads, working stresses, allowable deformations and factor of safety element arrangements for calculations to be done</w:t>
      </w:r>
    </w:p>
    <w:p w:rsidR="00000000" w:rsidRPr="00CB554A" w:rsidP="00CB554A">
      <w:pPr>
        <w:pStyle w:val="ListBullet"/>
      </w:pPr>
      <w:r w:rsidRPr="00CB554A">
        <w:t>evaluating assembl</w:t>
      </w:r>
      <w:r w:rsidRPr="00CB554A">
        <w:t>y and fastening methods, analysis techniques, software and software validation techniques</w:t>
      </w:r>
    </w:p>
    <w:p w:rsidR="00000000" w:rsidRPr="00CB554A" w:rsidP="00CB554A">
      <w:pPr>
        <w:pStyle w:val="ListBullet"/>
      </w:pPr>
      <w:r w:rsidRPr="00CB554A">
        <w:t>identifying relevant analysis support including graphs, tables, nomograms or computer-aided solutions and validation techniques</w:t>
      </w:r>
    </w:p>
    <w:p w:rsidR="00000000" w:rsidRPr="00CB554A" w:rsidP="00CB554A">
      <w:pPr>
        <w:pStyle w:val="ListBullet"/>
      </w:pPr>
      <w:r w:rsidRPr="00CB554A">
        <w:t>analysing static and dynamic operating</w:t>
      </w:r>
      <w:r w:rsidRPr="00CB554A">
        <w:t xml:space="preserve"> conditions and determining design or selection parameters on at least two occasions</w:t>
      </w:r>
    </w:p>
    <w:p w:rsidR="00000000" w:rsidRPr="00CB554A" w:rsidP="00CB554A">
      <w:pPr>
        <w:pStyle w:val="ListBullet"/>
      </w:pPr>
      <w:r w:rsidRPr="00CB554A">
        <w:t>optimising frame, beam and mechanism elements for strength, deflection, arrangement and fastening on at least two occasions</w:t>
      </w:r>
    </w:p>
    <w:p w:rsidR="00000000" w:rsidRPr="00CB554A" w:rsidP="00CB554A">
      <w:pPr>
        <w:pStyle w:val="ListBullet"/>
      </w:pPr>
      <w:r w:rsidRPr="00CB554A">
        <w:t>communicating and negotiating with stakeholders</w:t>
      </w:r>
      <w:r w:rsidRPr="00CB554A">
        <w:t>, professionals and technicians and adjusting accordingly</w:t>
      </w:r>
    </w:p>
    <w:p w:rsidR="00000000" w:rsidRPr="00CB554A" w:rsidP="00CB554A">
      <w:pPr>
        <w:pStyle w:val="ListBullet"/>
      </w:pPr>
      <w:r w:rsidRPr="00CB554A">
        <w:t>evaluating frames, beams and mechanisms for work health and safety (WHS) and regulatory requirements and risk management compliance</w:t>
      </w:r>
    </w:p>
    <w:p w:rsidR="00000000" w:rsidRPr="00CB554A" w:rsidP="00CB554A">
      <w:pPr>
        <w:pStyle w:val="ListBullet"/>
      </w:pPr>
      <w:r w:rsidRPr="00CB554A">
        <w:t>reporting and documenting results of analysis including calculatio</w:t>
      </w:r>
      <w:r w:rsidRPr="00CB554A">
        <w:t>ns, specifications, diagrams and drawings.</w:t>
      </w:r>
    </w:p>
    <w:p w:rsidR="00940484" w:rsidRPr="00940484" w:rsidP="00940484">
      <w:pPr>
        <w:pStyle w:val="BodyText"/>
        <w:rPr>
          <w:i/>
        </w:rPr>
      </w:pPr>
      <w:r w:rsidRPr="00940484">
        <w:rPr>
          <w:rStyle w:val="Emphasis"/>
        </w:rPr>
        <w:t>Note: Where a volume and/or frequency is not specified, demonstration must be provided at least once.</w:t>
      </w:r>
    </w:p>
    <w:p w:rsidR="00000000" w:rsidRPr="00CB554A" w:rsidP="00CB554A">
      <w:pPr>
        <w:pStyle w:val="Heading1"/>
      </w:pPr>
      <w:bookmarkStart w:id="3" w:name="O_944149"/>
      <w:bookmarkEnd w:id="3"/>
      <w:r w:rsidRPr="00CB554A">
        <w:t>Knowledge Evidence</w:t>
      </w:r>
    </w:p>
    <w:p w:rsidR="00000000" w:rsidRPr="00CB554A" w:rsidP="00940484">
      <w:pPr>
        <w:pStyle w:val="BodyText"/>
      </w:pPr>
      <w:r w:rsidRPr="00CB554A">
        <w:t>Evidence required to demonstrate the required knowledge for this unit must be relevant to and satisfy the requirements of the elements and performance criteria and include knowledge of:</w:t>
      </w:r>
    </w:p>
    <w:p w:rsidR="00000000" w:rsidRPr="00CB554A" w:rsidP="00CB554A">
      <w:pPr>
        <w:pStyle w:val="ListBullet"/>
      </w:pPr>
      <w:r w:rsidRPr="00CB554A">
        <w:t>WHS and regulatory requirements, codes of practice, and directives an</w:t>
      </w:r>
      <w:r w:rsidRPr="00CB554A">
        <w:t>d standards, including those related to risk management</w:t>
      </w:r>
    </w:p>
    <w:p w:rsidR="00000000" w:rsidRPr="00CB554A" w:rsidP="00CB554A">
      <w:pPr>
        <w:pStyle w:val="ListBullet"/>
      </w:pPr>
      <w:r w:rsidRPr="00CB554A">
        <w:t xml:space="preserve">structural support and machine elements </w:t>
      </w:r>
    </w:p>
    <w:p w:rsidR="00000000" w:rsidRPr="00CB554A" w:rsidP="00CB554A">
      <w:pPr>
        <w:pStyle w:val="ListBullet"/>
      </w:pPr>
      <w:r w:rsidRPr="00CB554A">
        <w:t>current options and trends in performance analysis software including underpinning program and software validation techniques</w:t>
      </w:r>
    </w:p>
    <w:p w:rsidR="00000000" w:rsidRPr="00CB554A" w:rsidP="00CB554A">
      <w:pPr>
        <w:pStyle w:val="ListBullet"/>
      </w:pPr>
      <w:r w:rsidRPr="00CB554A">
        <w:t>technical and professional assist</w:t>
      </w:r>
      <w:r w:rsidRPr="00CB554A">
        <w:t xml:space="preserve">ance </w:t>
      </w:r>
    </w:p>
    <w:p w:rsidR="00000000" w:rsidRPr="00CB554A" w:rsidP="00CB554A">
      <w:pPr>
        <w:pStyle w:val="ListBullet"/>
      </w:pPr>
      <w:r w:rsidRPr="00CB554A">
        <w:t xml:space="preserve">types and functions of frames and mechanisms </w:t>
      </w:r>
    </w:p>
    <w:p w:rsidR="00000000" w:rsidRPr="00CB554A" w:rsidP="00CB554A">
      <w:pPr>
        <w:pStyle w:val="ListBullet"/>
      </w:pPr>
      <w:r w:rsidRPr="00CB554A">
        <w:t>mechanisms for converting linear to rotary motion and rotary to linear motion</w:t>
      </w:r>
    </w:p>
    <w:p w:rsidR="00000000" w:rsidRPr="00CB554A" w:rsidP="00CB554A">
      <w:pPr>
        <w:pStyle w:val="ListBullet"/>
      </w:pPr>
      <w:r w:rsidRPr="00CB554A">
        <w:t>lifting machines</w:t>
      </w:r>
    </w:p>
    <w:p w:rsidR="00000000" w:rsidRPr="00CB554A" w:rsidP="00CB554A">
      <w:pPr>
        <w:pStyle w:val="ListBullet"/>
      </w:pPr>
      <w:r w:rsidRPr="00CB554A">
        <w:t>design loads, working stresses, allowable deflections and factor of safety for machine elements</w:t>
      </w:r>
    </w:p>
    <w:p w:rsidR="00000000" w:rsidRPr="00CB554A" w:rsidP="00CB554A">
      <w:pPr>
        <w:pStyle w:val="ListBullet"/>
      </w:pPr>
      <w:r w:rsidRPr="00CB554A">
        <w:t>conditions fo</w:t>
      </w:r>
      <w:r w:rsidRPr="00CB554A">
        <w:t>r equilibrium</w:t>
      </w:r>
    </w:p>
    <w:p w:rsidR="00000000" w:rsidRPr="00CB554A" w:rsidP="00CB554A">
      <w:pPr>
        <w:pStyle w:val="ListBullet"/>
      </w:pPr>
      <w:r w:rsidRPr="00CB554A">
        <w:t>non-coplanar and force systems</w:t>
      </w:r>
    </w:p>
    <w:p w:rsidR="00000000" w:rsidRPr="00CB554A" w:rsidP="00CB554A">
      <w:pPr>
        <w:pStyle w:val="ListBullet"/>
      </w:pPr>
      <w:r w:rsidRPr="00CB554A">
        <w:t>equilibrium of non-coplanar and non-concurrent force systems</w:t>
      </w:r>
    </w:p>
    <w:p w:rsidR="00000000" w:rsidRPr="00CB554A" w:rsidP="00CB554A">
      <w:pPr>
        <w:pStyle w:val="ListBullet"/>
      </w:pPr>
      <w:r w:rsidRPr="00CB554A">
        <w:t>reactions at beam supports including simply supported, overhung and cantilever beam with vertical and oblique concentrated, uniform and variable distr</w:t>
      </w:r>
      <w:r w:rsidRPr="00CB554A">
        <w:t>ibuted loads and couples</w:t>
      </w:r>
    </w:p>
    <w:p w:rsidR="00000000" w:rsidRPr="00CB554A" w:rsidP="00CB554A">
      <w:pPr>
        <w:pStyle w:val="ListBullet"/>
      </w:pPr>
      <w:r w:rsidRPr="00CB554A">
        <w:t>shear force and bending moments and diagrams</w:t>
      </w:r>
    </w:p>
    <w:p w:rsidR="00000000" w:rsidRPr="00CB554A" w:rsidP="00CB554A">
      <w:pPr>
        <w:pStyle w:val="ListBullet"/>
      </w:pPr>
      <w:r w:rsidRPr="00CB554A">
        <w:t>vertical and oblique concentrated and uniform and variable distributed loads</w:t>
      </w:r>
    </w:p>
    <w:p w:rsidR="00000000" w:rsidRPr="00CB554A" w:rsidP="00CB554A">
      <w:pPr>
        <w:pStyle w:val="ListBullet"/>
      </w:pPr>
      <w:r w:rsidRPr="00CB554A">
        <w:t>types and locations of stresses including:</w:t>
      </w:r>
    </w:p>
    <w:p w:rsidR="00000000" w:rsidRPr="00CB554A" w:rsidP="00CB554A">
      <w:pPr>
        <w:pStyle w:val="ListBullet2"/>
      </w:pPr>
      <w:r w:rsidRPr="00CB554A">
        <w:t>combined stresses</w:t>
      </w:r>
    </w:p>
    <w:p w:rsidR="00000000" w:rsidRPr="00CB554A" w:rsidP="00CB554A">
      <w:pPr>
        <w:pStyle w:val="ListBullet2"/>
      </w:pPr>
      <w:r w:rsidRPr="00CB554A">
        <w:t>thermal stress due to restrained expansion</w:t>
      </w:r>
    </w:p>
    <w:p w:rsidR="00000000" w:rsidRPr="00CB554A" w:rsidP="00CB554A">
      <w:pPr>
        <w:pStyle w:val="ListBullet2"/>
      </w:pPr>
      <w:r w:rsidRPr="00CB554A">
        <w:t>stress concentration and fatigue due to alternating stresses</w:t>
      </w:r>
    </w:p>
    <w:p w:rsidR="00000000" w:rsidRPr="00CB554A" w:rsidP="00CB554A">
      <w:pPr>
        <w:pStyle w:val="ListBullet"/>
      </w:pPr>
      <w:r w:rsidRPr="00CB554A">
        <w:t>centre of gravity and percussion</w:t>
      </w:r>
    </w:p>
    <w:p w:rsidR="00000000" w:rsidRPr="00CB554A" w:rsidP="00CB554A">
      <w:pPr>
        <w:pStyle w:val="ListBullet"/>
      </w:pPr>
      <w:r w:rsidRPr="00CB554A">
        <w:t>methods of analysis of frames and trusses</w:t>
      </w:r>
    </w:p>
    <w:p w:rsidR="00000000" w:rsidRPr="00CB554A" w:rsidP="00CB554A">
      <w:pPr>
        <w:pStyle w:val="ListBullet"/>
      </w:pPr>
      <w:r w:rsidRPr="00CB554A">
        <w:t>deflection of beams</w:t>
      </w:r>
    </w:p>
    <w:p w:rsidR="00000000" w:rsidRPr="00CB554A" w:rsidP="00CB554A">
      <w:pPr>
        <w:pStyle w:val="ListBullet"/>
      </w:pPr>
      <w:r w:rsidRPr="00CB554A">
        <w:t>statically indeterminate beams</w:t>
      </w:r>
    </w:p>
    <w:p w:rsidR="00000000" w:rsidRPr="00CB554A" w:rsidP="00CB554A">
      <w:pPr>
        <w:pStyle w:val="ListBullet"/>
      </w:pPr>
      <w:r w:rsidRPr="00CB554A">
        <w:t>buckling of compressed members</w:t>
      </w:r>
    </w:p>
    <w:p w:rsidR="00000000" w:rsidRPr="00CB554A" w:rsidP="00CB554A">
      <w:pPr>
        <w:pStyle w:val="ListBullet"/>
      </w:pPr>
      <w:r w:rsidRPr="00CB554A">
        <w:t>loads and stresses on bolted and weld</w:t>
      </w:r>
      <w:r w:rsidRPr="00CB554A">
        <w:t>ed connections</w:t>
      </w:r>
    </w:p>
    <w:p w:rsidR="00000000" w:rsidRPr="00CB554A" w:rsidP="00CB554A">
      <w:pPr>
        <w:pStyle w:val="ListBullet"/>
      </w:pPr>
      <w:r w:rsidRPr="00CB554A">
        <w:t>static versus dynamic forces, balanced and unbalanced</w:t>
      </w:r>
    </w:p>
    <w:p w:rsidR="00000000" w:rsidRPr="00CB554A" w:rsidP="00CB554A">
      <w:pPr>
        <w:pStyle w:val="ListBullet"/>
      </w:pPr>
      <w:r w:rsidRPr="00CB554A">
        <w:t>dynamics and laws of rotational motion</w:t>
      </w:r>
    </w:p>
    <w:p w:rsidR="00000000" w:rsidRPr="00CB554A" w:rsidP="00CB554A">
      <w:pPr>
        <w:pStyle w:val="ListBullet"/>
      </w:pPr>
      <w:r w:rsidRPr="00CB554A">
        <w:t>dynamic analysis of mechanisms</w:t>
      </w:r>
    </w:p>
    <w:p w:rsidR="00000000" w:rsidRPr="00CB554A" w:rsidP="00CB554A">
      <w:pPr>
        <w:pStyle w:val="ListBullet"/>
      </w:pPr>
      <w:r w:rsidRPr="00CB554A">
        <w:t>linked bodies in motion including types, impulse, momentum and work energy methods</w:t>
      </w:r>
    </w:p>
    <w:p w:rsidR="00940484" w:rsidP="00CB554A">
      <w:pPr>
        <w:pStyle w:val="ListBullet"/>
      </w:pPr>
      <w:r w:rsidRPr="00CB554A">
        <w:t>work, energy and power for balance</w:t>
      </w:r>
      <w:r w:rsidRPr="00CB554A">
        <w:t>d and unbalanced force systems.</w:t>
      </w:r>
    </w:p>
    <w:p w:rsidR="00940484" w:rsidP="00CB554A">
      <w:pPr>
        <w:pStyle w:val="ListBullet"/>
      </w:pPr>
    </w:p>
    <w:p w:rsidR="00000000" w:rsidRPr="00CB554A" w:rsidP="00CB554A">
      <w:pPr>
        <w:pStyle w:val="Heading1"/>
      </w:pPr>
      <w:bookmarkStart w:id="4" w:name="O_944148"/>
      <w:bookmarkEnd w:id="4"/>
      <w:r w:rsidRPr="00CB554A">
        <w:t>Assessment Conditions</w:t>
      </w:r>
    </w:p>
    <w:p w:rsidR="00000000" w:rsidRPr="00CB554A" w:rsidP="00CB554A">
      <w:pPr>
        <w:pStyle w:val="ListBullet"/>
      </w:pPr>
      <w:r w:rsidRPr="00CB554A">
        <w:t>Assessors must:</w:t>
      </w:r>
    </w:p>
    <w:p w:rsidR="00000000" w:rsidRPr="00CB554A" w:rsidP="00CB554A">
      <w:pPr>
        <w:pStyle w:val="ListBullet2"/>
      </w:pPr>
      <w:r w:rsidRPr="00CB554A">
        <w:t>have vocational competency in analysing loads on frames and mechanisms at least to the level being assessed with relevant industry knowledge and experience</w:t>
      </w:r>
    </w:p>
    <w:p w:rsidR="00000000" w:rsidRPr="00CB554A" w:rsidP="00CB554A">
      <w:pPr>
        <w:pStyle w:val="ListBullet2"/>
      </w:pPr>
      <w:r w:rsidRPr="00CB554A">
        <w:t xml:space="preserve">satisfy the assessor requirements in the </w:t>
      </w:r>
      <w:r w:rsidRPr="00CB554A">
        <w:rPr>
          <w:rStyle w:val="Emphasis"/>
        </w:rPr>
        <w:t xml:space="preserve">Standards for Registered Training Organisations 2015 or its replacement </w:t>
      </w:r>
      <w:r w:rsidRPr="00CB554A">
        <w:t xml:space="preserve">and comply with the </w:t>
      </w:r>
      <w:r w:rsidRPr="00CB554A">
        <w:rPr>
          <w:rStyle w:val="Emphasis"/>
        </w:rPr>
        <w:t xml:space="preserve">National Vocational Education and Training Regulator Act 2011, </w:t>
      </w:r>
      <w:r w:rsidRPr="00CB554A">
        <w:t>its replacement</w:t>
      </w:r>
      <w:r w:rsidRPr="00CB554A">
        <w:rPr>
          <w:rStyle w:val="Emphasis"/>
        </w:rPr>
        <w:t xml:space="preserve"> </w:t>
      </w:r>
      <w:r w:rsidRPr="00CB554A">
        <w:t>or equivalent legislation covering VET regul</w:t>
      </w:r>
      <w:r w:rsidRPr="00CB554A">
        <w:t>ation in a non-referring state/territory as the case requires.</w:t>
      </w:r>
    </w:p>
    <w:p w:rsidR="00000000" w:rsidRPr="00CB554A" w:rsidP="00CB554A">
      <w:pPr>
        <w:pStyle w:val="ListBullet"/>
      </w:pPr>
      <w:r w:rsidRPr="00CB554A">
        <w:t>Where possible assessment must occur in operational workplace situations. Where this is not possible or where personal safety or environmental damage are limiting factors, assessment must occu</w:t>
      </w:r>
      <w:r w:rsidRPr="00CB554A">
        <w:t>r in a sufficiently rigorous simulated environment that reflects realistic operational workplace conditions that cover all aspects of workplace performance, including environment, task skills, task management skills, contingency management skills and job r</w:t>
      </w:r>
      <w:r w:rsidRPr="00CB554A">
        <w:t>ole environment skills.</w:t>
      </w:r>
    </w:p>
    <w:p w:rsidR="00000000" w:rsidRPr="00CB554A" w:rsidP="00CB554A">
      <w:pPr>
        <w:pStyle w:val="ListBullet"/>
      </w:pPr>
      <w:r w:rsidRPr="00CB554A">
        <w:t>Conditions for assessment must include access to all tools, equipment, materials and documentation required including relevant workplace procedures, product and manufacturing specifications.</w:t>
      </w:r>
    </w:p>
    <w:p w:rsidR="00940484" w:rsidP="00CB554A">
      <w:pPr>
        <w:pStyle w:val="ListBullet"/>
      </w:pPr>
      <w:r w:rsidRPr="00CB554A">
        <w:t xml:space="preserve">Assessment processes and techniques must </w:t>
      </w:r>
      <w:r w:rsidRPr="00CB554A">
        <w:t>be appropriate to the language, literacy and numeracy requirements of the work being performed and the needs of the candidate.</w:t>
      </w:r>
    </w:p>
    <w:p w:rsidR="00940484" w:rsidP="00CB554A">
      <w:pPr>
        <w:pStyle w:val="ListBullet"/>
      </w:pPr>
    </w:p>
    <w:p w:rsidR="00000000" w:rsidRPr="00CB554A" w:rsidP="00CB554A">
      <w:pPr>
        <w:pStyle w:val="Heading1"/>
      </w:pPr>
      <w:bookmarkStart w:id="5" w:name="O_944146"/>
      <w:bookmarkEnd w:id="5"/>
      <w:r w:rsidRPr="00CB554A">
        <w:t>Links</w:t>
      </w:r>
    </w:p>
    <w:p w:rsidR="00000000" w:rsidRPr="00CB554A" w:rsidP="00940484">
      <w:pPr>
        <w:pStyle w:val="BodyText"/>
      </w:pPr>
      <w:r w:rsidRPr="00CB55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2446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B554A" w:rsidP="00CB554A"/>
    <w:sectPr w:rsidSect="00CB55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5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54A" w:rsidRPr="00940484" w:rsidP="009404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5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484" w:rsidP="00CB55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0484" w:rsidP="00CB55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40484" w:rsidP="00CB55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5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4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554A" w:rsidRPr="00940484" w:rsidP="009404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5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484" w:rsidRPr="002D2AF8" w:rsidP="00CB55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MEM23121 Analyse loads on frames and mechanisms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40484" w:rsidP="00CB55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8EB2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4E94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F675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5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55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55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55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55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55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55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55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55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55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55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554A"/>
  </w:style>
  <w:style w:type="character" w:customStyle="1" w:styleId="Heading1Char">
    <w:name w:val="Heading 1 Char"/>
    <w:basedOn w:val="DefaultParagraphFont"/>
    <w:link w:val="Heading1"/>
    <w:rsid w:val="00CB55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55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55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554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554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554A"/>
    <w:rPr>
      <w:i/>
    </w:rPr>
  </w:style>
  <w:style w:type="paragraph" w:customStyle="1" w:styleId="SuperHeading">
    <w:name w:val="SuperHeading"/>
    <w:basedOn w:val="Normal"/>
    <w:rsid w:val="00CB55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55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55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55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55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55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55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55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55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55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55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55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55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55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55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55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55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55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55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55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55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55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554A"/>
    <w:rPr>
      <w:b/>
      <w:spacing w:val="0"/>
    </w:rPr>
  </w:style>
  <w:style w:type="paragraph" w:customStyle="1" w:styleId="SuperTitle">
    <w:name w:val="SuperTitle"/>
    <w:basedOn w:val="Title"/>
    <w:rsid w:val="00CB55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55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55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55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55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55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55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55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55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55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55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55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55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55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55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554A"/>
  </w:style>
  <w:style w:type="paragraph" w:styleId="TableofFigures">
    <w:name w:val="table of figures"/>
    <w:basedOn w:val="Normal"/>
    <w:next w:val="Normal"/>
    <w:semiHidden/>
    <w:rsid w:val="00CB55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55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554A"/>
    <w:rPr>
      <w:rFonts w:ascii="Wingdings" w:hAnsi="Wingdings"/>
    </w:rPr>
  </w:style>
  <w:style w:type="paragraph" w:customStyle="1" w:styleId="TableHeading">
    <w:name w:val="Table Heading"/>
    <w:basedOn w:val="HeadingBase"/>
    <w:rsid w:val="00CB55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554A"/>
    <w:rPr>
      <w:color w:val="0033CC"/>
      <w:u w:val="none"/>
    </w:rPr>
  </w:style>
  <w:style w:type="paragraph" w:customStyle="1" w:styleId="BodyTextRight">
    <w:name w:val="Body Text Right"/>
    <w:basedOn w:val="BodyText"/>
    <w:rsid w:val="00CB55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55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55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55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55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55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554A"/>
    <w:rPr>
      <w:sz w:val="32"/>
    </w:rPr>
  </w:style>
  <w:style w:type="paragraph" w:customStyle="1" w:styleId="HeadingProcedure">
    <w:name w:val="Heading Procedure"/>
    <w:basedOn w:val="HeadingBase"/>
    <w:next w:val="Normal"/>
    <w:rsid w:val="00CB55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554A"/>
    <w:pPr>
      <w:spacing w:before="60" w:after="60"/>
    </w:pPr>
  </w:style>
  <w:style w:type="paragraph" w:styleId="ListContinue">
    <w:name w:val="List Continue"/>
    <w:basedOn w:val="List"/>
    <w:rsid w:val="00CB554A"/>
    <w:pPr>
      <w:ind w:firstLine="0"/>
    </w:pPr>
  </w:style>
  <w:style w:type="paragraph" w:customStyle="1" w:styleId="ListNote">
    <w:name w:val="List Note"/>
    <w:basedOn w:val="List"/>
    <w:rsid w:val="00CB55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55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55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554A"/>
    <w:rPr>
      <w:rFonts w:ascii="Courier New" w:hAnsi="Courier New"/>
    </w:rPr>
  </w:style>
  <w:style w:type="paragraph" w:customStyle="1" w:styleId="NoteBullet">
    <w:name w:val="Note Bullet"/>
    <w:basedOn w:val="Note"/>
    <w:rsid w:val="00CB55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55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55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55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55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55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55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554A"/>
    <w:rPr>
      <w:b/>
      <w:smallCaps/>
    </w:rPr>
  </w:style>
  <w:style w:type="paragraph" w:customStyle="1" w:styleId="TableListNumber">
    <w:name w:val="Table List Number"/>
    <w:basedOn w:val="ListNumber"/>
    <w:rsid w:val="00CB55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55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554A"/>
    <w:pPr>
      <w:numPr>
        <w:numId w:val="9"/>
      </w:numPr>
    </w:pPr>
  </w:style>
  <w:style w:type="paragraph" w:customStyle="1" w:styleId="ListAlpha2">
    <w:name w:val="List Alpha 2"/>
    <w:basedOn w:val="List2"/>
    <w:rsid w:val="00CB554A"/>
    <w:pPr>
      <w:numPr>
        <w:numId w:val="8"/>
      </w:numPr>
    </w:pPr>
  </w:style>
  <w:style w:type="paragraph" w:styleId="List2">
    <w:name w:val="List 2"/>
    <w:basedOn w:val="BodyText"/>
    <w:rsid w:val="00CB55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55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55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55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55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55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554A"/>
    <w:pPr>
      <w:numPr>
        <w:numId w:val="4"/>
      </w:numPr>
    </w:pPr>
  </w:style>
  <w:style w:type="paragraph" w:styleId="ListContinue2">
    <w:name w:val="List Continue 2"/>
    <w:basedOn w:val="List2"/>
    <w:rsid w:val="00CB554A"/>
    <w:pPr>
      <w:ind w:firstLine="0"/>
    </w:pPr>
  </w:style>
  <w:style w:type="paragraph" w:styleId="ListContinue3">
    <w:name w:val="List Continue 3"/>
    <w:basedOn w:val="List3"/>
    <w:rsid w:val="00CB554A"/>
    <w:pPr>
      <w:ind w:left="1021" w:firstLine="0"/>
    </w:pPr>
  </w:style>
  <w:style w:type="paragraph" w:styleId="ListContinue4">
    <w:name w:val="List Continue 4"/>
    <w:basedOn w:val="List4"/>
    <w:rsid w:val="00CB554A"/>
    <w:pPr>
      <w:ind w:firstLine="0"/>
    </w:pPr>
  </w:style>
  <w:style w:type="paragraph" w:styleId="ListContinue5">
    <w:name w:val="List Continue 5"/>
    <w:basedOn w:val="List5"/>
    <w:rsid w:val="00CB554A"/>
    <w:pPr>
      <w:ind w:firstLine="0"/>
    </w:pPr>
  </w:style>
  <w:style w:type="paragraph" w:styleId="ListNumber3">
    <w:name w:val="List Number 3"/>
    <w:basedOn w:val="List3"/>
    <w:rsid w:val="00CB554A"/>
    <w:pPr>
      <w:numPr>
        <w:numId w:val="5"/>
      </w:numPr>
    </w:pPr>
  </w:style>
  <w:style w:type="paragraph" w:styleId="ListNumber4">
    <w:name w:val="List Number 4"/>
    <w:basedOn w:val="List4"/>
    <w:rsid w:val="00CB554A"/>
    <w:pPr>
      <w:numPr>
        <w:numId w:val="6"/>
      </w:numPr>
    </w:pPr>
  </w:style>
  <w:style w:type="paragraph" w:styleId="ListNumber5">
    <w:name w:val="List Number 5"/>
    <w:basedOn w:val="List5"/>
    <w:rsid w:val="00CB554A"/>
    <w:pPr>
      <w:numPr>
        <w:numId w:val="7"/>
      </w:numPr>
    </w:pPr>
  </w:style>
  <w:style w:type="paragraph" w:styleId="BlockText">
    <w:name w:val="Block Text"/>
    <w:basedOn w:val="Normal"/>
    <w:rsid w:val="00CB55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55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554A"/>
    <w:rPr>
      <w:sz w:val="16"/>
      <w:vertAlign w:val="superscript"/>
    </w:rPr>
  </w:style>
  <w:style w:type="character" w:customStyle="1" w:styleId="Symbols">
    <w:name w:val="Symbols"/>
    <w:basedOn w:val="DefaultParagraphFont"/>
    <w:rsid w:val="00CB554A"/>
    <w:rPr>
      <w:rFonts w:ascii="Symbol" w:hAnsi="Symbol"/>
    </w:rPr>
  </w:style>
  <w:style w:type="character" w:customStyle="1" w:styleId="MenuOptions">
    <w:name w:val="Menu Options"/>
    <w:basedOn w:val="DefaultParagraphFont"/>
    <w:rsid w:val="00CB55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554A"/>
    <w:rPr>
      <w:b/>
    </w:rPr>
  </w:style>
  <w:style w:type="character" w:customStyle="1" w:styleId="Underlined">
    <w:name w:val="Underlined"/>
    <w:basedOn w:val="DefaultParagraphFont"/>
    <w:rsid w:val="00CB554A"/>
    <w:rPr>
      <w:u w:val="single"/>
    </w:rPr>
  </w:style>
  <w:style w:type="paragraph" w:customStyle="1" w:styleId="TableBodyTextRight">
    <w:name w:val="Table Body Text Right"/>
    <w:basedOn w:val="TableBodyText"/>
    <w:rsid w:val="00CB55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554A"/>
    <w:rPr>
      <w:sz w:val="18"/>
    </w:rPr>
  </w:style>
  <w:style w:type="paragraph" w:customStyle="1" w:styleId="BodySmallRight">
    <w:name w:val="Body Small Right"/>
    <w:basedOn w:val="BodyTextRight"/>
    <w:rsid w:val="00CB554A"/>
    <w:rPr>
      <w:sz w:val="18"/>
      <w:szCs w:val="18"/>
    </w:rPr>
  </w:style>
  <w:style w:type="paragraph" w:customStyle="1" w:styleId="MarginEdition">
    <w:name w:val="Margin Edition"/>
    <w:basedOn w:val="MarginNote"/>
    <w:rsid w:val="00CB55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554A"/>
    <w:rPr>
      <w:sz w:val="2"/>
      <w:szCs w:val="2"/>
    </w:rPr>
  </w:style>
  <w:style w:type="character" w:customStyle="1" w:styleId="Small">
    <w:name w:val="Small"/>
    <w:basedOn w:val="DefaultParagraphFont"/>
    <w:rsid w:val="00CB554A"/>
    <w:rPr>
      <w:sz w:val="16"/>
    </w:rPr>
  </w:style>
  <w:style w:type="paragraph" w:customStyle="1" w:styleId="WideTable">
    <w:name w:val="Wide Table"/>
    <w:basedOn w:val="Normal"/>
    <w:rsid w:val="00CB55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554A"/>
  </w:style>
  <w:style w:type="paragraph" w:styleId="Quote">
    <w:name w:val="Quote"/>
    <w:basedOn w:val="Heading1"/>
    <w:link w:val="QuoteChar"/>
    <w:qFormat/>
    <w:rsid w:val="00CB55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55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554A"/>
    <w:pPr>
      <w:pageBreakBefore/>
    </w:pPr>
  </w:style>
  <w:style w:type="paragraph" w:customStyle="1" w:styleId="Border">
    <w:name w:val="Border"/>
    <w:basedOn w:val="Normal"/>
    <w:qFormat/>
    <w:rsid w:val="00CB55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55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5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5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55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55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55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55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55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554A"/>
    <w:rPr>
      <w:u w:val="single"/>
    </w:rPr>
  </w:style>
  <w:style w:type="character" w:customStyle="1" w:styleId="BoldandItalics">
    <w:name w:val="Bold and Italics"/>
    <w:qFormat/>
    <w:rsid w:val="00CB554A"/>
    <w:rPr>
      <w:b/>
      <w:i/>
      <w:u w:val="none"/>
    </w:rPr>
  </w:style>
  <w:style w:type="paragraph" w:styleId="BalloonText">
    <w:name w:val="Balloon Text"/>
    <w:basedOn w:val="Normal"/>
    <w:link w:val="BalloonTextChar"/>
    <w:rsid w:val="00CB55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5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55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55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55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55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554A"/>
    <w:pPr>
      <w:spacing w:before="0" w:after="0"/>
    </w:pPr>
  </w:style>
  <w:style w:type="paragraph" w:customStyle="1" w:styleId="BodyTextBold">
    <w:name w:val="Body Text Bold"/>
    <w:basedOn w:val="BodyText"/>
    <w:qFormat/>
    <w:rsid w:val="00CB554A"/>
    <w:rPr>
      <w:b/>
    </w:rPr>
  </w:style>
  <w:style w:type="character" w:styleId="Hyperlink">
    <w:name w:val="Hyperlink"/>
    <w:basedOn w:val="DefaultParagraphFont"/>
    <w:uiPriority w:val="99"/>
    <w:unhideWhenUsed/>
    <w:rsid w:val="009404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4551</Characters>
  <Application>Microsoft Office Word</Application>
  <DocSecurity>0</DocSecurity>
  <Lines>98</Lines>
  <Paragraphs>67</Paragraphs>
  <ScaleCrop>false</ScaleCrop>
  <Company>Author-it Software Corporation Ltd.</Company>
  <LinksUpToDate>false</LinksUpToDate>
  <CharactersWithSpaces>5160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MEM23121 Analyse loads on frames and mechanisms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2023-02-03T06:30:00Z</dcterms:created>
  <dcterms:modified xsi:type="dcterms:W3CDTF">2023-02-03T06:30:00Z</dcterms:modified>
</cp:coreProperties>
</file>