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A0A" w:rsidP="00004A0A">
      <w:pPr>
        <w:pStyle w:val="Title"/>
      </w:pPr>
      <w:r>
        <w:fldChar w:fldCharType="begin"/>
      </w:r>
      <w:r>
        <w:instrText xml:space="preserve"> TITLE   \* MERGEFORMAT </w:instrText>
      </w:r>
      <w:r>
        <w:fldChar w:fldCharType="separate"/>
      </w:r>
      <w:r>
        <w:t>MEM23120 Select mechanical machine and equipment components</w:t>
      </w:r>
      <w:r>
        <w:fldChar w:fldCharType="end"/>
      </w:r>
    </w:p>
    <w:p w:rsidR="00004A0A" w:rsidP="00004A0A">
      <w:pPr>
        <w:pStyle w:val="Version"/>
        <w:sectPr w:rsidSect="00F76E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E92" w:rsidP="00F76E92">
      <w:pPr>
        <w:pStyle w:val="SuperHeading"/>
      </w:pPr>
      <w:r w:rsidRPr="00F76E92">
        <w:t>MEM23120 Select mechanical machine and equipment components</w:t>
      </w:r>
    </w:p>
    <w:p w:rsidR="00000000" w:rsidRPr="00F76E92" w:rsidP="00F76E92">
      <w:pPr>
        <w:pStyle w:val="Heading1"/>
      </w:pPr>
      <w:bookmarkStart w:id="1" w:name="O_944132"/>
      <w:bookmarkEnd w:id="1"/>
      <w:r w:rsidRPr="00F76E92">
        <w:t>Modification History</w:t>
      </w:r>
    </w:p>
    <w:p w:rsidR="00004A0A" w:rsidP="00004A0A">
      <w:pPr>
        <w:pStyle w:val="BodyText"/>
      </w:pPr>
      <w:r w:rsidRPr="00F76E92">
        <w:t>Release 1. Supersedes and is equivalent to MEM23120A Select mechanical machine and equipment components.</w:t>
      </w:r>
    </w:p>
    <w:p w:rsidR="00000000" w:rsidRPr="00F76E92" w:rsidP="00F76E92">
      <w:pPr>
        <w:pStyle w:val="Heading1"/>
      </w:pPr>
      <w:bookmarkStart w:id="2" w:name="O_944140"/>
      <w:bookmarkEnd w:id="2"/>
      <w:r w:rsidRPr="00F76E92">
        <w:t>Application</w:t>
      </w:r>
    </w:p>
    <w:p w:rsidR="00000000" w:rsidRPr="00F76E92" w:rsidP="00004A0A">
      <w:pPr>
        <w:pStyle w:val="BodyText"/>
      </w:pPr>
      <w:r w:rsidRPr="00F76E92">
        <w:t xml:space="preserve">This unit of competency defines the skills and knowledge required for the technical </w:t>
      </w:r>
      <w:r w:rsidRPr="00F76E92">
        <w:t>selection of mechanical machine and equipment components. It includes analysis of the application to determine suitability of components and use of performance analysis software.</w:t>
      </w:r>
    </w:p>
    <w:p w:rsidR="00000000" w:rsidRPr="00F76E92" w:rsidP="00004A0A">
      <w:pPr>
        <w:pStyle w:val="BodyText"/>
      </w:pPr>
      <w:r w:rsidRPr="00F76E92">
        <w:t>The unit applies to selecting components of machines or equipment based on me</w:t>
      </w:r>
      <w:r w:rsidRPr="00F76E92">
        <w:t xml:space="preserve">chanical engineering-related technical criteria to ensure appropriate performance and compliance with standards. It applies to selection tasks based on analyses completed by an individual or the use of technical criteria supplied by professional engineers </w:t>
      </w:r>
      <w:r w:rsidRPr="00F76E92">
        <w:t>or equipment suppliers. The use of calculus for technical analysis is not covered by this unit.</w:t>
      </w:r>
    </w:p>
    <w:p w:rsidR="00000000" w:rsidRPr="00F76E92" w:rsidP="00004A0A">
      <w:pPr>
        <w:pStyle w:val="BodyText"/>
      </w:pPr>
      <w:r w:rsidRPr="00F76E92">
        <w:t>The unit is suitable for people working as mechanical detailers or designers and draftspersons and for those pursuing careers and qualifications in mechanical e</w:t>
      </w:r>
      <w:r w:rsidRPr="00F76E92">
        <w:t>ngineering or related disciplines.</w:t>
      </w:r>
    </w:p>
    <w:p w:rsidR="00000000" w:rsidRPr="00F76E92" w:rsidP="00004A0A">
      <w:pPr>
        <w:pStyle w:val="BodyText"/>
      </w:pPr>
      <w:r w:rsidRPr="00F76E92">
        <w:t>This unit does not cover selection of electric motors, electrical components, fluid power components such as pumps, control components and support structures or structural fastening and welding with eccentric loadings. Th</w:t>
      </w:r>
      <w:r w:rsidRPr="00F76E92">
        <w:t>ese are covered in other units.</w:t>
      </w:r>
    </w:p>
    <w:p w:rsidR="00004A0A" w:rsidP="00004A0A">
      <w:pPr>
        <w:pStyle w:val="BodyText"/>
      </w:pPr>
      <w:r w:rsidRPr="00F76E92">
        <w:t>No licensing, legislative or certification requirements apply to this unit at the time of publication.</w:t>
      </w:r>
    </w:p>
    <w:p w:rsidR="00000000" w:rsidRPr="00F76E92" w:rsidP="00F76E92">
      <w:pPr>
        <w:pStyle w:val="Heading1"/>
      </w:pPr>
      <w:bookmarkStart w:id="3" w:name="O_944139"/>
      <w:bookmarkEnd w:id="3"/>
      <w:r w:rsidRPr="00F76E92">
        <w:t>Pre-requisite Unit</w:t>
      </w:r>
    </w:p>
    <w:p w:rsidR="00000000" w:rsidRPr="00F76E92" w:rsidP="00004A0A">
      <w:pPr>
        <w:pStyle w:val="List"/>
      </w:pPr>
      <w:r w:rsidRPr="00F76E92">
        <w:t>MEM23004 Apply technical mathematics</w:t>
      </w:r>
    </w:p>
    <w:p w:rsidR="00000000" w:rsidRPr="00F76E92" w:rsidP="00004A0A">
      <w:pPr>
        <w:pStyle w:val="List"/>
      </w:pPr>
      <w:r w:rsidRPr="00F76E92">
        <w:t>MEM23109 Apply engineering mechanics principles</w:t>
      </w:r>
    </w:p>
    <w:p w:rsidR="00000000" w:rsidRPr="00F76E92" w:rsidP="00004A0A">
      <w:pPr>
        <w:pStyle w:val="List"/>
      </w:pPr>
      <w:r w:rsidRPr="00F76E92">
        <w:t>MEM30005 Calculate force systems within simple beam structures</w:t>
      </w:r>
    </w:p>
    <w:p w:rsidR="00004A0A" w:rsidP="00004A0A">
      <w:pPr>
        <w:pStyle w:val="List"/>
      </w:pPr>
      <w:r w:rsidRPr="00F76E92">
        <w:t>MEM30006 Calculate stresses in simple structures</w:t>
      </w:r>
    </w:p>
    <w:p w:rsidR="00004A0A" w:rsidP="00F76E92">
      <w:pPr>
        <w:pStyle w:val="BodyText"/>
      </w:pPr>
    </w:p>
    <w:p w:rsidR="00000000" w:rsidRPr="00F76E92" w:rsidP="00F76E92">
      <w:pPr>
        <w:pStyle w:val="Heading1"/>
      </w:pPr>
      <w:bookmarkStart w:id="4" w:name="O_944138"/>
      <w:bookmarkEnd w:id="4"/>
      <w:r w:rsidRPr="00F76E92">
        <w:t>Competency Field</w:t>
      </w:r>
    </w:p>
    <w:p w:rsidR="00004A0A" w:rsidP="00004A0A">
      <w:pPr>
        <w:pStyle w:val="BodyText"/>
      </w:pPr>
      <w:r w:rsidRPr="00F76E92">
        <w:t>Engineering science</w:t>
      </w:r>
    </w:p>
    <w:p w:rsidR="00000000" w:rsidRPr="00F76E92" w:rsidP="00F76E92">
      <w:pPr>
        <w:pStyle w:val="Heading1"/>
      </w:pPr>
      <w:bookmarkStart w:id="5" w:name="O_944136"/>
      <w:bookmarkEnd w:id="5"/>
      <w:r w:rsidRPr="00F76E92">
        <w:t>Elements and Performance Criteria</w:t>
      </w:r>
    </w:p>
    <w:tbl>
      <w:tblPr>
        <w:tblW w:w="9639" w:type="dxa"/>
        <w:tblLayout w:type="fixed"/>
        <w:tblCellMar>
          <w:left w:w="62" w:type="dxa"/>
          <w:right w:w="62" w:type="dxa"/>
        </w:tblCellMar>
        <w:tblLook w:val="0000"/>
      </w:tblPr>
      <w:tblGrid>
        <w:gridCol w:w="2531"/>
        <w:gridCol w:w="7108"/>
      </w:tblGrid>
      <w:tr w:rsidTr="00004A0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6E92" w:rsidP="00F76E92">
            <w:pPr>
              <w:pStyle w:val="BodyText"/>
            </w:pPr>
            <w:r w:rsidRPr="00F76E9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6E92">
            <w:pPr>
              <w:pStyle w:val="BodyText"/>
              <w:rPr>
                <w:lang w:val="en-NZ"/>
              </w:rPr>
            </w:pPr>
            <w:r w:rsidRPr="00F76E92">
              <w:rPr>
                <w:rStyle w:val="SpecialBold"/>
              </w:rPr>
              <w:t>Performance Criteria</w:t>
            </w:r>
          </w:p>
        </w:tc>
      </w:tr>
      <w:tr w:rsidTr="00004A0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BodyText"/>
            </w:pPr>
            <w:r w:rsidRPr="00F76E92">
              <w:rPr>
                <w:rStyle w:val="Emphasis"/>
              </w:rPr>
              <w:t xml:space="preserve">Elements describe the </w:t>
            </w:r>
            <w:r w:rsidRPr="00F76E92">
              <w:t xml:space="preserve">essential </w:t>
            </w:r>
            <w:r w:rsidRPr="00F76E9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rPr>
                <w:rStyle w:val="Emphasis"/>
              </w:rPr>
              <w:t>Performance criteria describe the performance needed to demonstrate achievement of the element.</w:t>
            </w:r>
          </w:p>
        </w:tc>
      </w:tr>
      <w:tr w:rsidTr="00004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1. Establish scope of machine components selection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BodyText"/>
            </w:pPr>
            <w:r w:rsidRPr="00F76E92">
              <w:t>1.1 Identify stakeholders to be consulted on selection tasks</w:t>
            </w:r>
          </w:p>
          <w:p w:rsidR="00000000" w:rsidRPr="00F76E92" w:rsidP="00F76E92">
            <w:pPr>
              <w:pStyle w:val="BodyText"/>
            </w:pPr>
            <w:r w:rsidRPr="00F76E92">
              <w:t>1.2 Determine compliance requirements of work health and safety (WHS) and regulatory requirements, codes of practice, standards, and risk assessment considerations</w:t>
            </w:r>
          </w:p>
          <w:p w:rsidR="00000000" w:rsidRPr="00F76E92" w:rsidP="00F76E92">
            <w:pPr>
              <w:pStyle w:val="BodyText"/>
            </w:pPr>
            <w:r w:rsidRPr="00F76E92">
              <w:t>1.3 Review features and functions of mechanical machines and components</w:t>
            </w:r>
          </w:p>
          <w:p w:rsidR="00000000" w:rsidRPr="00F76E92" w:rsidP="00F76E92">
            <w:pPr>
              <w:pStyle w:val="BodyText"/>
            </w:pPr>
            <w:r w:rsidRPr="00F76E92">
              <w:t>1.4 Investigate sust</w:t>
            </w:r>
            <w:r w:rsidRPr="00F76E92">
              <w:t>ainability implications of component selection task</w:t>
            </w:r>
          </w:p>
          <w:p w:rsidR="00000000" w:rsidP="00F76E92">
            <w:pPr>
              <w:pStyle w:val="BodyText"/>
              <w:rPr>
                <w:lang w:val="en-NZ"/>
              </w:rPr>
            </w:pPr>
            <w:r w:rsidRPr="00F76E92">
              <w:t>1.5 Establish availability of technical and professional assistance</w:t>
            </w:r>
          </w:p>
        </w:tc>
      </w:tr>
      <w:tr w:rsidTr="00004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2. Examine technical specifications for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BodyText"/>
            </w:pPr>
            <w:r w:rsidRPr="00F76E92">
              <w:t>2.1 Confirm performance requirements of machines or equipment components</w:t>
            </w:r>
          </w:p>
          <w:p w:rsidR="00000000" w:rsidRPr="00F76E92" w:rsidP="00F76E92">
            <w:pPr>
              <w:pStyle w:val="BodyText"/>
            </w:pPr>
            <w:r w:rsidRPr="00F76E92">
              <w:t>2.2 Select appropriate analysis techniques using graphs, tables, nomograms or computer-aided solutions based on the work requirements</w:t>
            </w:r>
          </w:p>
          <w:p w:rsidR="00000000" w:rsidRPr="00F76E92" w:rsidP="00F76E92">
            <w:pPr>
              <w:pStyle w:val="BodyText"/>
            </w:pPr>
            <w:r w:rsidRPr="00F76E92">
              <w:t>2.3 Analyse operating conditions of components and determine component selection criteria</w:t>
            </w:r>
          </w:p>
          <w:p w:rsidR="00000000" w:rsidRPr="00F76E92" w:rsidP="00F76E92">
            <w:pPr>
              <w:pStyle w:val="BodyText"/>
            </w:pPr>
            <w:r w:rsidRPr="00F76E92">
              <w:t>2.4 Review design loads, working</w:t>
            </w:r>
            <w:r w:rsidRPr="00F76E92">
              <w:t xml:space="preserve"> stresses, allowable deformations and factor of safety for machine components</w:t>
            </w:r>
          </w:p>
          <w:p w:rsidR="00000000" w:rsidP="00F76E92">
            <w:pPr>
              <w:pStyle w:val="BodyText"/>
              <w:rPr>
                <w:lang w:val="en-NZ"/>
              </w:rPr>
            </w:pPr>
            <w:r w:rsidRPr="00F76E92">
              <w:t>2.5 Determine component arrangement, limits, fits and clearances, assembly, fastening and alignment methods</w:t>
            </w:r>
          </w:p>
        </w:tc>
      </w:tr>
      <w:tr w:rsidTr="00004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3. Select machine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BodyText"/>
            </w:pPr>
            <w:r w:rsidRPr="00F76E92">
              <w:t>3.1 Specify arrangement and assembly req</w:t>
            </w:r>
            <w:r w:rsidRPr="00F76E92">
              <w:t>uirements</w:t>
            </w:r>
          </w:p>
          <w:p w:rsidR="00000000" w:rsidRPr="00F76E92" w:rsidP="00F76E92">
            <w:pPr>
              <w:pStyle w:val="BodyText"/>
            </w:pPr>
            <w:r w:rsidRPr="00F76E92">
              <w:t>3.2 Advise stakeholders of selection and make any required adjustments</w:t>
            </w:r>
          </w:p>
          <w:p w:rsidR="00000000" w:rsidP="00F76E92">
            <w:pPr>
              <w:pStyle w:val="BodyText"/>
              <w:rPr>
                <w:lang w:val="en-NZ"/>
              </w:rPr>
            </w:pPr>
            <w:r w:rsidRPr="00F76E92">
              <w:t>3.3 Ensure traceability of analysis and component selection</w:t>
            </w:r>
          </w:p>
        </w:tc>
      </w:tr>
      <w:tr w:rsidTr="00004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BodyText"/>
            </w:pPr>
            <w:r w:rsidRPr="00F76E92">
              <w:t>4.1 Record results of examination and component selection processes</w:t>
            </w:r>
          </w:p>
          <w:p w:rsidR="00000000" w:rsidRPr="00F76E92" w:rsidP="00F76E92">
            <w:pPr>
              <w:pStyle w:val="BodyText"/>
            </w:pPr>
            <w:r w:rsidRPr="00F76E92">
              <w:t>4.2 Provide documentation in</w:t>
            </w:r>
            <w:r w:rsidRPr="00F76E92">
              <w:t>cluding calculations, estimations, specifications, diagrams and drawings</w:t>
            </w:r>
          </w:p>
        </w:tc>
      </w:tr>
    </w:tbl>
    <w:p w:rsidR="00004A0A" w:rsidP="00F76E92">
      <w:pPr>
        <w:pStyle w:val="BodyText"/>
      </w:pPr>
    </w:p>
    <w:p w:rsidR="00004A0A" w:rsidP="00F76E92">
      <w:pPr>
        <w:pStyle w:val="BodyText"/>
      </w:pPr>
    </w:p>
    <w:p w:rsidR="00000000" w:rsidRPr="00F76E92" w:rsidP="00F76E92">
      <w:pPr>
        <w:pStyle w:val="Heading1"/>
      </w:pPr>
      <w:bookmarkStart w:id="6" w:name="O_944135"/>
      <w:bookmarkEnd w:id="6"/>
      <w:r w:rsidRPr="00F76E92">
        <w:t>Foundation Skills</w:t>
      </w:r>
    </w:p>
    <w:p w:rsidR="00000000" w:rsidRPr="00F76E92" w:rsidP="00004A0A">
      <w:pPr>
        <w:pStyle w:val="BodyText"/>
      </w:pPr>
      <w:r w:rsidRPr="00F76E92">
        <w:t>This section describes those language, literacy, numeracy and employment skills that are essential to performance.</w:t>
      </w:r>
    </w:p>
    <w:p w:rsidR="00004A0A" w:rsidP="00004A0A">
      <w:pPr>
        <w:pStyle w:val="BodyText"/>
      </w:pPr>
      <w:r w:rsidRPr="00F76E92">
        <w:t>Foundation skills essential to</w:t>
      </w:r>
      <w:r w:rsidRPr="00F76E92">
        <w:t xml:space="preserve"> performance are explicit in the performance criteria of this unit of competency.</w:t>
      </w:r>
    </w:p>
    <w:p w:rsidR="00000000" w:rsidRPr="00F76E92" w:rsidP="00F76E92">
      <w:pPr>
        <w:pStyle w:val="Heading1"/>
      </w:pPr>
      <w:bookmarkStart w:id="7" w:name="O_944134"/>
      <w:bookmarkEnd w:id="7"/>
      <w:r w:rsidRPr="00F76E92">
        <w:t>Range of Conditions</w:t>
      </w:r>
    </w:p>
    <w:tbl>
      <w:tblPr>
        <w:tblW w:w="9638" w:type="dxa"/>
        <w:tblLayout w:type="fixed"/>
        <w:tblCellMar>
          <w:left w:w="62" w:type="dxa"/>
          <w:right w:w="62" w:type="dxa"/>
        </w:tblCellMar>
        <w:tblLook w:val="0000"/>
      </w:tblPr>
      <w:tblGrid>
        <w:gridCol w:w="2758"/>
        <w:gridCol w:w="6880"/>
      </w:tblGrid>
      <w:tr w:rsidTr="00F76E9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This field allows for different work environments and conditions that may affect performance. Essential operating conditions that may be present (depending on the work situation, needs of the candidate, accessibility of the item, and local industry and reg</w:t>
            </w:r>
            <w:r w:rsidRPr="00F76E92">
              <w:t>ional contexts) are included.</w:t>
            </w:r>
          </w:p>
        </w:tc>
      </w:tr>
      <w:tr w:rsidTr="00F76E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Machine and equipment components performing mechanical functions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ListBullet"/>
            </w:pPr>
            <w:r w:rsidRPr="00F76E92">
              <w:t>shafts, bearings and couplings</w:t>
            </w:r>
          </w:p>
          <w:p w:rsidR="00000000" w:rsidRPr="00F76E92" w:rsidP="00F76E92">
            <w:pPr>
              <w:pStyle w:val="ListBullet"/>
            </w:pPr>
            <w:r w:rsidRPr="00F76E92">
              <w:t>power screws, gear drives and spur gears</w:t>
            </w:r>
          </w:p>
          <w:p w:rsidR="00000000" w:rsidP="00F76E92">
            <w:pPr>
              <w:pStyle w:val="ListBullet"/>
              <w:rPr>
                <w:lang w:val="en-NZ"/>
              </w:rPr>
            </w:pPr>
            <w:r w:rsidRPr="00F76E92">
              <w:t>chain, belt drives, brakes and clutches.</w:t>
            </w:r>
          </w:p>
        </w:tc>
      </w:tr>
      <w:tr w:rsidTr="00F76E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ListBullet"/>
            </w:pPr>
            <w:r w:rsidRPr="00F76E92">
              <w:t xml:space="preserve">technical support and advice relating to elements which have intrinsic dangers </w:t>
            </w:r>
          </w:p>
          <w:p w:rsidR="00000000" w:rsidP="00F76E92">
            <w:pPr>
              <w:pStyle w:val="ListBullet"/>
              <w:rPr>
                <w:lang w:val="en-NZ"/>
              </w:rPr>
            </w:pPr>
            <w:r w:rsidRPr="00F76E92">
              <w:t>professional support for technologies.</w:t>
            </w:r>
          </w:p>
        </w:tc>
      </w:tr>
      <w:tr w:rsidTr="00F76E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ListBullet"/>
            </w:pPr>
            <w:r w:rsidRPr="00F76E92">
              <w:t>meeting all regulatory requi</w:t>
            </w:r>
            <w:r w:rsidRPr="00F76E92">
              <w:t>rements</w:t>
            </w:r>
          </w:p>
          <w:p w:rsidR="00000000" w:rsidRPr="00F76E92" w:rsidP="00F76E92">
            <w:pPr>
              <w:pStyle w:val="ListBullet"/>
            </w:pPr>
            <w:r w:rsidRPr="00F76E92">
              <w:t>conforming to all industry covenants, protocols and best practice guides</w:t>
            </w:r>
          </w:p>
          <w:p w:rsidR="00000000" w:rsidRPr="00F76E92" w:rsidP="00F76E92">
            <w:pPr>
              <w:pStyle w:val="ListBullet"/>
            </w:pPr>
            <w:r w:rsidRPr="00F76E92">
              <w:t>minimising ecological and environmental footprint of process, plant and product</w:t>
            </w:r>
          </w:p>
          <w:p w:rsidR="00000000" w:rsidRPr="00F76E92" w:rsidP="00F76E92">
            <w:pPr>
              <w:pStyle w:val="ListBullet"/>
            </w:pPr>
            <w:r w:rsidRPr="00F76E92">
              <w:t>maximising economic benefit of process plant and product to the organisation and the community</w:t>
            </w:r>
          </w:p>
          <w:p w:rsidR="00000000" w:rsidP="00F76E92">
            <w:pPr>
              <w:pStyle w:val="ListBullet"/>
              <w:rPr>
                <w:lang w:val="en-NZ"/>
              </w:rPr>
            </w:pPr>
            <w:r w:rsidRPr="00F76E92">
              <w:t>minimising the negative WHS impact on employees, community and customer.</w:t>
            </w:r>
          </w:p>
        </w:tc>
      </w:tr>
      <w:tr w:rsidTr="00F76E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Analysis of machines, equipment and components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ListBullet"/>
            </w:pPr>
            <w:r w:rsidRPr="00F76E92">
              <w:t>static and dynamic analysis of loads</w:t>
            </w:r>
          </w:p>
          <w:p w:rsidR="00000000" w:rsidRPr="00F76E92" w:rsidP="00F76E92">
            <w:pPr>
              <w:pStyle w:val="ListBullet"/>
            </w:pPr>
            <w:r w:rsidRPr="00F76E92">
              <w:t>stresses and deformations resulting</w:t>
            </w:r>
          </w:p>
          <w:p w:rsidR="00000000" w:rsidRPr="00F76E92" w:rsidP="00F76E92">
            <w:pPr>
              <w:pStyle w:val="ListBullet"/>
            </w:pPr>
            <w:r w:rsidRPr="00F76E92">
              <w:t>transmitted power, torque and speed</w:t>
            </w:r>
          </w:p>
          <w:p w:rsidR="00000000" w:rsidRPr="00F76E92" w:rsidP="00F76E92">
            <w:pPr>
              <w:pStyle w:val="ListBullet"/>
            </w:pPr>
            <w:r w:rsidRPr="00F76E92">
              <w:t>machine operato</w:t>
            </w:r>
            <w:r w:rsidRPr="00F76E92">
              <w:t>r interface in terms of ergonomics and safety</w:t>
            </w:r>
          </w:p>
          <w:p w:rsidR="00000000" w:rsidRPr="00F76E92" w:rsidP="00F76E92">
            <w:pPr>
              <w:pStyle w:val="ListBullet"/>
            </w:pPr>
            <w:r w:rsidRPr="00F76E92">
              <w:t>environmental effects, including noise, energy efficiency, heat generation and dust generation</w:t>
            </w:r>
          </w:p>
          <w:p w:rsidR="00000000" w:rsidP="00F76E92">
            <w:pPr>
              <w:pStyle w:val="ListBullet"/>
              <w:rPr>
                <w:lang w:val="en-NZ"/>
              </w:rPr>
            </w:pPr>
            <w:r w:rsidRPr="00F76E92">
              <w:t>graphical and mathematical methods and software options.</w:t>
            </w:r>
          </w:p>
        </w:tc>
      </w:tr>
      <w:tr w:rsidTr="00F76E9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E92">
            <w:pPr>
              <w:pStyle w:val="BodyText"/>
              <w:rPr>
                <w:lang w:val="en-NZ"/>
              </w:rPr>
            </w:pPr>
            <w:r w:rsidRPr="00F76E92">
              <w:t>Appropriate computer-aided solutions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E92" w:rsidP="00F76E92">
            <w:pPr>
              <w:pStyle w:val="ListBullet"/>
            </w:pPr>
            <w:r w:rsidRPr="00F76E92">
              <w:t>performance analysis and computer-aided design (CAD) modelling</w:t>
            </w:r>
          </w:p>
          <w:p w:rsidR="00000000" w:rsidRPr="00F76E92" w:rsidP="00F76E92">
            <w:pPr>
              <w:pStyle w:val="ListBullet"/>
            </w:pPr>
            <w:r w:rsidRPr="00F76E92">
              <w:t>comparison of traditional solutions for simple design problems with software solutions to the same design problems</w:t>
            </w:r>
          </w:p>
          <w:p w:rsidR="00000000" w:rsidRPr="00F76E92" w:rsidP="00F76E92">
            <w:pPr>
              <w:pStyle w:val="ListBullet"/>
            </w:pPr>
            <w:r w:rsidRPr="00F76E92">
              <w:t>revie</w:t>
            </w:r>
            <w:r w:rsidRPr="00F76E92">
              <w:t>w of previously implemented design challenges which were completed using the software.</w:t>
            </w:r>
          </w:p>
        </w:tc>
      </w:tr>
    </w:tbl>
    <w:p w:rsidR="00000000" w:rsidRPr="00F76E92" w:rsidP="00F76E92">
      <w:pPr>
        <w:pStyle w:val="BodyText"/>
      </w:pPr>
    </w:p>
    <w:p w:rsidR="00000000" w:rsidRPr="00F76E92" w:rsidP="00F76E92">
      <w:pPr>
        <w:pStyle w:val="AllowPageBreak"/>
      </w:pPr>
    </w:p>
    <w:p w:rsidR="00000000" w:rsidRPr="00F76E92" w:rsidP="00F76E92">
      <w:pPr>
        <w:pStyle w:val="Heading1"/>
      </w:pPr>
      <w:bookmarkStart w:id="8" w:name="O_944133"/>
      <w:bookmarkEnd w:id="8"/>
      <w:r w:rsidRPr="00F76E92">
        <w:t>Unit Mapping Information</w:t>
      </w:r>
    </w:p>
    <w:p w:rsidR="00004A0A" w:rsidP="00004A0A">
      <w:pPr>
        <w:pStyle w:val="BodyText"/>
      </w:pPr>
      <w:r w:rsidRPr="00F76E92">
        <w:t>Release 1. Supersedes and is equivalent to MEM23120A Select mechanical machine and equipment components.</w:t>
      </w:r>
    </w:p>
    <w:p w:rsidR="00000000" w:rsidRPr="00F76E92" w:rsidP="00F76E92">
      <w:pPr>
        <w:pStyle w:val="Heading1"/>
      </w:pPr>
      <w:bookmarkStart w:id="9" w:name="O_944126"/>
      <w:bookmarkEnd w:id="9"/>
      <w:r w:rsidRPr="00F76E92">
        <w:t>Li</w:t>
      </w:r>
      <w:r w:rsidRPr="00F76E92">
        <w:t>nks</w:t>
      </w:r>
    </w:p>
    <w:p w:rsidR="00000000" w:rsidRPr="00F76E92" w:rsidP="00004A0A">
      <w:pPr>
        <w:pStyle w:val="BodyText"/>
      </w:pPr>
      <w:r w:rsidRPr="00F76E9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663A">
        <w:rPr>
          <w:rStyle w:val="Hyperlink"/>
        </w:rPr>
        <w:t>https://vetnet.gov.au/Pages/TrainingDocs.aspx?q=b7050d37-5fd0-4740-8f7d-3b7a49c10bb2</w:t>
      </w:r>
      <w:r>
        <w:fldChar w:fldCharType="end"/>
      </w:r>
    </w:p>
    <w:p w:rsidR="00000000" w:rsidRPr="00F76E92" w:rsidP="00F76E92"/>
    <w:sectPr w:rsidSect="00F76E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92" w:rsidRPr="00004A0A" w:rsidP="00004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0A" w:rsidP="00F76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A0A" w:rsidP="00F76E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4A0A" w:rsidP="00F76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E92" w:rsidRPr="00004A0A" w:rsidP="00004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0A" w:rsidRPr="002D2AF8" w:rsidP="00F76E92">
    <w:pPr>
      <w:pStyle w:val="Header"/>
      <w:framePr w:wrap="around"/>
    </w:pPr>
    <w:r>
      <w:fldChar w:fldCharType="begin"/>
    </w:r>
    <w:r>
      <w:instrText xml:space="preserve"> TITLE   \* MERGEFORMAT </w:instrText>
    </w:r>
    <w:r>
      <w:fldChar w:fldCharType="separate"/>
    </w:r>
    <w:r>
      <w:t>MEM23120 Select mechanical machine and equipment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04A0A" w:rsidP="00F76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AE2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B8C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E92"/>
    <w:pPr>
      <w:spacing w:before="360" w:after="60"/>
      <w:outlineLvl w:val="0"/>
    </w:pPr>
    <w:rPr>
      <w:sz w:val="32"/>
    </w:rPr>
  </w:style>
  <w:style w:type="paragraph" w:styleId="Heading2">
    <w:name w:val="heading 2"/>
    <w:basedOn w:val="HeadingBase"/>
    <w:next w:val="BodyText"/>
    <w:link w:val="Heading2Char"/>
    <w:qFormat/>
    <w:rsid w:val="00F76E92"/>
    <w:pPr>
      <w:keepLines/>
      <w:spacing w:before="240" w:after="120"/>
      <w:outlineLvl w:val="1"/>
    </w:pPr>
    <w:rPr>
      <w:sz w:val="28"/>
      <w:szCs w:val="40"/>
    </w:rPr>
  </w:style>
  <w:style w:type="paragraph" w:styleId="Heading3">
    <w:name w:val="heading 3"/>
    <w:basedOn w:val="HeadingBase"/>
    <w:next w:val="BodyText"/>
    <w:link w:val="Heading3Char"/>
    <w:qFormat/>
    <w:rsid w:val="00F76E92"/>
    <w:pPr>
      <w:spacing w:before="180" w:after="120"/>
      <w:outlineLvl w:val="2"/>
    </w:pPr>
    <w:rPr>
      <w:spacing w:val="-10"/>
      <w:kern w:val="32"/>
    </w:rPr>
  </w:style>
  <w:style w:type="paragraph" w:styleId="Heading4">
    <w:name w:val="heading 4"/>
    <w:basedOn w:val="HeadingBase"/>
    <w:next w:val="BodyText"/>
    <w:link w:val="Heading4Char"/>
    <w:qFormat/>
    <w:rsid w:val="00F76E92"/>
    <w:pPr>
      <w:spacing w:before="160" w:after="120"/>
      <w:outlineLvl w:val="3"/>
    </w:pPr>
    <w:rPr>
      <w:sz w:val="22"/>
    </w:rPr>
  </w:style>
  <w:style w:type="paragraph" w:styleId="Heading5">
    <w:name w:val="heading 5"/>
    <w:basedOn w:val="HeadingBase"/>
    <w:next w:val="Normal"/>
    <w:link w:val="Heading5Char"/>
    <w:qFormat/>
    <w:rsid w:val="00F76E92"/>
    <w:pPr>
      <w:spacing w:before="80"/>
      <w:outlineLvl w:val="4"/>
    </w:pPr>
    <w:rPr>
      <w:color w:val="918585"/>
      <w:sz w:val="20"/>
    </w:rPr>
  </w:style>
  <w:style w:type="paragraph" w:styleId="Heading6">
    <w:name w:val="heading 6"/>
    <w:basedOn w:val="HeadingBase"/>
    <w:next w:val="Normal"/>
    <w:link w:val="Heading6Char"/>
    <w:qFormat/>
    <w:rsid w:val="00F76E92"/>
    <w:pPr>
      <w:spacing w:before="60"/>
      <w:outlineLvl w:val="5"/>
    </w:pPr>
    <w:rPr>
      <w:color w:val="918585"/>
      <w:sz w:val="20"/>
    </w:rPr>
  </w:style>
  <w:style w:type="paragraph" w:styleId="Heading7">
    <w:name w:val="heading 7"/>
    <w:basedOn w:val="Normal"/>
    <w:next w:val="Normal"/>
    <w:link w:val="Heading7Char"/>
    <w:qFormat/>
    <w:rsid w:val="00F76E92"/>
    <w:pPr>
      <w:ind w:left="720"/>
      <w:outlineLvl w:val="6"/>
    </w:pPr>
    <w:rPr>
      <w:i/>
    </w:rPr>
  </w:style>
  <w:style w:type="paragraph" w:styleId="Heading8">
    <w:name w:val="heading 8"/>
    <w:basedOn w:val="Normal"/>
    <w:next w:val="Normal"/>
    <w:link w:val="Heading8Char"/>
    <w:qFormat/>
    <w:rsid w:val="00F76E92"/>
    <w:pPr>
      <w:ind w:left="720"/>
      <w:outlineLvl w:val="7"/>
    </w:pPr>
    <w:rPr>
      <w:i/>
    </w:rPr>
  </w:style>
  <w:style w:type="paragraph" w:styleId="Heading9">
    <w:name w:val="heading 9"/>
    <w:basedOn w:val="Normal"/>
    <w:next w:val="Normal"/>
    <w:link w:val="Heading9Char"/>
    <w:qFormat/>
    <w:rsid w:val="00F76E92"/>
    <w:pPr>
      <w:ind w:left="720"/>
      <w:outlineLvl w:val="8"/>
    </w:pPr>
    <w:rPr>
      <w:i/>
    </w:rPr>
  </w:style>
  <w:style w:type="character" w:default="1" w:styleId="DefaultParagraphFont">
    <w:name w:val="Default Paragraph Font"/>
    <w:uiPriority w:val="1"/>
    <w:unhideWhenUsed/>
    <w:rsid w:val="00F76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E92"/>
  </w:style>
  <w:style w:type="character" w:customStyle="1" w:styleId="Heading1Char">
    <w:name w:val="Heading 1 Char"/>
    <w:basedOn w:val="DefaultParagraphFont"/>
    <w:link w:val="Heading1"/>
    <w:rsid w:val="00F76E92"/>
    <w:rPr>
      <w:rFonts w:ascii="Times New Roman" w:eastAsia="Times New Roman" w:hAnsi="Times New Roman" w:cs="Times New Roman"/>
      <w:b/>
      <w:sz w:val="32"/>
      <w:szCs w:val="20"/>
      <w:lang w:eastAsia="en-US"/>
    </w:rPr>
  </w:style>
  <w:style w:type="paragraph" w:styleId="BodyText">
    <w:name w:val="Body Text"/>
    <w:basedOn w:val="Normal"/>
    <w:link w:val="BodyTextChar"/>
    <w:rsid w:val="00F76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E92"/>
    <w:rPr>
      <w:rFonts w:ascii="Times New Roman" w:eastAsia="Times New Roman" w:hAnsi="Times New Roman" w:cs="Times New Roman"/>
      <w:sz w:val="24"/>
      <w:lang w:eastAsia="en-US"/>
    </w:rPr>
  </w:style>
  <w:style w:type="paragraph" w:styleId="ListBullet">
    <w:name w:val="List Bullet"/>
    <w:basedOn w:val="List"/>
    <w:rsid w:val="00F76E92"/>
    <w:pPr>
      <w:numPr>
        <w:numId w:val="11"/>
      </w:numPr>
      <w:tabs>
        <w:tab w:val="clear" w:pos="340"/>
      </w:tabs>
      <w:spacing w:before="40" w:after="40"/>
    </w:pPr>
  </w:style>
  <w:style w:type="character" w:customStyle="1" w:styleId="SpecialBold">
    <w:name w:val="Special Bold"/>
    <w:basedOn w:val="DefaultParagraphFont"/>
    <w:rsid w:val="00F76E92"/>
    <w:rPr>
      <w:b/>
      <w:spacing w:val="0"/>
    </w:rPr>
  </w:style>
  <w:style w:type="character" w:styleId="Emphasis">
    <w:name w:val="Emphasis"/>
    <w:basedOn w:val="DefaultParagraphFont"/>
    <w:qFormat/>
    <w:rsid w:val="00F76E92"/>
    <w:rPr>
      <w:i/>
    </w:rPr>
  </w:style>
  <w:style w:type="paragraph" w:customStyle="1" w:styleId="SuperHeading">
    <w:name w:val="SuperHeading"/>
    <w:basedOn w:val="Normal"/>
    <w:rsid w:val="00F76E92"/>
    <w:pPr>
      <w:spacing w:before="240" w:after="120"/>
      <w:outlineLvl w:val="0"/>
    </w:pPr>
    <w:rPr>
      <w:rFonts w:ascii="Times New Roman" w:hAnsi="Times New Roman"/>
      <w:b/>
      <w:sz w:val="32"/>
    </w:rPr>
  </w:style>
  <w:style w:type="paragraph" w:customStyle="1" w:styleId="AllowPageBreak">
    <w:name w:val="AllowPageBreak"/>
    <w:rsid w:val="00F76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E92"/>
    <w:rPr>
      <w:rFonts w:ascii="Courier New" w:eastAsia="Times New Roman" w:hAnsi="Courier New" w:cs="Times New Roman"/>
      <w:i/>
      <w:szCs w:val="20"/>
      <w:lang w:eastAsia="en-US"/>
    </w:rPr>
  </w:style>
  <w:style w:type="paragraph" w:customStyle="1" w:styleId="HeadingBase">
    <w:name w:val="Heading Base"/>
    <w:rsid w:val="00F76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E92"/>
    <w:pPr>
      <w:tabs>
        <w:tab w:val="right" w:leader="dot" w:pos="9072"/>
      </w:tabs>
      <w:ind w:left="567"/>
    </w:pPr>
    <w:rPr>
      <w:szCs w:val="22"/>
    </w:rPr>
  </w:style>
  <w:style w:type="paragraph" w:customStyle="1" w:styleId="TOCBase">
    <w:name w:val="TOC Base"/>
    <w:rsid w:val="00F76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E92"/>
    <w:pPr>
      <w:tabs>
        <w:tab w:val="right" w:leader="dot" w:pos="9072"/>
      </w:tabs>
      <w:spacing w:before="40" w:after="40"/>
      <w:ind w:left="284"/>
    </w:pPr>
    <w:rPr>
      <w:rFonts w:ascii="Times New Roman" w:hAnsi="Times New Roman"/>
    </w:rPr>
  </w:style>
  <w:style w:type="paragraph" w:styleId="TOC1">
    <w:name w:val="toc 1"/>
    <w:basedOn w:val="TOCBase"/>
    <w:next w:val="Normal"/>
    <w:rsid w:val="00F76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E92"/>
    <w:rPr>
      <w:rFonts w:ascii="Times New Roman" w:eastAsia="Times New Roman" w:hAnsi="Times New Roman" w:cs="Times New Roman"/>
      <w:sz w:val="16"/>
      <w:lang w:eastAsia="en-US"/>
    </w:rPr>
  </w:style>
  <w:style w:type="paragraph" w:styleId="Title">
    <w:name w:val="Title"/>
    <w:basedOn w:val="HeadingBase"/>
    <w:link w:val="TitleChar"/>
    <w:qFormat/>
    <w:rsid w:val="00F76E92"/>
    <w:pPr>
      <w:spacing w:before="5040"/>
      <w:jc w:val="center"/>
    </w:pPr>
    <w:rPr>
      <w:sz w:val="48"/>
      <w:szCs w:val="72"/>
      <w:lang w:val="en-US"/>
    </w:rPr>
  </w:style>
  <w:style w:type="character" w:customStyle="1" w:styleId="TitleChar">
    <w:name w:val="Title Char"/>
    <w:basedOn w:val="DefaultParagraphFont"/>
    <w:link w:val="Title"/>
    <w:rsid w:val="00F76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E92"/>
    <w:pPr>
      <w:tabs>
        <w:tab w:val="left" w:pos="3600"/>
        <w:tab w:val="left" w:pos="3958"/>
      </w:tabs>
    </w:pPr>
  </w:style>
  <w:style w:type="paragraph" w:styleId="List">
    <w:name w:val="List"/>
    <w:basedOn w:val="BodyText"/>
    <w:next w:val="BodyText"/>
    <w:rsid w:val="00F76E92"/>
    <w:pPr>
      <w:tabs>
        <w:tab w:val="left" w:pos="340"/>
      </w:tabs>
      <w:spacing w:before="60" w:after="60"/>
      <w:ind w:left="340" w:hanging="340"/>
    </w:pPr>
  </w:style>
  <w:style w:type="paragraph" w:customStyle="1" w:styleId="Note">
    <w:name w:val="Note"/>
    <w:basedOn w:val="BodyText"/>
    <w:rsid w:val="00F76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E92"/>
    <w:pPr>
      <w:framePr w:wrap="auto" w:hAnchor="text" w:y="6049"/>
    </w:pPr>
    <w:rPr>
      <w:color w:val="000000"/>
      <w:sz w:val="40"/>
    </w:rPr>
  </w:style>
  <w:style w:type="paragraph" w:customStyle="1" w:styleId="TOCTitle">
    <w:name w:val="TOCTitle"/>
    <w:basedOn w:val="Heading1"/>
    <w:rsid w:val="00F76E92"/>
    <w:pPr>
      <w:spacing w:after="240"/>
      <w:jc w:val="center"/>
      <w:outlineLvl w:val="9"/>
    </w:pPr>
    <w:rPr>
      <w:caps/>
    </w:rPr>
  </w:style>
  <w:style w:type="paragraph" w:customStyle="1" w:styleId="Version">
    <w:name w:val="Version"/>
    <w:rsid w:val="00F76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E92"/>
    <w:pPr>
      <w:numPr>
        <w:numId w:val="12"/>
      </w:numPr>
      <w:tabs>
        <w:tab w:val="clear" w:pos="680"/>
      </w:tabs>
    </w:pPr>
  </w:style>
  <w:style w:type="paragraph" w:styleId="Index1">
    <w:name w:val="index 1"/>
    <w:basedOn w:val="Normal"/>
    <w:next w:val="Normal"/>
    <w:semiHidden/>
    <w:rsid w:val="00F76E92"/>
    <w:pPr>
      <w:keepNext w:val="0"/>
      <w:tabs>
        <w:tab w:val="right" w:pos="4176"/>
      </w:tabs>
      <w:ind w:left="198" w:hanging="198"/>
    </w:pPr>
    <w:rPr>
      <w:rFonts w:ascii="Garamond" w:hAnsi="Garamond"/>
    </w:rPr>
  </w:style>
  <w:style w:type="paragraph" w:styleId="IndexHeading">
    <w:name w:val="index heading"/>
    <w:basedOn w:val="Normal"/>
    <w:next w:val="Index1"/>
    <w:semiHidden/>
    <w:rsid w:val="00F76E92"/>
    <w:pPr>
      <w:spacing w:before="120" w:after="120"/>
    </w:pPr>
    <w:rPr>
      <w:rFonts w:ascii="Arial" w:hAnsi="Arial"/>
      <w:b/>
      <w:color w:val="918585"/>
      <w:sz w:val="24"/>
    </w:rPr>
  </w:style>
  <w:style w:type="paragraph" w:styleId="Header">
    <w:name w:val="header"/>
    <w:basedOn w:val="Normal"/>
    <w:link w:val="HeaderChar"/>
    <w:rsid w:val="00F76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E92"/>
    <w:rPr>
      <w:rFonts w:ascii="Times New Roman" w:eastAsia="Times New Roman" w:hAnsi="Times New Roman" w:cs="Times New Roman"/>
      <w:sz w:val="16"/>
      <w:szCs w:val="20"/>
      <w:lang w:val="en-GB" w:eastAsia="en-US"/>
    </w:rPr>
  </w:style>
  <w:style w:type="paragraph" w:customStyle="1" w:styleId="Chapter">
    <w:name w:val="Chapter"/>
    <w:basedOn w:val="Normal"/>
    <w:rsid w:val="00F76E92"/>
    <w:pPr>
      <w:spacing w:before="240"/>
    </w:pPr>
    <w:rPr>
      <w:rFonts w:ascii="Times New Roman" w:hAnsi="Times New Roman"/>
      <w:smallCaps/>
      <w:spacing w:val="80"/>
      <w:sz w:val="28"/>
    </w:rPr>
  </w:style>
  <w:style w:type="paragraph" w:customStyle="1" w:styleId="InChapter">
    <w:name w:val="InChapter"/>
    <w:basedOn w:val="Heading3"/>
    <w:rsid w:val="00F76E92"/>
    <w:pPr>
      <w:spacing w:after="240"/>
      <w:outlineLvl w:val="9"/>
    </w:pPr>
    <w:rPr>
      <w:noProof/>
    </w:rPr>
  </w:style>
  <w:style w:type="paragraph" w:styleId="Index2">
    <w:name w:val="index 2"/>
    <w:basedOn w:val="Normal"/>
    <w:next w:val="Normal"/>
    <w:semiHidden/>
    <w:rsid w:val="00F76E92"/>
    <w:pPr>
      <w:tabs>
        <w:tab w:val="right" w:pos="4176"/>
      </w:tabs>
      <w:ind w:left="568" w:hanging="284"/>
    </w:pPr>
    <w:rPr>
      <w:rFonts w:ascii="Garamond" w:hAnsi="Garamond"/>
    </w:rPr>
  </w:style>
  <w:style w:type="paragraph" w:customStyle="1" w:styleId="Byline">
    <w:name w:val="Byline"/>
    <w:rsid w:val="00F76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E92"/>
    <w:pPr>
      <w:tabs>
        <w:tab w:val="clear" w:pos="3600"/>
        <w:tab w:val="clear" w:pos="3958"/>
      </w:tabs>
      <w:jc w:val="right"/>
    </w:pPr>
  </w:style>
  <w:style w:type="paragraph" w:styleId="Caption">
    <w:name w:val="caption"/>
    <w:basedOn w:val="BodyText"/>
    <w:next w:val="Normal"/>
    <w:qFormat/>
    <w:rsid w:val="00F76E92"/>
    <w:pPr>
      <w:framePr w:w="2268" w:hSpace="181" w:vSpace="181" w:wrap="around" w:vAnchor="text" w:hAnchor="page" w:x="1135" w:y="285" w:anchorLock="1"/>
    </w:pPr>
    <w:rPr>
      <w:i/>
    </w:rPr>
  </w:style>
  <w:style w:type="paragraph" w:customStyle="1" w:styleId="MiniTOCTitle">
    <w:name w:val="MiniTOCTitle"/>
    <w:basedOn w:val="Heading4"/>
    <w:rsid w:val="00F76E92"/>
    <w:pPr>
      <w:spacing w:before="240"/>
      <w:outlineLvl w:val="9"/>
    </w:pPr>
    <w:rPr>
      <w:noProof/>
      <w:sz w:val="24"/>
    </w:rPr>
  </w:style>
  <w:style w:type="paragraph" w:customStyle="1" w:styleId="MiniTOCItem">
    <w:name w:val="MiniTOCItem"/>
    <w:basedOn w:val="ListBullet"/>
    <w:rsid w:val="00F76E92"/>
    <w:pPr>
      <w:numPr>
        <w:numId w:val="0"/>
      </w:numPr>
      <w:tabs>
        <w:tab w:val="right" w:leader="dot" w:pos="6521"/>
      </w:tabs>
      <w:spacing w:before="0" w:after="0"/>
    </w:pPr>
  </w:style>
  <w:style w:type="paragraph" w:customStyle="1" w:styleId="TOFTitle">
    <w:name w:val="TOFTitle"/>
    <w:basedOn w:val="TOCTitle"/>
    <w:rsid w:val="00F76E92"/>
  </w:style>
  <w:style w:type="paragraph" w:styleId="TableofFigures">
    <w:name w:val="table of figures"/>
    <w:basedOn w:val="Normal"/>
    <w:next w:val="Normal"/>
    <w:semiHidden/>
    <w:rsid w:val="00F76E92"/>
    <w:pPr>
      <w:tabs>
        <w:tab w:val="right" w:leader="dot" w:pos="9072"/>
      </w:tabs>
      <w:ind w:left="970" w:hanging="403"/>
    </w:pPr>
    <w:rPr>
      <w:rFonts w:ascii="Times New Roman" w:hAnsi="Times New Roman"/>
      <w:b/>
    </w:rPr>
  </w:style>
  <w:style w:type="paragraph" w:styleId="ListNumber">
    <w:name w:val="List Number"/>
    <w:basedOn w:val="List"/>
    <w:rsid w:val="00F76E92"/>
    <w:pPr>
      <w:numPr>
        <w:numId w:val="14"/>
      </w:numPr>
      <w:tabs>
        <w:tab w:val="clear" w:pos="340"/>
      </w:tabs>
    </w:pPr>
  </w:style>
  <w:style w:type="character" w:customStyle="1" w:styleId="WingdingSymbols">
    <w:name w:val="Wingding Symbols"/>
    <w:rsid w:val="00F76E92"/>
    <w:rPr>
      <w:rFonts w:ascii="Wingdings" w:hAnsi="Wingdings"/>
    </w:rPr>
  </w:style>
  <w:style w:type="paragraph" w:customStyle="1" w:styleId="TableHeading">
    <w:name w:val="Table Heading"/>
    <w:basedOn w:val="HeadingBase"/>
    <w:rsid w:val="00F76E92"/>
    <w:pPr>
      <w:keepLines/>
      <w:pBdr>
        <w:bottom w:val="single" w:sz="6" w:space="1" w:color="918585"/>
      </w:pBdr>
      <w:spacing w:before="240"/>
    </w:pPr>
  </w:style>
  <w:style w:type="character" w:customStyle="1" w:styleId="HotSpot">
    <w:name w:val="HotSpot"/>
    <w:rsid w:val="00F76E92"/>
    <w:rPr>
      <w:color w:val="0033CC"/>
      <w:u w:val="none"/>
    </w:rPr>
  </w:style>
  <w:style w:type="paragraph" w:customStyle="1" w:styleId="BodyTextRight">
    <w:name w:val="Body Text Right"/>
    <w:basedOn w:val="BodyText"/>
    <w:rsid w:val="00F76E92"/>
    <w:pPr>
      <w:spacing w:before="0" w:after="0"/>
      <w:jc w:val="right"/>
    </w:pPr>
  </w:style>
  <w:style w:type="paragraph" w:styleId="Index3">
    <w:name w:val="index 3"/>
    <w:basedOn w:val="ListNumber2"/>
    <w:next w:val="Normal"/>
    <w:semiHidden/>
    <w:rsid w:val="00F76E92"/>
    <w:pPr>
      <w:numPr>
        <w:numId w:val="0"/>
      </w:numPr>
      <w:tabs>
        <w:tab w:val="right" w:leader="dot" w:pos="4176"/>
      </w:tabs>
    </w:pPr>
  </w:style>
  <w:style w:type="paragraph" w:styleId="ListNumber2">
    <w:name w:val="List Number 2"/>
    <w:basedOn w:val="List2"/>
    <w:rsid w:val="00F76E92"/>
    <w:pPr>
      <w:numPr>
        <w:numId w:val="9"/>
      </w:numPr>
      <w:tabs>
        <w:tab w:val="clear" w:pos="1060"/>
      </w:tabs>
    </w:pPr>
  </w:style>
  <w:style w:type="paragraph" w:customStyle="1" w:styleId="MarginNote">
    <w:name w:val="Margin Note"/>
    <w:basedOn w:val="BodyText"/>
    <w:rsid w:val="00F76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E92"/>
    <w:rPr>
      <w:sz w:val="32"/>
    </w:rPr>
  </w:style>
  <w:style w:type="paragraph" w:customStyle="1" w:styleId="HeadingProcedure">
    <w:name w:val="Heading Procedure"/>
    <w:basedOn w:val="HeadingBase"/>
    <w:next w:val="Normal"/>
    <w:rsid w:val="00F76E92"/>
    <w:pPr>
      <w:tabs>
        <w:tab w:val="left" w:pos="0"/>
      </w:tabs>
      <w:spacing w:before="120" w:after="60"/>
    </w:pPr>
    <w:rPr>
      <w:i/>
      <w:color w:val="918585"/>
      <w:sz w:val="22"/>
    </w:rPr>
  </w:style>
  <w:style w:type="paragraph" w:customStyle="1" w:styleId="TableBodyText">
    <w:name w:val="Table Body Text"/>
    <w:basedOn w:val="BodyText"/>
    <w:rsid w:val="00F76E92"/>
    <w:pPr>
      <w:spacing w:before="60" w:after="60"/>
    </w:pPr>
  </w:style>
  <w:style w:type="paragraph" w:styleId="ListContinue">
    <w:name w:val="List Continue"/>
    <w:basedOn w:val="List"/>
    <w:rsid w:val="00F76E92"/>
    <w:pPr>
      <w:ind w:firstLine="0"/>
    </w:pPr>
  </w:style>
  <w:style w:type="paragraph" w:customStyle="1" w:styleId="ListNote">
    <w:name w:val="List Note"/>
    <w:basedOn w:val="List"/>
    <w:rsid w:val="00F76E92"/>
    <w:pPr>
      <w:pBdr>
        <w:top w:val="single" w:sz="6" w:space="2" w:color="918585"/>
        <w:bottom w:val="single" w:sz="6" w:space="2" w:color="918585"/>
      </w:pBdr>
      <w:tabs>
        <w:tab w:val="left" w:pos="1021"/>
      </w:tabs>
      <w:ind w:firstLine="0"/>
    </w:pPr>
  </w:style>
  <w:style w:type="paragraph" w:customStyle="1" w:styleId="Warning">
    <w:name w:val="Warning"/>
    <w:basedOn w:val="BodyText"/>
    <w:rsid w:val="00F76E92"/>
    <w:pPr>
      <w:shd w:val="clear" w:color="auto" w:fill="D9D9D9"/>
      <w:tabs>
        <w:tab w:val="left" w:pos="992"/>
      </w:tabs>
      <w:ind w:left="119" w:right="119"/>
    </w:pPr>
    <w:rPr>
      <w:sz w:val="20"/>
    </w:rPr>
  </w:style>
  <w:style w:type="paragraph" w:customStyle="1" w:styleId="MarginIcons">
    <w:name w:val="Margin Icons"/>
    <w:basedOn w:val="BodyText"/>
    <w:rsid w:val="00F76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E92"/>
    <w:rPr>
      <w:rFonts w:ascii="Courier New" w:hAnsi="Courier New"/>
    </w:rPr>
  </w:style>
  <w:style w:type="paragraph" w:customStyle="1" w:styleId="NoteBullet">
    <w:name w:val="Note Bullet"/>
    <w:basedOn w:val="Note"/>
    <w:rsid w:val="00F76E92"/>
    <w:pPr>
      <w:tabs>
        <w:tab w:val="clear" w:pos="680"/>
      </w:tabs>
      <w:spacing w:before="60" w:after="60"/>
    </w:pPr>
  </w:style>
  <w:style w:type="paragraph" w:customStyle="1" w:styleId="SubHeading2">
    <w:name w:val="SubHeading2"/>
    <w:basedOn w:val="HeadingBase"/>
    <w:rsid w:val="00F76E92"/>
    <w:pPr>
      <w:spacing w:before="240" w:after="60"/>
    </w:pPr>
    <w:rPr>
      <w:sz w:val="20"/>
    </w:rPr>
  </w:style>
  <w:style w:type="paragraph" w:customStyle="1" w:styleId="SubHeading1">
    <w:name w:val="SubHeading1"/>
    <w:basedOn w:val="HeadingBase"/>
    <w:rsid w:val="00F76E92"/>
    <w:pPr>
      <w:spacing w:before="240" w:after="60"/>
    </w:pPr>
    <w:rPr>
      <w:color w:val="918585"/>
      <w:sz w:val="22"/>
    </w:rPr>
  </w:style>
  <w:style w:type="paragraph" w:customStyle="1" w:styleId="SideHeading">
    <w:name w:val="Side Heading"/>
    <w:basedOn w:val="HeadingBase"/>
    <w:rsid w:val="00F76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E92"/>
    <w:pPr>
      <w:numPr>
        <w:numId w:val="10"/>
      </w:numPr>
    </w:pPr>
  </w:style>
  <w:style w:type="paragraph" w:styleId="PlainText">
    <w:name w:val="Plain Text"/>
    <w:basedOn w:val="Normal"/>
    <w:link w:val="PlainTextChar"/>
    <w:rsid w:val="00F76E92"/>
    <w:rPr>
      <w:sz w:val="20"/>
    </w:rPr>
  </w:style>
  <w:style w:type="character" w:customStyle="1" w:styleId="PlainTextChar">
    <w:name w:val="Plain Text Char"/>
    <w:basedOn w:val="DefaultParagraphFont"/>
    <w:link w:val="PlainText"/>
    <w:rsid w:val="00F76E92"/>
    <w:rPr>
      <w:rFonts w:ascii="Courier New" w:eastAsia="Times New Roman" w:hAnsi="Courier New" w:cs="Times New Roman"/>
      <w:sz w:val="20"/>
      <w:szCs w:val="20"/>
      <w:lang w:eastAsia="en-US"/>
    </w:rPr>
  </w:style>
  <w:style w:type="character" w:customStyle="1" w:styleId="MenuOption">
    <w:name w:val="Menu Option"/>
    <w:basedOn w:val="DefaultParagraphFont"/>
    <w:rsid w:val="00F76E92"/>
    <w:rPr>
      <w:b/>
      <w:smallCaps/>
    </w:rPr>
  </w:style>
  <w:style w:type="paragraph" w:customStyle="1" w:styleId="TableListNumber">
    <w:name w:val="Table List Number"/>
    <w:basedOn w:val="ListNumber"/>
    <w:rsid w:val="00F76E92"/>
    <w:pPr>
      <w:numPr>
        <w:numId w:val="0"/>
      </w:numPr>
    </w:pPr>
  </w:style>
  <w:style w:type="paragraph" w:styleId="TOC4">
    <w:name w:val="toc 4"/>
    <w:basedOn w:val="TOCBase"/>
    <w:next w:val="Normal"/>
    <w:semiHidden/>
    <w:rsid w:val="00F76E92"/>
    <w:pPr>
      <w:tabs>
        <w:tab w:val="right" w:leader="dot" w:pos="9071"/>
      </w:tabs>
      <w:ind w:left="1701"/>
    </w:pPr>
  </w:style>
  <w:style w:type="paragraph" w:customStyle="1" w:styleId="ListAlpha">
    <w:name w:val="List Alpha"/>
    <w:basedOn w:val="List"/>
    <w:rsid w:val="00F76E92"/>
    <w:pPr>
      <w:numPr>
        <w:numId w:val="8"/>
      </w:numPr>
    </w:pPr>
  </w:style>
  <w:style w:type="paragraph" w:customStyle="1" w:styleId="ListAlpha2">
    <w:name w:val="List Alpha 2"/>
    <w:basedOn w:val="List2"/>
    <w:rsid w:val="00F76E92"/>
    <w:pPr>
      <w:numPr>
        <w:numId w:val="7"/>
      </w:numPr>
    </w:pPr>
  </w:style>
  <w:style w:type="paragraph" w:styleId="List2">
    <w:name w:val="List 2"/>
    <w:basedOn w:val="BodyText"/>
    <w:rsid w:val="00F76E92"/>
    <w:pPr>
      <w:tabs>
        <w:tab w:val="left" w:pos="680"/>
      </w:tabs>
      <w:spacing w:before="60" w:after="60"/>
      <w:ind w:left="680" w:hanging="340"/>
    </w:pPr>
  </w:style>
  <w:style w:type="paragraph" w:styleId="List3">
    <w:name w:val="List 3"/>
    <w:basedOn w:val="BodyText"/>
    <w:rsid w:val="00F76E92"/>
    <w:pPr>
      <w:tabs>
        <w:tab w:val="left" w:pos="1021"/>
      </w:tabs>
      <w:spacing w:before="60" w:after="60"/>
      <w:ind w:left="1020" w:hanging="340"/>
    </w:pPr>
  </w:style>
  <w:style w:type="paragraph" w:styleId="List4">
    <w:name w:val="List 4"/>
    <w:basedOn w:val="BodyText"/>
    <w:rsid w:val="00F76E92"/>
    <w:pPr>
      <w:tabs>
        <w:tab w:val="left" w:pos="1361"/>
      </w:tabs>
      <w:spacing w:before="60" w:after="60"/>
      <w:ind w:left="1361" w:hanging="340"/>
    </w:pPr>
  </w:style>
  <w:style w:type="paragraph" w:styleId="List5">
    <w:name w:val="List 5"/>
    <w:basedOn w:val="BodyText"/>
    <w:rsid w:val="00F76E92"/>
    <w:pPr>
      <w:tabs>
        <w:tab w:val="left" w:pos="1701"/>
      </w:tabs>
      <w:spacing w:before="60" w:after="60"/>
      <w:ind w:left="1701" w:hanging="340"/>
    </w:pPr>
  </w:style>
  <w:style w:type="paragraph" w:styleId="ListBullet3">
    <w:name w:val="List Bullet 3"/>
    <w:basedOn w:val="List3"/>
    <w:rsid w:val="00F76E92"/>
    <w:pPr>
      <w:numPr>
        <w:numId w:val="13"/>
      </w:numPr>
      <w:tabs>
        <w:tab w:val="clear" w:pos="1021"/>
      </w:tabs>
      <w:ind w:left="1037" w:hanging="357"/>
    </w:pPr>
  </w:style>
  <w:style w:type="paragraph" w:styleId="ListBullet4">
    <w:name w:val="List Bullet 4"/>
    <w:basedOn w:val="List4"/>
    <w:rsid w:val="00F76E92"/>
    <w:pPr>
      <w:numPr>
        <w:numId w:val="2"/>
      </w:numPr>
      <w:tabs>
        <w:tab w:val="clear" w:pos="1361"/>
      </w:tabs>
    </w:pPr>
  </w:style>
  <w:style w:type="paragraph" w:styleId="ListBullet5">
    <w:name w:val="List Bullet 5"/>
    <w:basedOn w:val="List5"/>
    <w:rsid w:val="00F76E92"/>
    <w:pPr>
      <w:numPr>
        <w:numId w:val="3"/>
      </w:numPr>
    </w:pPr>
  </w:style>
  <w:style w:type="paragraph" w:styleId="ListContinue2">
    <w:name w:val="List Continue 2"/>
    <w:basedOn w:val="List2"/>
    <w:rsid w:val="00F76E92"/>
    <w:pPr>
      <w:ind w:firstLine="0"/>
    </w:pPr>
  </w:style>
  <w:style w:type="paragraph" w:styleId="ListContinue3">
    <w:name w:val="List Continue 3"/>
    <w:basedOn w:val="List3"/>
    <w:rsid w:val="00F76E92"/>
    <w:pPr>
      <w:ind w:left="1021" w:firstLine="0"/>
    </w:pPr>
  </w:style>
  <w:style w:type="paragraph" w:styleId="ListContinue4">
    <w:name w:val="List Continue 4"/>
    <w:basedOn w:val="List4"/>
    <w:rsid w:val="00F76E92"/>
    <w:pPr>
      <w:ind w:firstLine="0"/>
    </w:pPr>
  </w:style>
  <w:style w:type="paragraph" w:styleId="ListContinue5">
    <w:name w:val="List Continue 5"/>
    <w:basedOn w:val="List5"/>
    <w:rsid w:val="00F76E92"/>
    <w:pPr>
      <w:ind w:firstLine="0"/>
    </w:pPr>
  </w:style>
  <w:style w:type="paragraph" w:styleId="ListNumber3">
    <w:name w:val="List Number 3"/>
    <w:basedOn w:val="List3"/>
    <w:rsid w:val="00F76E92"/>
    <w:pPr>
      <w:numPr>
        <w:numId w:val="4"/>
      </w:numPr>
    </w:pPr>
  </w:style>
  <w:style w:type="paragraph" w:styleId="ListNumber4">
    <w:name w:val="List Number 4"/>
    <w:basedOn w:val="List4"/>
    <w:rsid w:val="00F76E92"/>
    <w:pPr>
      <w:numPr>
        <w:numId w:val="5"/>
      </w:numPr>
    </w:pPr>
  </w:style>
  <w:style w:type="paragraph" w:styleId="ListNumber5">
    <w:name w:val="List Number 5"/>
    <w:basedOn w:val="List5"/>
    <w:rsid w:val="00F76E92"/>
    <w:pPr>
      <w:numPr>
        <w:numId w:val="6"/>
      </w:numPr>
    </w:pPr>
  </w:style>
  <w:style w:type="paragraph" w:styleId="BlockText">
    <w:name w:val="Block Text"/>
    <w:basedOn w:val="Normal"/>
    <w:rsid w:val="00F76E92"/>
    <w:pPr>
      <w:spacing w:after="120"/>
      <w:ind w:left="1440" w:right="1440"/>
    </w:pPr>
  </w:style>
  <w:style w:type="character" w:customStyle="1" w:styleId="Subscript">
    <w:name w:val="Subscript"/>
    <w:basedOn w:val="DefaultParagraphFont"/>
    <w:rsid w:val="00F76E92"/>
    <w:rPr>
      <w:sz w:val="16"/>
      <w:vertAlign w:val="subscript"/>
    </w:rPr>
  </w:style>
  <w:style w:type="character" w:customStyle="1" w:styleId="Superscript">
    <w:name w:val="Superscript"/>
    <w:basedOn w:val="DefaultParagraphFont"/>
    <w:rsid w:val="00F76E92"/>
    <w:rPr>
      <w:sz w:val="16"/>
      <w:vertAlign w:val="superscript"/>
    </w:rPr>
  </w:style>
  <w:style w:type="character" w:customStyle="1" w:styleId="Symbols">
    <w:name w:val="Symbols"/>
    <w:basedOn w:val="DefaultParagraphFont"/>
    <w:rsid w:val="00F76E92"/>
    <w:rPr>
      <w:rFonts w:ascii="Symbol" w:hAnsi="Symbol"/>
    </w:rPr>
  </w:style>
  <w:style w:type="character" w:customStyle="1" w:styleId="MenuOptions">
    <w:name w:val="Menu Options"/>
    <w:basedOn w:val="DefaultParagraphFont"/>
    <w:rsid w:val="00F76E92"/>
    <w:rPr>
      <w:rFonts w:ascii="Arial Narrow" w:hAnsi="Arial Narrow"/>
      <w:smallCaps/>
    </w:rPr>
  </w:style>
  <w:style w:type="character" w:customStyle="1" w:styleId="Buttons">
    <w:name w:val="Buttons"/>
    <w:basedOn w:val="DefaultParagraphFont"/>
    <w:rsid w:val="00F76E92"/>
    <w:rPr>
      <w:b/>
    </w:rPr>
  </w:style>
  <w:style w:type="character" w:customStyle="1" w:styleId="Underlined">
    <w:name w:val="Underlined"/>
    <w:basedOn w:val="DefaultParagraphFont"/>
    <w:rsid w:val="00F76E92"/>
    <w:rPr>
      <w:u w:val="single"/>
    </w:rPr>
  </w:style>
  <w:style w:type="paragraph" w:customStyle="1" w:styleId="TableBodyTextRight">
    <w:name w:val="Table Body Text Right"/>
    <w:basedOn w:val="TableBodyText"/>
    <w:rsid w:val="00F76E92"/>
    <w:pPr>
      <w:widowControl w:val="0"/>
      <w:autoSpaceDE w:val="0"/>
      <w:autoSpaceDN w:val="0"/>
      <w:adjustRightInd w:val="0"/>
      <w:jc w:val="right"/>
    </w:pPr>
    <w:rPr>
      <w:rFonts w:cs="Arial"/>
      <w:szCs w:val="18"/>
    </w:rPr>
  </w:style>
  <w:style w:type="paragraph" w:customStyle="1" w:styleId="CopyrightText">
    <w:name w:val="Copyright Text"/>
    <w:basedOn w:val="BodyText"/>
    <w:rsid w:val="00F76E92"/>
    <w:rPr>
      <w:sz w:val="18"/>
    </w:rPr>
  </w:style>
  <w:style w:type="paragraph" w:customStyle="1" w:styleId="BodySmallRight">
    <w:name w:val="Body Small Right"/>
    <w:basedOn w:val="BodyTextRight"/>
    <w:rsid w:val="00F76E92"/>
    <w:rPr>
      <w:sz w:val="18"/>
      <w:szCs w:val="18"/>
    </w:rPr>
  </w:style>
  <w:style w:type="paragraph" w:customStyle="1" w:styleId="MarginEdition">
    <w:name w:val="Margin Edition"/>
    <w:basedOn w:val="MarginNote"/>
    <w:rsid w:val="00F76E92"/>
    <w:pPr>
      <w:spacing w:before="0" w:after="0"/>
    </w:pPr>
    <w:rPr>
      <w:rFonts w:ascii="Times New Roman" w:hAnsi="Times New Roman"/>
      <w:color w:val="999999"/>
    </w:rPr>
  </w:style>
  <w:style w:type="paragraph" w:customStyle="1" w:styleId="Spacer">
    <w:name w:val="Spacer"/>
    <w:basedOn w:val="Normal"/>
    <w:rsid w:val="00F76E92"/>
    <w:rPr>
      <w:sz w:val="2"/>
      <w:szCs w:val="2"/>
    </w:rPr>
  </w:style>
  <w:style w:type="character" w:customStyle="1" w:styleId="Small">
    <w:name w:val="Small"/>
    <w:basedOn w:val="DefaultParagraphFont"/>
    <w:rsid w:val="00F76E92"/>
    <w:rPr>
      <w:sz w:val="16"/>
    </w:rPr>
  </w:style>
  <w:style w:type="paragraph" w:customStyle="1" w:styleId="WideTable">
    <w:name w:val="Wide Table"/>
    <w:basedOn w:val="Normal"/>
    <w:rsid w:val="00F76E92"/>
    <w:pPr>
      <w:ind w:left="-1418"/>
    </w:pPr>
    <w:rPr>
      <w:sz w:val="2"/>
      <w:szCs w:val="2"/>
    </w:rPr>
  </w:style>
  <w:style w:type="character" w:styleId="PageNumber">
    <w:name w:val="page number"/>
    <w:basedOn w:val="DefaultParagraphFont"/>
    <w:rsid w:val="00F76E92"/>
  </w:style>
  <w:style w:type="paragraph" w:styleId="Quote">
    <w:name w:val="Quote"/>
    <w:basedOn w:val="Heading1"/>
    <w:link w:val="QuoteChar"/>
    <w:qFormat/>
    <w:rsid w:val="00F76E92"/>
    <w:rPr>
      <w:b w:val="0"/>
      <w:sz w:val="72"/>
      <w:szCs w:val="72"/>
      <w:lang w:val="en-NZ"/>
    </w:rPr>
  </w:style>
  <w:style w:type="character" w:customStyle="1" w:styleId="QuoteChar">
    <w:name w:val="Quote Char"/>
    <w:basedOn w:val="DefaultParagraphFont"/>
    <w:link w:val="Quote"/>
    <w:rsid w:val="00F76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E92"/>
    <w:pPr>
      <w:pageBreakBefore/>
    </w:pPr>
  </w:style>
  <w:style w:type="paragraph" w:customStyle="1" w:styleId="Border">
    <w:name w:val="Border"/>
    <w:basedOn w:val="Normal"/>
    <w:qFormat/>
    <w:rsid w:val="00F76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E92"/>
    <w:rPr>
      <w:b/>
      <w:bCs/>
      <w:i/>
      <w:iCs/>
      <w:color w:val="auto"/>
    </w:rPr>
  </w:style>
  <w:style w:type="paragraph" w:styleId="IntenseQuote">
    <w:name w:val="Intense Quote"/>
    <w:basedOn w:val="Normal"/>
    <w:next w:val="Normal"/>
    <w:link w:val="IntenseQuoteChar"/>
    <w:uiPriority w:val="30"/>
    <w:qFormat/>
    <w:rsid w:val="00F76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E92"/>
    <w:rPr>
      <w:smallCaps/>
      <w:color w:val="auto"/>
      <w:u w:val="single"/>
    </w:rPr>
  </w:style>
  <w:style w:type="character" w:styleId="IntenseReference">
    <w:name w:val="Intense Reference"/>
    <w:basedOn w:val="DefaultParagraphFont"/>
    <w:uiPriority w:val="32"/>
    <w:qFormat/>
    <w:rsid w:val="00F76E92"/>
    <w:rPr>
      <w:b/>
      <w:bCs/>
      <w:smallCaps/>
      <w:color w:val="auto"/>
      <w:spacing w:val="5"/>
      <w:u w:val="single"/>
    </w:rPr>
  </w:style>
  <w:style w:type="paragraph" w:customStyle="1" w:styleId="2ColumnHeading">
    <w:name w:val="2Column Heading"/>
    <w:basedOn w:val="BodyText"/>
    <w:qFormat/>
    <w:rsid w:val="00F76E92"/>
    <w:pPr>
      <w:spacing w:after="60"/>
      <w:ind w:left="-2268"/>
    </w:pPr>
    <w:rPr>
      <w:b/>
    </w:rPr>
  </w:style>
  <w:style w:type="paragraph" w:customStyle="1" w:styleId="Heading1TOC">
    <w:name w:val="Heading1 TOC"/>
    <w:basedOn w:val="Normal"/>
    <w:qFormat/>
    <w:rsid w:val="00F76E92"/>
    <w:pPr>
      <w:spacing w:before="240" w:after="120"/>
    </w:pPr>
    <w:rPr>
      <w:rFonts w:ascii="Times New Roman" w:hAnsi="Times New Roman"/>
      <w:b/>
      <w:sz w:val="32"/>
    </w:rPr>
  </w:style>
  <w:style w:type="paragraph" w:customStyle="1" w:styleId="Heading2TOC">
    <w:name w:val="Heading2 TOC"/>
    <w:basedOn w:val="Normal"/>
    <w:qFormat/>
    <w:rsid w:val="00F76E92"/>
    <w:pPr>
      <w:spacing w:before="240" w:after="60"/>
    </w:pPr>
    <w:rPr>
      <w:rFonts w:ascii="Times New Roman" w:hAnsi="Times New Roman"/>
      <w:b/>
      <w:sz w:val="28"/>
    </w:rPr>
  </w:style>
  <w:style w:type="character" w:customStyle="1" w:styleId="Underline">
    <w:name w:val="Underline"/>
    <w:basedOn w:val="DefaultParagraphFont"/>
    <w:qFormat/>
    <w:rsid w:val="00F76E92"/>
    <w:rPr>
      <w:u w:val="single"/>
    </w:rPr>
  </w:style>
  <w:style w:type="character" w:customStyle="1" w:styleId="BoldandItalics">
    <w:name w:val="Bold and Italics"/>
    <w:qFormat/>
    <w:rsid w:val="00F76E92"/>
    <w:rPr>
      <w:b/>
      <w:i/>
      <w:u w:val="none"/>
    </w:rPr>
  </w:style>
  <w:style w:type="paragraph" w:styleId="BalloonText">
    <w:name w:val="Balloon Text"/>
    <w:basedOn w:val="Normal"/>
    <w:link w:val="BalloonTextChar"/>
    <w:rsid w:val="00F76E92"/>
    <w:rPr>
      <w:rFonts w:ascii="Tahoma" w:hAnsi="Tahoma" w:cs="Tahoma"/>
      <w:sz w:val="16"/>
      <w:szCs w:val="16"/>
    </w:rPr>
  </w:style>
  <w:style w:type="character" w:customStyle="1" w:styleId="BalloonTextChar">
    <w:name w:val="Balloon Text Char"/>
    <w:basedOn w:val="DefaultParagraphFont"/>
    <w:link w:val="BalloonText"/>
    <w:rsid w:val="00F76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E92"/>
    <w:rPr>
      <w:b/>
      <w:color w:val="660033"/>
      <w:spacing w:val="0"/>
    </w:rPr>
  </w:style>
  <w:style w:type="paragraph" w:customStyle="1" w:styleId="Nameditemlist">
    <w:name w:val="Named item list"/>
    <w:basedOn w:val="BodyText"/>
    <w:qFormat/>
    <w:rsid w:val="00F76E92"/>
    <w:pPr>
      <w:tabs>
        <w:tab w:val="left" w:pos="2835"/>
      </w:tabs>
      <w:ind w:left="2835" w:hanging="2835"/>
    </w:pPr>
  </w:style>
  <w:style w:type="paragraph" w:customStyle="1" w:styleId="BodyTextnopadding">
    <w:name w:val="Body Text no padding"/>
    <w:basedOn w:val="BodyText"/>
    <w:qFormat/>
    <w:rsid w:val="00F76E92"/>
    <w:pPr>
      <w:spacing w:before="0" w:after="0"/>
    </w:pPr>
  </w:style>
  <w:style w:type="paragraph" w:customStyle="1" w:styleId="BodyTextBold">
    <w:name w:val="Body Text Bold"/>
    <w:basedOn w:val="BodyText"/>
    <w:qFormat/>
    <w:rsid w:val="00F76E92"/>
    <w:rPr>
      <w:b/>
    </w:rPr>
  </w:style>
  <w:style w:type="character" w:styleId="Hyperlink">
    <w:name w:val="Hyperlink"/>
    <w:basedOn w:val="DefaultParagraphFont"/>
    <w:uiPriority w:val="99"/>
    <w:unhideWhenUsed/>
    <w:rsid w:val="00004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5202</Characters>
  <Application>Microsoft Office Word</Application>
  <DocSecurity>0</DocSecurity>
  <Lines>148</Lines>
  <Paragraphs>87</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MEM23120 Select mechanical machine and equipment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