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630" w:rsidP="004D2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MEM23120 Select mechanical machine and equipment components</w:t>
      </w:r>
      <w:r>
        <w:fldChar w:fldCharType="end"/>
      </w:r>
    </w:p>
    <w:p w:rsidR="004D2630" w:rsidP="004D2630">
      <w:pPr>
        <w:pStyle w:val="Version"/>
        <w:sectPr w:rsidSect="00496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71E" w:rsidP="0049671E">
      <w:pPr>
        <w:pStyle w:val="SuperHeading"/>
      </w:pPr>
      <w:r w:rsidRPr="0049671E">
        <w:t>Assessment Requirements for MEM23120 Select mechanical machine and equipment components</w:t>
      </w:r>
    </w:p>
    <w:p w:rsidR="00000000" w:rsidRPr="0049671E" w:rsidP="0049671E">
      <w:pPr>
        <w:pStyle w:val="Heading1"/>
      </w:pPr>
      <w:bookmarkStart w:id="1" w:name="O_944128"/>
      <w:bookmarkEnd w:id="1"/>
      <w:r w:rsidRPr="0049671E">
        <w:t>Modification History</w:t>
      </w:r>
    </w:p>
    <w:p w:rsidR="004D2630" w:rsidP="004D2630">
      <w:pPr>
        <w:pStyle w:val="BodyText"/>
      </w:pPr>
      <w:r w:rsidRPr="0049671E">
        <w:t>Release 1. Supersedes and is equivalent to MEM23120A Select mechanical machine and equipment components.</w:t>
      </w:r>
    </w:p>
    <w:p w:rsidR="00000000" w:rsidRPr="0049671E" w:rsidP="0049671E">
      <w:pPr>
        <w:pStyle w:val="Heading1"/>
      </w:pPr>
      <w:bookmarkStart w:id="2" w:name="O_944131"/>
      <w:bookmarkEnd w:id="2"/>
      <w:r w:rsidRPr="0049671E">
        <w:t>Performance Evidence</w:t>
      </w:r>
    </w:p>
    <w:p w:rsidR="00000000" w:rsidRPr="0049671E" w:rsidP="004D2630">
      <w:pPr>
        <w:pStyle w:val="BodyText"/>
      </w:pPr>
      <w:r w:rsidRPr="0049671E">
        <w:t>Evidence required to demonstrate competence in this unit must be relevant to and satisfy the requirements of the elements and performance criteria and include:</w:t>
      </w:r>
    </w:p>
    <w:p w:rsidR="00000000" w:rsidRPr="0049671E" w:rsidP="0049671E">
      <w:pPr>
        <w:pStyle w:val="ListBullet"/>
      </w:pPr>
      <w:r w:rsidRPr="0049671E">
        <w:t>evaluating machine components and arrangements for compliance with work he</w:t>
      </w:r>
      <w:r w:rsidRPr="0049671E">
        <w:t>alth and safety (WHS) and regulatory requirements and risk assessment</w:t>
      </w:r>
    </w:p>
    <w:p w:rsidR="00000000" w:rsidRPr="0049671E" w:rsidP="0049671E">
      <w:pPr>
        <w:pStyle w:val="ListBullet"/>
      </w:pPr>
      <w:r w:rsidRPr="0049671E">
        <w:t>determining component arrangement, limits, fits and clearances, assembly, fastening and alignment of components</w:t>
      </w:r>
    </w:p>
    <w:p w:rsidR="00000000" w:rsidRPr="0049671E" w:rsidP="0049671E">
      <w:pPr>
        <w:pStyle w:val="ListBullet"/>
      </w:pPr>
      <w:r w:rsidRPr="0049671E">
        <w:t>investigating sustainability implications of components selection task</w:t>
      </w:r>
    </w:p>
    <w:p w:rsidR="00000000" w:rsidRPr="0049671E" w:rsidP="0049671E">
      <w:pPr>
        <w:pStyle w:val="ListBullet"/>
      </w:pPr>
      <w:r w:rsidRPr="0049671E">
        <w:t>rev</w:t>
      </w:r>
      <w:r w:rsidRPr="0049671E">
        <w:t>iewing features and functions of machine and equipment components</w:t>
      </w:r>
    </w:p>
    <w:p w:rsidR="00000000" w:rsidRPr="0049671E" w:rsidP="0049671E">
      <w:pPr>
        <w:pStyle w:val="ListBullet"/>
      </w:pPr>
      <w:r w:rsidRPr="0049671E">
        <w:t>reviewing design loads, working stresses, allowable deformations and factor of safety, component arrangements, limits and fits, assembly, adjustment and fastening methods required by the tas</w:t>
      </w:r>
      <w:r w:rsidRPr="0049671E">
        <w:t>k on at least two occasions</w:t>
      </w:r>
    </w:p>
    <w:p w:rsidR="00000000" w:rsidRPr="0049671E" w:rsidP="0049671E">
      <w:pPr>
        <w:pStyle w:val="ListBullet"/>
      </w:pPr>
      <w:r w:rsidRPr="0049671E">
        <w:t>identifying relevant analysis support including graphs, tables, nomograms or computer-aided solutions and validation techniques</w:t>
      </w:r>
    </w:p>
    <w:p w:rsidR="00000000" w:rsidRPr="0049671E" w:rsidP="0049671E">
      <w:pPr>
        <w:pStyle w:val="ListBullet"/>
      </w:pPr>
      <w:r w:rsidRPr="0049671E">
        <w:t>selecting and specifying machine components on at least two occasions, including arrangement and ass</w:t>
      </w:r>
      <w:r w:rsidRPr="0049671E">
        <w:t>embly requirements</w:t>
      </w:r>
    </w:p>
    <w:p w:rsidR="00000000" w:rsidRPr="0049671E" w:rsidP="0049671E">
      <w:pPr>
        <w:pStyle w:val="ListBullet"/>
      </w:pPr>
      <w:r w:rsidRPr="0049671E">
        <w:t>reporting and documenting results of component selection, including calculations, specifications, diagrams and drawings.</w:t>
      </w:r>
    </w:p>
    <w:p w:rsidR="004D2630" w:rsidRPr="004D2630" w:rsidP="004D2630">
      <w:pPr>
        <w:pStyle w:val="BodyText"/>
        <w:rPr>
          <w:i/>
        </w:rPr>
      </w:pPr>
      <w:r w:rsidRPr="004D2630">
        <w:rPr>
          <w:rStyle w:val="Emphasis"/>
        </w:rPr>
        <w:t>Note: Where a volume and/or frequency is not specified, demonstration must be provided at least once.</w:t>
      </w:r>
    </w:p>
    <w:p w:rsidR="00000000" w:rsidRPr="0049671E" w:rsidP="0049671E">
      <w:pPr>
        <w:pStyle w:val="Heading1"/>
      </w:pPr>
      <w:bookmarkStart w:id="3" w:name="O_944130"/>
      <w:bookmarkEnd w:id="3"/>
      <w:r w:rsidRPr="0049671E">
        <w:t>Knowledge Evidence</w:t>
      </w:r>
    </w:p>
    <w:p w:rsidR="00000000" w:rsidRPr="0049671E" w:rsidP="004D2630">
      <w:pPr>
        <w:pStyle w:val="BodyText"/>
      </w:pPr>
      <w:r w:rsidRPr="0049671E">
        <w:t>Evidence required to demonstrate the required knowledge for this unit must be relevant to and satisfy the requirements of the elements and performance criteria and include knowledge of:</w:t>
      </w:r>
    </w:p>
    <w:p w:rsidR="00000000" w:rsidRPr="0049671E" w:rsidP="0049671E">
      <w:pPr>
        <w:pStyle w:val="ListBullet"/>
      </w:pPr>
      <w:r w:rsidRPr="0049671E">
        <w:t>WHS and regulatory requirements, codes of prac</w:t>
      </w:r>
      <w:r w:rsidRPr="0049671E">
        <w:t>tice, standards and risk management requirements relevant to mechanical component selection processes</w:t>
      </w:r>
    </w:p>
    <w:p w:rsidR="00000000" w:rsidRPr="0049671E" w:rsidP="0049671E">
      <w:pPr>
        <w:pStyle w:val="ListBullet"/>
      </w:pPr>
      <w:r w:rsidRPr="0049671E">
        <w:t>machine and equipment mechanical components</w:t>
      </w:r>
    </w:p>
    <w:p w:rsidR="00000000" w:rsidRPr="0049671E" w:rsidP="0049671E">
      <w:pPr>
        <w:pStyle w:val="ListBullet"/>
      </w:pPr>
      <w:r w:rsidRPr="0049671E">
        <w:t>technical and professional assistance</w:t>
      </w:r>
    </w:p>
    <w:p w:rsidR="00000000" w:rsidRPr="0049671E" w:rsidP="0049671E">
      <w:pPr>
        <w:pStyle w:val="ListBullet"/>
      </w:pPr>
      <w:r w:rsidRPr="0049671E">
        <w:t>current options and trends in performance analysis software including underpinning program techniques and software validation techniques</w:t>
      </w:r>
    </w:p>
    <w:p w:rsidR="004D2630" w:rsidP="0049671E">
      <w:pPr>
        <w:pStyle w:val="ListBullet"/>
      </w:pPr>
      <w:r w:rsidRPr="0049671E">
        <w:t>properties of common machine and component materials.</w:t>
      </w:r>
    </w:p>
    <w:p w:rsidR="004D2630" w:rsidP="0049671E">
      <w:pPr>
        <w:pStyle w:val="ListBullet"/>
      </w:pPr>
    </w:p>
    <w:p w:rsidR="00000000" w:rsidRPr="0049671E" w:rsidP="0049671E">
      <w:pPr>
        <w:pStyle w:val="Heading1"/>
      </w:pPr>
      <w:bookmarkStart w:id="4" w:name="O_944129"/>
      <w:bookmarkEnd w:id="4"/>
      <w:r w:rsidRPr="0049671E">
        <w:t>Assessment Conditions</w:t>
      </w:r>
    </w:p>
    <w:p w:rsidR="00000000" w:rsidRPr="0049671E" w:rsidP="0049671E">
      <w:pPr>
        <w:pStyle w:val="ListBullet"/>
      </w:pPr>
      <w:r w:rsidRPr="0049671E">
        <w:t>Assessors must:</w:t>
      </w:r>
    </w:p>
    <w:p w:rsidR="00000000" w:rsidRPr="0049671E" w:rsidP="0049671E">
      <w:pPr>
        <w:pStyle w:val="ListBullet2"/>
      </w:pPr>
      <w:r w:rsidRPr="0049671E">
        <w:t>have vo</w:t>
      </w:r>
      <w:r w:rsidRPr="0049671E">
        <w:t>cational competency in selecting mechanical machine and equipment components at least to the level being assessed with relevant industry knowledge and experience</w:t>
      </w:r>
    </w:p>
    <w:p w:rsidR="00000000" w:rsidRPr="0049671E" w:rsidP="0049671E">
      <w:pPr>
        <w:pStyle w:val="ListBullet2"/>
      </w:pPr>
      <w:r w:rsidRPr="0049671E">
        <w:t xml:space="preserve">satisfy the assessor requirements in the </w:t>
      </w:r>
      <w:r w:rsidRPr="0049671E">
        <w:rPr>
          <w:rStyle w:val="Emphasis"/>
        </w:rPr>
        <w:t xml:space="preserve">Standards for Registered Training Organisations 2015 </w:t>
      </w:r>
      <w:r w:rsidRPr="0049671E">
        <w:rPr>
          <w:rStyle w:val="Emphasis"/>
        </w:rPr>
        <w:t xml:space="preserve">or its replacement </w:t>
      </w:r>
      <w:r w:rsidRPr="0049671E">
        <w:t xml:space="preserve">and comply with the </w:t>
      </w:r>
      <w:r w:rsidRPr="0049671E">
        <w:rPr>
          <w:rStyle w:val="Emphasis"/>
        </w:rPr>
        <w:t xml:space="preserve">National Vocational Education and Training Regulator Act 2011, </w:t>
      </w:r>
      <w:r w:rsidRPr="0049671E">
        <w:t>its replacement</w:t>
      </w:r>
      <w:r w:rsidRPr="0049671E">
        <w:rPr>
          <w:rStyle w:val="Emphasis"/>
        </w:rPr>
        <w:t xml:space="preserve"> </w:t>
      </w:r>
      <w:r w:rsidRPr="0049671E">
        <w:t>or equivalent legislation covering VET regulation in a non-referring state/territory as the case requires.</w:t>
      </w:r>
    </w:p>
    <w:p w:rsidR="00000000" w:rsidRPr="0049671E" w:rsidP="0049671E">
      <w:pPr>
        <w:pStyle w:val="ListBullet"/>
      </w:pPr>
      <w:r w:rsidRPr="0049671E">
        <w:t>Where possible assessment must</w:t>
      </w:r>
      <w:r w:rsidRPr="0049671E">
        <w:t xml:space="preserve"> occur in operational workplace situations. Where this is not possible or where personal safety or environmental damage are limiting factors, assessment must occur in a sufficiently rigorous simulated environment that reflects realistic operational workpla</w:t>
      </w:r>
      <w:r w:rsidRPr="0049671E">
        <w:t>ce conditions that cover all aspects of workplace performance, including environment, task skills, task management skills, contingency management skills and job role environment skills.</w:t>
      </w:r>
    </w:p>
    <w:p w:rsidR="00000000" w:rsidRPr="0049671E" w:rsidP="0049671E">
      <w:pPr>
        <w:pStyle w:val="ListBullet"/>
      </w:pPr>
      <w:r w:rsidRPr="0049671E">
        <w:t>Conditions for assessment must include access to all tools, equipment,</w:t>
      </w:r>
      <w:r w:rsidRPr="0049671E">
        <w:t xml:space="preserve"> materials and documentation required including relevant workplace procedures, product and manufacturing specifications.</w:t>
      </w:r>
    </w:p>
    <w:p w:rsidR="004D2630" w:rsidP="0049671E">
      <w:pPr>
        <w:pStyle w:val="ListBullet"/>
      </w:pPr>
      <w:r w:rsidRPr="0049671E">
        <w:t>Assessment processes and techniques must be appropriate to the language, literacy and numeracy requirements of the work being performed</w:t>
      </w:r>
      <w:r w:rsidRPr="0049671E">
        <w:t xml:space="preserve"> and the needs of the candidate.</w:t>
      </w:r>
    </w:p>
    <w:p w:rsidR="004D2630" w:rsidP="0049671E">
      <w:pPr>
        <w:pStyle w:val="ListBullet"/>
      </w:pPr>
    </w:p>
    <w:p w:rsidR="00000000" w:rsidRPr="0049671E" w:rsidP="0049671E">
      <w:pPr>
        <w:pStyle w:val="Heading1"/>
      </w:pPr>
      <w:bookmarkStart w:id="5" w:name="O_944127"/>
      <w:bookmarkEnd w:id="5"/>
      <w:r w:rsidRPr="0049671E">
        <w:t>Links</w:t>
      </w:r>
    </w:p>
    <w:p w:rsidR="00000000" w:rsidRPr="0049671E" w:rsidP="004D2630">
      <w:pPr>
        <w:pStyle w:val="BodyText"/>
      </w:pPr>
      <w:r w:rsidRPr="004967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73C7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671E" w:rsidP="0049671E"/>
    <w:sectPr w:rsidSect="004967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1E" w:rsidRPr="004D2630" w:rsidP="004D2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30" w:rsidP="00496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2630" w:rsidP="00496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2630" w:rsidP="00496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71E" w:rsidRPr="004D2630" w:rsidP="004D2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30" w:rsidRPr="002D2AF8" w:rsidP="00496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MEM23120 Select mechanical machine and equipment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D2630" w:rsidP="00496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8C1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928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01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71E"/>
  </w:style>
  <w:style w:type="character" w:customStyle="1" w:styleId="Heading1Char">
    <w:name w:val="Heading 1 Char"/>
    <w:basedOn w:val="DefaultParagraphFont"/>
    <w:link w:val="Heading1"/>
    <w:rsid w:val="00496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7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7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67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671E"/>
    <w:rPr>
      <w:i/>
    </w:rPr>
  </w:style>
  <w:style w:type="paragraph" w:customStyle="1" w:styleId="SuperHeading">
    <w:name w:val="SuperHeading"/>
    <w:basedOn w:val="Normal"/>
    <w:rsid w:val="00496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7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671E"/>
    <w:rPr>
      <w:b/>
      <w:spacing w:val="0"/>
    </w:rPr>
  </w:style>
  <w:style w:type="paragraph" w:customStyle="1" w:styleId="SuperTitle">
    <w:name w:val="SuperTitle"/>
    <w:basedOn w:val="Title"/>
    <w:rsid w:val="00496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6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7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71E"/>
  </w:style>
  <w:style w:type="paragraph" w:styleId="TableofFigures">
    <w:name w:val="table of figures"/>
    <w:basedOn w:val="Normal"/>
    <w:next w:val="Normal"/>
    <w:semiHidden/>
    <w:rsid w:val="00496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7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671E"/>
    <w:rPr>
      <w:rFonts w:ascii="Wingdings" w:hAnsi="Wingdings"/>
    </w:rPr>
  </w:style>
  <w:style w:type="paragraph" w:customStyle="1" w:styleId="TableHeading">
    <w:name w:val="Table Heading"/>
    <w:basedOn w:val="HeadingBase"/>
    <w:rsid w:val="00496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71E"/>
    <w:rPr>
      <w:color w:val="0033CC"/>
      <w:u w:val="none"/>
    </w:rPr>
  </w:style>
  <w:style w:type="paragraph" w:customStyle="1" w:styleId="BodyTextRight">
    <w:name w:val="Body Text Right"/>
    <w:basedOn w:val="BodyText"/>
    <w:rsid w:val="00496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7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71E"/>
    <w:rPr>
      <w:sz w:val="32"/>
    </w:rPr>
  </w:style>
  <w:style w:type="paragraph" w:customStyle="1" w:styleId="HeadingProcedure">
    <w:name w:val="Heading Procedure"/>
    <w:basedOn w:val="HeadingBase"/>
    <w:next w:val="Normal"/>
    <w:rsid w:val="00496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71E"/>
    <w:pPr>
      <w:spacing w:before="60" w:after="60"/>
    </w:pPr>
  </w:style>
  <w:style w:type="paragraph" w:styleId="ListContinue">
    <w:name w:val="List Continue"/>
    <w:basedOn w:val="List"/>
    <w:rsid w:val="0049671E"/>
    <w:pPr>
      <w:ind w:firstLine="0"/>
    </w:pPr>
  </w:style>
  <w:style w:type="paragraph" w:customStyle="1" w:styleId="ListNote">
    <w:name w:val="List Note"/>
    <w:basedOn w:val="List"/>
    <w:rsid w:val="00496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71E"/>
    <w:rPr>
      <w:rFonts w:ascii="Courier New" w:hAnsi="Courier New"/>
    </w:rPr>
  </w:style>
  <w:style w:type="paragraph" w:customStyle="1" w:styleId="NoteBullet">
    <w:name w:val="Note Bullet"/>
    <w:basedOn w:val="Note"/>
    <w:rsid w:val="00496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7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6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71E"/>
    <w:rPr>
      <w:b/>
      <w:smallCaps/>
    </w:rPr>
  </w:style>
  <w:style w:type="paragraph" w:customStyle="1" w:styleId="TableListNumber">
    <w:name w:val="Table List Number"/>
    <w:basedOn w:val="ListNumber"/>
    <w:rsid w:val="00496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71E"/>
    <w:pPr>
      <w:numPr>
        <w:numId w:val="9"/>
      </w:numPr>
    </w:pPr>
  </w:style>
  <w:style w:type="paragraph" w:customStyle="1" w:styleId="ListAlpha2">
    <w:name w:val="List Alpha 2"/>
    <w:basedOn w:val="List2"/>
    <w:rsid w:val="0049671E"/>
    <w:pPr>
      <w:numPr>
        <w:numId w:val="8"/>
      </w:numPr>
    </w:pPr>
  </w:style>
  <w:style w:type="paragraph" w:styleId="List2">
    <w:name w:val="List 2"/>
    <w:basedOn w:val="BodyText"/>
    <w:rsid w:val="00496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7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7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671E"/>
    <w:pPr>
      <w:numPr>
        <w:numId w:val="4"/>
      </w:numPr>
    </w:pPr>
  </w:style>
  <w:style w:type="paragraph" w:styleId="ListContinue2">
    <w:name w:val="List Continue 2"/>
    <w:basedOn w:val="List2"/>
    <w:rsid w:val="0049671E"/>
    <w:pPr>
      <w:ind w:firstLine="0"/>
    </w:pPr>
  </w:style>
  <w:style w:type="paragraph" w:styleId="ListContinue3">
    <w:name w:val="List Continue 3"/>
    <w:basedOn w:val="List3"/>
    <w:rsid w:val="0049671E"/>
    <w:pPr>
      <w:ind w:left="1021" w:firstLine="0"/>
    </w:pPr>
  </w:style>
  <w:style w:type="paragraph" w:styleId="ListContinue4">
    <w:name w:val="List Continue 4"/>
    <w:basedOn w:val="List4"/>
    <w:rsid w:val="0049671E"/>
    <w:pPr>
      <w:ind w:firstLine="0"/>
    </w:pPr>
  </w:style>
  <w:style w:type="paragraph" w:styleId="ListContinue5">
    <w:name w:val="List Continue 5"/>
    <w:basedOn w:val="List5"/>
    <w:rsid w:val="0049671E"/>
    <w:pPr>
      <w:ind w:firstLine="0"/>
    </w:pPr>
  </w:style>
  <w:style w:type="paragraph" w:styleId="ListNumber3">
    <w:name w:val="List Number 3"/>
    <w:basedOn w:val="List3"/>
    <w:rsid w:val="0049671E"/>
    <w:pPr>
      <w:numPr>
        <w:numId w:val="5"/>
      </w:numPr>
    </w:pPr>
  </w:style>
  <w:style w:type="paragraph" w:styleId="ListNumber4">
    <w:name w:val="List Number 4"/>
    <w:basedOn w:val="List4"/>
    <w:rsid w:val="0049671E"/>
    <w:pPr>
      <w:numPr>
        <w:numId w:val="6"/>
      </w:numPr>
    </w:pPr>
  </w:style>
  <w:style w:type="paragraph" w:styleId="ListNumber5">
    <w:name w:val="List Number 5"/>
    <w:basedOn w:val="List5"/>
    <w:rsid w:val="0049671E"/>
    <w:pPr>
      <w:numPr>
        <w:numId w:val="7"/>
      </w:numPr>
    </w:pPr>
  </w:style>
  <w:style w:type="paragraph" w:styleId="BlockText">
    <w:name w:val="Block Text"/>
    <w:basedOn w:val="Normal"/>
    <w:rsid w:val="00496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71E"/>
    <w:rPr>
      <w:sz w:val="16"/>
      <w:vertAlign w:val="superscript"/>
    </w:rPr>
  </w:style>
  <w:style w:type="character" w:customStyle="1" w:styleId="Symbols">
    <w:name w:val="Symbols"/>
    <w:basedOn w:val="DefaultParagraphFont"/>
    <w:rsid w:val="0049671E"/>
    <w:rPr>
      <w:rFonts w:ascii="Symbol" w:hAnsi="Symbol"/>
    </w:rPr>
  </w:style>
  <w:style w:type="character" w:customStyle="1" w:styleId="MenuOptions">
    <w:name w:val="Menu Options"/>
    <w:basedOn w:val="DefaultParagraphFont"/>
    <w:rsid w:val="00496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71E"/>
    <w:rPr>
      <w:b/>
    </w:rPr>
  </w:style>
  <w:style w:type="character" w:customStyle="1" w:styleId="Underlined">
    <w:name w:val="Underlined"/>
    <w:basedOn w:val="DefaultParagraphFont"/>
    <w:rsid w:val="0049671E"/>
    <w:rPr>
      <w:u w:val="single"/>
    </w:rPr>
  </w:style>
  <w:style w:type="paragraph" w:customStyle="1" w:styleId="TableBodyTextRight">
    <w:name w:val="Table Body Text Right"/>
    <w:basedOn w:val="TableBodyText"/>
    <w:rsid w:val="00496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71E"/>
    <w:rPr>
      <w:sz w:val="18"/>
    </w:rPr>
  </w:style>
  <w:style w:type="paragraph" w:customStyle="1" w:styleId="BodySmallRight">
    <w:name w:val="Body Small Right"/>
    <w:basedOn w:val="BodyTextRight"/>
    <w:rsid w:val="0049671E"/>
    <w:rPr>
      <w:sz w:val="18"/>
      <w:szCs w:val="18"/>
    </w:rPr>
  </w:style>
  <w:style w:type="paragraph" w:customStyle="1" w:styleId="MarginEdition">
    <w:name w:val="Margin Edition"/>
    <w:basedOn w:val="MarginNote"/>
    <w:rsid w:val="00496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71E"/>
    <w:rPr>
      <w:sz w:val="2"/>
      <w:szCs w:val="2"/>
    </w:rPr>
  </w:style>
  <w:style w:type="character" w:customStyle="1" w:styleId="Small">
    <w:name w:val="Small"/>
    <w:basedOn w:val="DefaultParagraphFont"/>
    <w:rsid w:val="0049671E"/>
    <w:rPr>
      <w:sz w:val="16"/>
    </w:rPr>
  </w:style>
  <w:style w:type="paragraph" w:customStyle="1" w:styleId="WideTable">
    <w:name w:val="Wide Table"/>
    <w:basedOn w:val="Normal"/>
    <w:rsid w:val="00496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71E"/>
  </w:style>
  <w:style w:type="paragraph" w:styleId="Quote">
    <w:name w:val="Quote"/>
    <w:basedOn w:val="Heading1"/>
    <w:link w:val="QuoteChar"/>
    <w:qFormat/>
    <w:rsid w:val="00496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71E"/>
    <w:pPr>
      <w:pageBreakBefore/>
    </w:pPr>
  </w:style>
  <w:style w:type="paragraph" w:customStyle="1" w:styleId="Border">
    <w:name w:val="Border"/>
    <w:basedOn w:val="Normal"/>
    <w:qFormat/>
    <w:rsid w:val="00496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71E"/>
    <w:rPr>
      <w:u w:val="single"/>
    </w:rPr>
  </w:style>
  <w:style w:type="character" w:customStyle="1" w:styleId="BoldandItalics">
    <w:name w:val="Bold and Italics"/>
    <w:qFormat/>
    <w:rsid w:val="0049671E"/>
    <w:rPr>
      <w:b/>
      <w:i/>
      <w:u w:val="none"/>
    </w:rPr>
  </w:style>
  <w:style w:type="paragraph" w:styleId="BalloonText">
    <w:name w:val="Balloon Text"/>
    <w:basedOn w:val="Normal"/>
    <w:link w:val="BalloonTextChar"/>
    <w:rsid w:val="00496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71E"/>
    <w:pPr>
      <w:spacing w:before="0" w:after="0"/>
    </w:pPr>
  </w:style>
  <w:style w:type="paragraph" w:customStyle="1" w:styleId="BodyTextBold">
    <w:name w:val="Body Text Bold"/>
    <w:basedOn w:val="BodyText"/>
    <w:qFormat/>
    <w:rsid w:val="0049671E"/>
    <w:rPr>
      <w:b/>
    </w:rPr>
  </w:style>
  <w:style w:type="character" w:styleId="Hyperlink">
    <w:name w:val="Hyperlink"/>
    <w:basedOn w:val="DefaultParagraphFont"/>
    <w:uiPriority w:val="99"/>
    <w:unhideWhenUsed/>
    <w:rsid w:val="004D2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3398</Characters>
  <Application>Microsoft Office Word</Application>
  <DocSecurity>0</DocSecurity>
  <Lines>70</Lines>
  <Paragraphs>37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MEM23120 Select mechanical machine and equipment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