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ECC" w:rsidP="00611ECC">
      <w:pPr>
        <w:pStyle w:val="Title"/>
      </w:pPr>
      <w:r>
        <w:fldChar w:fldCharType="begin"/>
      </w:r>
      <w:r>
        <w:instrText xml:space="preserve"> TITLE   \* MERGEFORMAT </w:instrText>
      </w:r>
      <w:r>
        <w:fldChar w:fldCharType="separate"/>
      </w:r>
      <w:r>
        <w:t>Assessment Requirements for MEM23118 Apply production and service control techniques</w:t>
      </w:r>
      <w:r>
        <w:fldChar w:fldCharType="end"/>
      </w:r>
    </w:p>
    <w:p w:rsidR="00611ECC" w:rsidP="00611ECC">
      <w:pPr>
        <w:pStyle w:val="Version"/>
        <w:sectPr w:rsidSect="003115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5C6" w:rsidP="003115C6">
      <w:pPr>
        <w:pStyle w:val="SuperHeading"/>
      </w:pPr>
      <w:r w:rsidRPr="003115C6">
        <w:t>Assessment Requirements for MEM23118 Apply production and service control techniques</w:t>
      </w:r>
    </w:p>
    <w:p w:rsidR="00000000" w:rsidRPr="003115C6" w:rsidP="003115C6">
      <w:pPr>
        <w:pStyle w:val="Heading1"/>
      </w:pPr>
      <w:bookmarkStart w:id="1" w:name="O_944090"/>
      <w:bookmarkEnd w:id="1"/>
      <w:r w:rsidRPr="003115C6">
        <w:t>Modification History</w:t>
      </w:r>
    </w:p>
    <w:p w:rsidR="00611ECC" w:rsidP="00611ECC">
      <w:pPr>
        <w:pStyle w:val="BodyText"/>
      </w:pPr>
      <w:r w:rsidRPr="003115C6">
        <w:t>Release 1. Supersedes and is equivalent to MEM23118A Apply production and service control techniques.</w:t>
      </w:r>
    </w:p>
    <w:p w:rsidR="00000000" w:rsidRPr="003115C6" w:rsidP="003115C6">
      <w:pPr>
        <w:pStyle w:val="Heading1"/>
      </w:pPr>
      <w:bookmarkStart w:id="2" w:name="O_944093"/>
      <w:bookmarkEnd w:id="2"/>
      <w:r w:rsidRPr="003115C6">
        <w:t>Performance Evidence</w:t>
      </w:r>
    </w:p>
    <w:p w:rsidR="00000000" w:rsidRPr="003115C6" w:rsidP="00611ECC">
      <w:pPr>
        <w:pStyle w:val="BodyText"/>
      </w:pPr>
      <w:r w:rsidRPr="003115C6">
        <w:t>Evidence required to demonstrate competence in this unit must be relevant to and satisfy the requirements of the elements and performance criteria and include:</w:t>
      </w:r>
    </w:p>
    <w:p w:rsidR="00000000" w:rsidRPr="003115C6" w:rsidP="003115C6">
      <w:pPr>
        <w:pStyle w:val="ListBullet"/>
      </w:pPr>
      <w:r w:rsidRPr="003115C6">
        <w:t>identifying work health and safety (WHS) and regulatory requirements, risk</w:t>
      </w:r>
      <w:r w:rsidRPr="003115C6">
        <w:t xml:space="preserve"> management and related organisational procedures</w:t>
      </w:r>
    </w:p>
    <w:p w:rsidR="00000000" w:rsidRPr="003115C6" w:rsidP="003115C6">
      <w:pPr>
        <w:pStyle w:val="ListBullet"/>
      </w:pPr>
      <w:r w:rsidRPr="003115C6">
        <w:t>determining measurable and controllable parameters of product or service</w:t>
      </w:r>
    </w:p>
    <w:p w:rsidR="00000000" w:rsidRPr="003115C6" w:rsidP="003115C6">
      <w:pPr>
        <w:pStyle w:val="ListBullet"/>
      </w:pPr>
      <w:r w:rsidRPr="003115C6">
        <w:t>determining acceptable variation of production or service parameters</w:t>
      </w:r>
    </w:p>
    <w:p w:rsidR="00000000" w:rsidRPr="003115C6" w:rsidP="003115C6">
      <w:pPr>
        <w:pStyle w:val="ListBullet"/>
      </w:pPr>
      <w:r w:rsidRPr="003115C6">
        <w:t>using manual and automatic methods for measurement, data gatheri</w:t>
      </w:r>
      <w:r w:rsidRPr="003115C6">
        <w:t>ng and analysis</w:t>
      </w:r>
    </w:p>
    <w:p w:rsidR="00000000" w:rsidRPr="003115C6" w:rsidP="003115C6">
      <w:pPr>
        <w:pStyle w:val="ListBullet"/>
      </w:pPr>
      <w:r w:rsidRPr="003115C6">
        <w:t xml:space="preserve">applying software and control chart techniques for statistical process control (SPC), performance analysis and graphical representations on at least two occasions, including generating histograms, Pareto diagrams, flowcharts, tally charts, </w:t>
      </w:r>
      <w:r w:rsidRPr="003115C6">
        <w:t xml:space="preserve">scatter plots and/or run charts from production or measurable service data </w:t>
      </w:r>
    </w:p>
    <w:p w:rsidR="00000000" w:rsidRPr="003115C6" w:rsidP="003115C6">
      <w:pPr>
        <w:pStyle w:val="ListBullet"/>
      </w:pPr>
      <w:r w:rsidRPr="003115C6">
        <w:t>applying sampling plans to products on at least two occasions to review production and service functions in order to recommend or make process improvements that are based on statis</w:t>
      </w:r>
      <w:r w:rsidRPr="003115C6">
        <w:t>tical analyses</w:t>
      </w:r>
    </w:p>
    <w:p w:rsidR="00000000" w:rsidRPr="003115C6" w:rsidP="003115C6">
      <w:pPr>
        <w:pStyle w:val="ListBullet"/>
      </w:pPr>
      <w:r w:rsidRPr="003115C6">
        <w:t>reporting and documenting results in accordance with procedures.</w:t>
      </w:r>
    </w:p>
    <w:p w:rsidR="00611ECC" w:rsidRPr="00611ECC" w:rsidP="00611ECC">
      <w:pPr>
        <w:pStyle w:val="BodyText"/>
        <w:rPr>
          <w:i/>
        </w:rPr>
      </w:pPr>
      <w:r w:rsidRPr="00611ECC">
        <w:rPr>
          <w:rStyle w:val="Emphasis"/>
        </w:rPr>
        <w:t>Note: Where a volume and/or frequency is not specified, demonstration must be provided at least once.</w:t>
      </w:r>
    </w:p>
    <w:p w:rsidR="00000000" w:rsidRPr="003115C6" w:rsidP="003115C6">
      <w:pPr>
        <w:pStyle w:val="Heading1"/>
      </w:pPr>
      <w:bookmarkStart w:id="3" w:name="O_944092"/>
      <w:bookmarkEnd w:id="3"/>
      <w:r w:rsidRPr="003115C6">
        <w:t>Knowledge Evidence</w:t>
      </w:r>
    </w:p>
    <w:p w:rsidR="00000000" w:rsidRPr="003115C6" w:rsidP="00611ECC">
      <w:pPr>
        <w:pStyle w:val="BodyText"/>
      </w:pPr>
      <w:r w:rsidRPr="003115C6">
        <w:t xml:space="preserve">Evidence required to demonstrate the </w:t>
      </w:r>
      <w:r w:rsidRPr="003115C6">
        <w:t>required knowledge for this unit must be relevant to and satisfy the requirements of the elements and performance criteria and include knowledge of:</w:t>
      </w:r>
    </w:p>
    <w:p w:rsidR="00000000" w:rsidRPr="003115C6" w:rsidP="003115C6">
      <w:pPr>
        <w:pStyle w:val="ListBullet"/>
      </w:pPr>
      <w:r w:rsidRPr="003115C6">
        <w:t>process control</w:t>
      </w:r>
    </w:p>
    <w:p w:rsidR="00000000" w:rsidRPr="003115C6" w:rsidP="003115C6">
      <w:pPr>
        <w:pStyle w:val="ListBullet"/>
      </w:pPr>
      <w:r w:rsidRPr="003115C6">
        <w:t xml:space="preserve">production performance indicators </w:t>
      </w:r>
    </w:p>
    <w:p w:rsidR="00000000" w:rsidRPr="003115C6" w:rsidP="003115C6">
      <w:pPr>
        <w:pStyle w:val="ListBullet"/>
      </w:pPr>
      <w:r w:rsidRPr="003115C6">
        <w:t>process capability including:</w:t>
      </w:r>
    </w:p>
    <w:p w:rsidR="00000000" w:rsidRPr="003115C6" w:rsidP="003115C6">
      <w:pPr>
        <w:pStyle w:val="ListBullet2"/>
      </w:pPr>
      <w:r w:rsidRPr="003115C6">
        <w:t>ca</w:t>
      </w:r>
      <w:r w:rsidRPr="003115C6">
        <w:t>pable processes definition</w:t>
      </w:r>
    </w:p>
    <w:p w:rsidR="00000000" w:rsidRPr="003115C6" w:rsidP="003115C6">
      <w:pPr>
        <w:pStyle w:val="ListBullet2"/>
      </w:pPr>
      <w:r w:rsidRPr="003115C6">
        <w:t xml:space="preserve">upper, lower and target specification limits </w:t>
      </w:r>
    </w:p>
    <w:p w:rsidR="00000000" w:rsidRPr="003115C6" w:rsidP="003115C6">
      <w:pPr>
        <w:pStyle w:val="ListBullet2"/>
      </w:pPr>
      <w:r w:rsidRPr="003115C6">
        <w:t xml:space="preserve">in-control </w:t>
      </w:r>
    </w:p>
    <w:p w:rsidR="00000000" w:rsidRPr="003115C6" w:rsidP="003115C6">
      <w:pPr>
        <w:pStyle w:val="ListBullet2"/>
      </w:pPr>
      <w:r w:rsidRPr="003115C6">
        <w:t>out-of-control, assignable causes and trends</w:t>
      </w:r>
    </w:p>
    <w:p w:rsidR="00000000" w:rsidRPr="003115C6" w:rsidP="003115C6">
      <w:pPr>
        <w:pStyle w:val="ListBullet2"/>
      </w:pPr>
      <w:r w:rsidRPr="003115C6">
        <w:t xml:space="preserve">corrective action plans including Western Electric, Wheeler or Nelson rules </w:t>
      </w:r>
    </w:p>
    <w:p w:rsidR="00000000" w:rsidRPr="003115C6" w:rsidP="003115C6">
      <w:pPr>
        <w:pStyle w:val="ListBullet2"/>
      </w:pPr>
      <w:r w:rsidRPr="003115C6">
        <w:t xml:space="preserve">capability indices </w:t>
      </w:r>
    </w:p>
    <w:p w:rsidR="00000000" w:rsidRPr="003115C6" w:rsidP="003115C6">
      <w:pPr>
        <w:pStyle w:val="ListBullet2"/>
      </w:pPr>
      <w:r w:rsidRPr="003115C6">
        <w:t xml:space="preserve">sample estimators  </w:t>
      </w:r>
    </w:p>
    <w:p w:rsidR="00000000" w:rsidRPr="003115C6" w:rsidP="003115C6">
      <w:pPr>
        <w:pStyle w:val="ListBullet2"/>
      </w:pPr>
      <w:r w:rsidRPr="003115C6">
        <w:t>confidenc</w:t>
      </w:r>
      <w:r w:rsidRPr="003115C6">
        <w:t>e intervals for indices and chi square distribution</w:t>
      </w:r>
    </w:p>
    <w:p w:rsidR="00000000" w:rsidRPr="003115C6" w:rsidP="003115C6">
      <w:pPr>
        <w:pStyle w:val="ListBullet"/>
      </w:pPr>
      <w:r w:rsidRPr="003115C6">
        <w:t>role of production or process control in supporting lean processes including:</w:t>
      </w:r>
    </w:p>
    <w:p w:rsidR="00000000" w:rsidRPr="003115C6" w:rsidP="003115C6">
      <w:pPr>
        <w:pStyle w:val="ListBullet2"/>
      </w:pPr>
      <w:r w:rsidRPr="003115C6">
        <w:t>value stream management</w:t>
      </w:r>
    </w:p>
    <w:p w:rsidR="00000000" w:rsidRPr="003115C6" w:rsidP="003115C6">
      <w:pPr>
        <w:pStyle w:val="ListBullet2"/>
      </w:pPr>
      <w:r w:rsidRPr="003115C6">
        <w:t>standardised work</w:t>
      </w:r>
    </w:p>
    <w:p w:rsidR="00000000" w:rsidRPr="003115C6" w:rsidP="003115C6">
      <w:pPr>
        <w:pStyle w:val="ListBullet2"/>
      </w:pPr>
      <w:r w:rsidRPr="003115C6">
        <w:t>demand pull</w:t>
      </w:r>
    </w:p>
    <w:p w:rsidR="00000000" w:rsidRPr="003115C6" w:rsidP="003115C6">
      <w:pPr>
        <w:pStyle w:val="ListBullet2"/>
      </w:pPr>
      <w:r w:rsidRPr="003115C6">
        <w:t xml:space="preserve">just-in-time (JIT) </w:t>
      </w:r>
    </w:p>
    <w:p w:rsidR="00000000" w:rsidRPr="003115C6" w:rsidP="003115C6">
      <w:pPr>
        <w:pStyle w:val="ListBullet2"/>
      </w:pPr>
      <w:r w:rsidRPr="003115C6">
        <w:t>process levelling</w:t>
      </w:r>
    </w:p>
    <w:p w:rsidR="00000000" w:rsidRPr="003115C6" w:rsidP="003115C6">
      <w:pPr>
        <w:pStyle w:val="ListBullet2"/>
      </w:pPr>
      <w:r w:rsidRPr="003115C6">
        <w:t>cycle time</w:t>
      </w:r>
    </w:p>
    <w:p w:rsidR="00000000" w:rsidRPr="003115C6" w:rsidP="003115C6">
      <w:pPr>
        <w:pStyle w:val="ListBullet2"/>
      </w:pPr>
      <w:r w:rsidRPr="003115C6">
        <w:t>quick changeover</w:t>
      </w:r>
    </w:p>
    <w:p w:rsidR="00000000" w:rsidRPr="003115C6" w:rsidP="003115C6">
      <w:pPr>
        <w:pStyle w:val="ListBullet2"/>
      </w:pPr>
      <w:r w:rsidRPr="003115C6">
        <w:t>preventative maintenance</w:t>
      </w:r>
    </w:p>
    <w:p w:rsidR="00000000" w:rsidRPr="003115C6" w:rsidP="003115C6">
      <w:pPr>
        <w:pStyle w:val="ListBullet2"/>
      </w:pPr>
      <w:r w:rsidRPr="003115C6">
        <w:t>waste minimisation</w:t>
      </w:r>
    </w:p>
    <w:p w:rsidR="00000000" w:rsidRPr="003115C6" w:rsidP="003115C6">
      <w:pPr>
        <w:pStyle w:val="ListBullet2"/>
      </w:pPr>
      <w:r w:rsidRPr="003115C6">
        <w:t xml:space="preserve">efficient process layout </w:t>
      </w:r>
    </w:p>
    <w:p w:rsidR="00000000" w:rsidRPr="003115C6" w:rsidP="003115C6">
      <w:pPr>
        <w:pStyle w:val="ListBullet"/>
      </w:pPr>
      <w:r w:rsidRPr="003115C6">
        <w:t>role of production control in quality maintenance including:</w:t>
      </w:r>
    </w:p>
    <w:p w:rsidR="00000000" w:rsidRPr="003115C6" w:rsidP="003115C6">
      <w:pPr>
        <w:pStyle w:val="ListBullet2"/>
      </w:pPr>
      <w:r w:rsidRPr="003115C6">
        <w:t>mistake proofing process</w:t>
      </w:r>
    </w:p>
    <w:p w:rsidR="00000000" w:rsidRPr="003115C6" w:rsidP="003115C6">
      <w:pPr>
        <w:pStyle w:val="ListBullet2"/>
      </w:pPr>
      <w:r w:rsidRPr="003115C6">
        <w:t>defect detection, production halt and correction procedures</w:t>
      </w:r>
    </w:p>
    <w:p w:rsidR="00000000" w:rsidRPr="003115C6" w:rsidP="003115C6">
      <w:pPr>
        <w:pStyle w:val="ListBullet2"/>
      </w:pPr>
      <w:r w:rsidRPr="003115C6">
        <w:t>total quality management (TQM), qualit</w:t>
      </w:r>
      <w:r w:rsidRPr="003115C6">
        <w:t>y assurance (QA) procedures and quality control (QC), and SPC processes</w:t>
      </w:r>
    </w:p>
    <w:p w:rsidR="00000000" w:rsidRPr="003115C6" w:rsidP="003115C6">
      <w:pPr>
        <w:pStyle w:val="ListBullet2"/>
      </w:pPr>
      <w:r w:rsidRPr="003115C6">
        <w:t>role of SPC and process capability</w:t>
      </w:r>
    </w:p>
    <w:p w:rsidR="00000000" w:rsidRPr="003115C6" w:rsidP="003115C6">
      <w:pPr>
        <w:pStyle w:val="ListBullet"/>
      </w:pPr>
      <w:r w:rsidRPr="003115C6">
        <w:t>production control performance indicators and indices</w:t>
      </w:r>
    </w:p>
    <w:p w:rsidR="00000000" w:rsidRPr="003115C6" w:rsidP="003115C6">
      <w:pPr>
        <w:pStyle w:val="ListBullet"/>
      </w:pPr>
      <w:r w:rsidRPr="003115C6">
        <w:t xml:space="preserve">applications where role of probability in sampling and SPC is important </w:t>
      </w:r>
    </w:p>
    <w:p w:rsidR="00000000" w:rsidRPr="003115C6" w:rsidP="003115C6">
      <w:pPr>
        <w:pStyle w:val="ListBullet"/>
      </w:pPr>
      <w:r w:rsidRPr="003115C6">
        <w:t>SPC including:</w:t>
      </w:r>
    </w:p>
    <w:p w:rsidR="00000000" w:rsidRPr="003115C6" w:rsidP="003115C6">
      <w:pPr>
        <w:pStyle w:val="ListBullet2"/>
      </w:pPr>
      <w:r w:rsidRPr="003115C6">
        <w:t xml:space="preserve">data </w:t>
      </w:r>
      <w:r w:rsidRPr="003115C6">
        <w:t>types and frequency distributions</w:t>
      </w:r>
    </w:p>
    <w:p w:rsidR="00000000" w:rsidRPr="003115C6" w:rsidP="003115C6">
      <w:pPr>
        <w:pStyle w:val="ListBullet2"/>
      </w:pPr>
      <w:r w:rsidRPr="003115C6">
        <w:t xml:space="preserve">population mean and standard deviation </w:t>
      </w:r>
    </w:p>
    <w:p w:rsidR="00000000" w:rsidRPr="003115C6" w:rsidP="003115C6">
      <w:pPr>
        <w:pStyle w:val="ListBullet2"/>
      </w:pPr>
      <w:r w:rsidRPr="003115C6">
        <w:t>sample mean and standard deviation</w:t>
      </w:r>
    </w:p>
    <w:p w:rsidR="00000000" w:rsidRPr="003115C6" w:rsidP="003115C6">
      <w:pPr>
        <w:pStyle w:val="ListBullet2"/>
      </w:pPr>
      <w:r w:rsidRPr="003115C6">
        <w:t>upper and lower specification limits and target</w:t>
      </w:r>
    </w:p>
    <w:p w:rsidR="00000000" w:rsidRPr="003115C6" w:rsidP="003115C6">
      <w:pPr>
        <w:pStyle w:val="ListBullet2"/>
      </w:pPr>
      <w:r w:rsidRPr="003115C6">
        <w:t>upper and lower process control limits and centre line</w:t>
      </w:r>
    </w:p>
    <w:p w:rsidR="00000000" w:rsidRPr="003115C6" w:rsidP="003115C6">
      <w:pPr>
        <w:pStyle w:val="ListBullet2"/>
      </w:pPr>
      <w:r w:rsidRPr="003115C6">
        <w:t>data mean and process control centre line offset</w:t>
      </w:r>
    </w:p>
    <w:p w:rsidR="00000000" w:rsidRPr="003115C6" w:rsidP="003115C6">
      <w:pPr>
        <w:pStyle w:val="ListBullet2"/>
      </w:pPr>
      <w:r w:rsidRPr="003115C6">
        <w:t xml:space="preserve">three sigma and six sigma </w:t>
      </w:r>
    </w:p>
    <w:p w:rsidR="00000000" w:rsidRPr="003115C6" w:rsidP="003115C6">
      <w:pPr>
        <w:pStyle w:val="ListBullet2"/>
      </w:pPr>
      <w:r w:rsidRPr="003115C6">
        <w:t>sigma shift to account for long-term drift of data</w:t>
      </w:r>
    </w:p>
    <w:p w:rsidR="00000000" w:rsidRPr="003115C6" w:rsidP="003115C6">
      <w:pPr>
        <w:pStyle w:val="ListBullet"/>
      </w:pPr>
      <w:r w:rsidRPr="003115C6">
        <w:t>types and functions of control charts</w:t>
      </w:r>
    </w:p>
    <w:p w:rsidR="00000000" w:rsidRPr="003115C6" w:rsidP="003115C6">
      <w:pPr>
        <w:pStyle w:val="ListBullet"/>
      </w:pPr>
      <w:r w:rsidRPr="003115C6">
        <w:t>attributes and variables of sampling plans</w:t>
      </w:r>
    </w:p>
    <w:p w:rsidR="00000000" w:rsidRPr="003115C6" w:rsidP="003115C6">
      <w:pPr>
        <w:pStyle w:val="ListBullet"/>
      </w:pPr>
      <w:r w:rsidRPr="003115C6">
        <w:t>features and functions of graphical methods for</w:t>
      </w:r>
      <w:r w:rsidRPr="003115C6">
        <w:t xml:space="preserve"> display of data including:</w:t>
      </w:r>
    </w:p>
    <w:p w:rsidR="00000000" w:rsidRPr="003115C6" w:rsidP="003115C6">
      <w:pPr>
        <w:pStyle w:val="ListBullet2"/>
      </w:pPr>
      <w:r w:rsidRPr="003115C6">
        <w:t>Ishikawa ‘Fishbone’ diagrams</w:t>
      </w:r>
    </w:p>
    <w:p w:rsidR="00000000" w:rsidRPr="003115C6" w:rsidP="003115C6">
      <w:pPr>
        <w:pStyle w:val="ListBullet2"/>
      </w:pPr>
      <w:r w:rsidRPr="003115C6">
        <w:t>histograms</w:t>
      </w:r>
    </w:p>
    <w:p w:rsidR="00000000" w:rsidRPr="003115C6" w:rsidP="003115C6">
      <w:pPr>
        <w:pStyle w:val="ListBullet2"/>
      </w:pPr>
      <w:r w:rsidRPr="003115C6">
        <w:t>Pareto analysis diagrams</w:t>
      </w:r>
    </w:p>
    <w:p w:rsidR="00000000" w:rsidRPr="003115C6" w:rsidP="003115C6">
      <w:pPr>
        <w:pStyle w:val="ListBullet2"/>
      </w:pPr>
      <w:r w:rsidRPr="003115C6">
        <w:t>flowcharts</w:t>
      </w:r>
    </w:p>
    <w:p w:rsidR="00000000" w:rsidRPr="003115C6" w:rsidP="003115C6">
      <w:pPr>
        <w:pStyle w:val="ListBullet2"/>
      </w:pPr>
      <w:r w:rsidRPr="003115C6">
        <w:t>tally charts</w:t>
      </w:r>
    </w:p>
    <w:p w:rsidR="00000000" w:rsidRPr="003115C6" w:rsidP="003115C6">
      <w:pPr>
        <w:pStyle w:val="ListBullet2"/>
      </w:pPr>
      <w:r w:rsidRPr="003115C6">
        <w:t>scatter plots</w:t>
      </w:r>
    </w:p>
    <w:p w:rsidR="00000000" w:rsidRPr="003115C6" w:rsidP="003115C6">
      <w:pPr>
        <w:pStyle w:val="ListBullet2"/>
      </w:pPr>
      <w:r w:rsidRPr="003115C6">
        <w:t>run charts, including control charts</w:t>
      </w:r>
    </w:p>
    <w:p w:rsidR="00611ECC" w:rsidP="003115C6">
      <w:pPr>
        <w:pStyle w:val="ListBullet"/>
      </w:pPr>
      <w:r w:rsidRPr="003115C6">
        <w:t>types of manual and automated data collection and information flow.</w:t>
      </w:r>
    </w:p>
    <w:p w:rsidR="00611ECC" w:rsidP="003115C6">
      <w:pPr>
        <w:pStyle w:val="ListBullet"/>
      </w:pPr>
    </w:p>
    <w:p w:rsidR="00000000" w:rsidRPr="003115C6" w:rsidP="003115C6">
      <w:pPr>
        <w:pStyle w:val="Heading1"/>
      </w:pPr>
      <w:bookmarkStart w:id="4" w:name="O_944091"/>
      <w:bookmarkEnd w:id="4"/>
      <w:r w:rsidRPr="003115C6">
        <w:t>Assessment Conditions</w:t>
      </w:r>
    </w:p>
    <w:p w:rsidR="00000000" w:rsidRPr="003115C6" w:rsidP="003115C6">
      <w:pPr>
        <w:pStyle w:val="ListBullet"/>
      </w:pPr>
      <w:r w:rsidRPr="003115C6">
        <w:t>Assessors must:</w:t>
      </w:r>
    </w:p>
    <w:p w:rsidR="00000000" w:rsidRPr="003115C6" w:rsidP="003115C6">
      <w:pPr>
        <w:pStyle w:val="ListBullet2"/>
      </w:pPr>
      <w:r w:rsidRPr="003115C6">
        <w:t>have vocational competency in competency in applying production and service control techniques at least to the level being assessed with relevant industry knowledge and experience</w:t>
      </w:r>
    </w:p>
    <w:p w:rsidR="00000000" w:rsidRPr="003115C6" w:rsidP="003115C6">
      <w:pPr>
        <w:pStyle w:val="ListBullet2"/>
      </w:pPr>
      <w:r w:rsidRPr="003115C6">
        <w:t>satisfy the assessor requirements in</w:t>
      </w:r>
      <w:r w:rsidRPr="003115C6">
        <w:t xml:space="preserve"> the Standards for Registered Training Organisations 2015 or its replacement and comply with the National Vocational Education and Training Regulator Act 2011, its replacement or equivalent legislation covering VET regulation in a non-referring state/terri</w:t>
      </w:r>
      <w:r w:rsidRPr="003115C6">
        <w:t>tory as the case requires.</w:t>
      </w:r>
    </w:p>
    <w:p w:rsidR="00000000" w:rsidRPr="003115C6" w:rsidP="003115C6">
      <w:pPr>
        <w:pStyle w:val="ListBullet"/>
      </w:pPr>
      <w:r w:rsidRPr="003115C6">
        <w:t>Where possible assessment must occur in operational workplace situations. Where this is not possible or where personal safety or environmental damage are limiting factors, assessment must occur in a sufficiently rigorous simulat</w:t>
      </w:r>
      <w:r w:rsidRPr="003115C6">
        <w:t>ed environment that reflects realistic operational workplace conditions that cover all aspects of workplace performance, including environment, task skills, task management skills, contingency management skills and job role environment skills.</w:t>
      </w:r>
    </w:p>
    <w:p w:rsidR="00000000" w:rsidRPr="003115C6" w:rsidP="003115C6">
      <w:pPr>
        <w:pStyle w:val="ListBullet"/>
      </w:pPr>
      <w:r w:rsidRPr="003115C6">
        <w:t>Conditions f</w:t>
      </w:r>
      <w:r w:rsidRPr="003115C6">
        <w:t>or assessment must include access to all tools, equipment, materials and documentation required including relevant workplace procedures, product and manufacturing specifications.</w:t>
      </w:r>
    </w:p>
    <w:p w:rsidR="00611ECC" w:rsidP="003115C6">
      <w:pPr>
        <w:pStyle w:val="ListBullet"/>
      </w:pPr>
      <w:r w:rsidRPr="003115C6">
        <w:t>Assessment processes and techniques must be appropriate to the language, lite</w:t>
      </w:r>
      <w:r w:rsidRPr="003115C6">
        <w:t>racy and numeracy requirements of the work being performed and the needs of the candidate.</w:t>
      </w:r>
    </w:p>
    <w:p w:rsidR="00611ECC" w:rsidP="003115C6">
      <w:pPr>
        <w:pStyle w:val="ListBullet"/>
      </w:pPr>
    </w:p>
    <w:p w:rsidR="00000000" w:rsidRPr="003115C6" w:rsidP="003115C6">
      <w:pPr>
        <w:pStyle w:val="Heading1"/>
      </w:pPr>
      <w:bookmarkStart w:id="5" w:name="O_944089"/>
      <w:bookmarkEnd w:id="5"/>
      <w:r w:rsidRPr="003115C6">
        <w:t>Links</w:t>
      </w:r>
    </w:p>
    <w:p w:rsidR="00000000" w:rsidRPr="003115C6" w:rsidP="00611ECC">
      <w:pPr>
        <w:pStyle w:val="BodyText"/>
      </w:pPr>
      <w:r w:rsidRPr="003115C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C5A7D">
        <w:rPr>
          <w:rStyle w:val="Hyperlink"/>
        </w:rPr>
        <w:t>https://vetnet.gov.au/Pages/TrainingDocs.aspx?q=b7050d37-5fd0-4740-8f7d-3b7a49c10bb2</w:t>
      </w:r>
      <w:r>
        <w:fldChar w:fldCharType="end"/>
      </w:r>
    </w:p>
    <w:p w:rsidR="00000000" w:rsidRPr="003115C6" w:rsidP="003115C6"/>
    <w:sectPr w:rsidSect="003115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C6" w:rsidRPr="00611ECC" w:rsidP="00611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CC" w:rsidP="003115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1ECC" w:rsidP="003115C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1ECC" w:rsidP="003115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5C6" w:rsidRPr="00611ECC" w:rsidP="00611E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ECC" w:rsidRPr="002D2AF8" w:rsidP="003115C6">
    <w:pPr>
      <w:pStyle w:val="Header"/>
      <w:framePr w:wrap="around"/>
    </w:pPr>
    <w:r>
      <w:fldChar w:fldCharType="begin"/>
    </w:r>
    <w:r>
      <w:instrText xml:space="preserve"> TITLE   \* MERGEFORMAT </w:instrText>
    </w:r>
    <w:r>
      <w:fldChar w:fldCharType="separate"/>
    </w:r>
    <w:r>
      <w:t>Assessment Requirements for MEM23118 Apply production and service control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11ECC" w:rsidP="003115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E7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A4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0F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5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5C6"/>
    <w:pPr>
      <w:spacing w:before="360" w:after="60"/>
      <w:outlineLvl w:val="0"/>
    </w:pPr>
    <w:rPr>
      <w:sz w:val="32"/>
    </w:rPr>
  </w:style>
  <w:style w:type="paragraph" w:styleId="Heading2">
    <w:name w:val="heading 2"/>
    <w:basedOn w:val="HeadingBase"/>
    <w:next w:val="BodyText"/>
    <w:link w:val="Heading2Char"/>
    <w:qFormat/>
    <w:rsid w:val="003115C6"/>
    <w:pPr>
      <w:keepLines/>
      <w:spacing w:before="240" w:after="120"/>
      <w:outlineLvl w:val="1"/>
    </w:pPr>
    <w:rPr>
      <w:sz w:val="28"/>
      <w:szCs w:val="40"/>
    </w:rPr>
  </w:style>
  <w:style w:type="paragraph" w:styleId="Heading3">
    <w:name w:val="heading 3"/>
    <w:basedOn w:val="HeadingBase"/>
    <w:next w:val="BodyText"/>
    <w:link w:val="Heading3Char"/>
    <w:qFormat/>
    <w:rsid w:val="003115C6"/>
    <w:pPr>
      <w:spacing w:before="180" w:after="120"/>
      <w:outlineLvl w:val="2"/>
    </w:pPr>
    <w:rPr>
      <w:spacing w:val="-10"/>
      <w:kern w:val="32"/>
    </w:rPr>
  </w:style>
  <w:style w:type="paragraph" w:styleId="Heading4">
    <w:name w:val="heading 4"/>
    <w:basedOn w:val="HeadingBase"/>
    <w:next w:val="BodyText"/>
    <w:link w:val="Heading4Char"/>
    <w:qFormat/>
    <w:rsid w:val="003115C6"/>
    <w:pPr>
      <w:spacing w:before="160" w:after="120"/>
      <w:outlineLvl w:val="3"/>
    </w:pPr>
    <w:rPr>
      <w:sz w:val="22"/>
    </w:rPr>
  </w:style>
  <w:style w:type="paragraph" w:styleId="Heading5">
    <w:name w:val="heading 5"/>
    <w:basedOn w:val="HeadingBase"/>
    <w:next w:val="Normal"/>
    <w:link w:val="Heading5Char"/>
    <w:qFormat/>
    <w:rsid w:val="003115C6"/>
    <w:pPr>
      <w:spacing w:before="80"/>
      <w:outlineLvl w:val="4"/>
    </w:pPr>
    <w:rPr>
      <w:color w:val="918585"/>
      <w:sz w:val="20"/>
    </w:rPr>
  </w:style>
  <w:style w:type="paragraph" w:styleId="Heading6">
    <w:name w:val="heading 6"/>
    <w:basedOn w:val="HeadingBase"/>
    <w:next w:val="Normal"/>
    <w:link w:val="Heading6Char"/>
    <w:qFormat/>
    <w:rsid w:val="003115C6"/>
    <w:pPr>
      <w:spacing w:before="60"/>
      <w:outlineLvl w:val="5"/>
    </w:pPr>
    <w:rPr>
      <w:color w:val="918585"/>
      <w:sz w:val="20"/>
    </w:rPr>
  </w:style>
  <w:style w:type="paragraph" w:styleId="Heading7">
    <w:name w:val="heading 7"/>
    <w:basedOn w:val="Normal"/>
    <w:next w:val="Normal"/>
    <w:link w:val="Heading7Char"/>
    <w:qFormat/>
    <w:rsid w:val="003115C6"/>
    <w:pPr>
      <w:ind w:left="720"/>
      <w:outlineLvl w:val="6"/>
    </w:pPr>
    <w:rPr>
      <w:i/>
    </w:rPr>
  </w:style>
  <w:style w:type="paragraph" w:styleId="Heading8">
    <w:name w:val="heading 8"/>
    <w:basedOn w:val="Normal"/>
    <w:next w:val="Normal"/>
    <w:link w:val="Heading8Char"/>
    <w:qFormat/>
    <w:rsid w:val="003115C6"/>
    <w:pPr>
      <w:ind w:left="720"/>
      <w:outlineLvl w:val="7"/>
    </w:pPr>
    <w:rPr>
      <w:i/>
    </w:rPr>
  </w:style>
  <w:style w:type="paragraph" w:styleId="Heading9">
    <w:name w:val="heading 9"/>
    <w:basedOn w:val="Normal"/>
    <w:next w:val="Normal"/>
    <w:link w:val="Heading9Char"/>
    <w:qFormat/>
    <w:rsid w:val="003115C6"/>
    <w:pPr>
      <w:ind w:left="720"/>
      <w:outlineLvl w:val="8"/>
    </w:pPr>
    <w:rPr>
      <w:i/>
    </w:rPr>
  </w:style>
  <w:style w:type="character" w:default="1" w:styleId="DefaultParagraphFont">
    <w:name w:val="Default Paragraph Font"/>
    <w:uiPriority w:val="1"/>
    <w:unhideWhenUsed/>
    <w:rsid w:val="00311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5C6"/>
  </w:style>
  <w:style w:type="character" w:customStyle="1" w:styleId="Heading1Char">
    <w:name w:val="Heading 1 Char"/>
    <w:basedOn w:val="DefaultParagraphFont"/>
    <w:link w:val="Heading1"/>
    <w:rsid w:val="003115C6"/>
    <w:rPr>
      <w:rFonts w:ascii="Times New Roman" w:eastAsia="Times New Roman" w:hAnsi="Times New Roman" w:cs="Times New Roman"/>
      <w:b/>
      <w:sz w:val="32"/>
      <w:szCs w:val="20"/>
      <w:lang w:eastAsia="en-US"/>
    </w:rPr>
  </w:style>
  <w:style w:type="paragraph" w:styleId="BodyText">
    <w:name w:val="Body Text"/>
    <w:basedOn w:val="Normal"/>
    <w:link w:val="BodyTextChar"/>
    <w:rsid w:val="003115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5C6"/>
    <w:rPr>
      <w:rFonts w:ascii="Times New Roman" w:eastAsia="Times New Roman" w:hAnsi="Times New Roman" w:cs="Times New Roman"/>
      <w:sz w:val="24"/>
      <w:lang w:eastAsia="en-US"/>
    </w:rPr>
  </w:style>
  <w:style w:type="paragraph" w:styleId="ListBullet">
    <w:name w:val="List Bullet"/>
    <w:basedOn w:val="List"/>
    <w:rsid w:val="003115C6"/>
    <w:pPr>
      <w:numPr>
        <w:numId w:val="12"/>
      </w:numPr>
      <w:tabs>
        <w:tab w:val="clear" w:pos="340"/>
      </w:tabs>
      <w:spacing w:before="40" w:after="40"/>
    </w:pPr>
  </w:style>
  <w:style w:type="paragraph" w:styleId="ListBullet2">
    <w:name w:val="List Bullet 2"/>
    <w:basedOn w:val="List2"/>
    <w:rsid w:val="003115C6"/>
    <w:pPr>
      <w:numPr>
        <w:numId w:val="13"/>
      </w:numPr>
      <w:tabs>
        <w:tab w:val="clear" w:pos="680"/>
      </w:tabs>
    </w:pPr>
  </w:style>
  <w:style w:type="character" w:styleId="Emphasis">
    <w:name w:val="Emphasis"/>
    <w:basedOn w:val="DefaultParagraphFont"/>
    <w:qFormat/>
    <w:rsid w:val="003115C6"/>
    <w:rPr>
      <w:i/>
    </w:rPr>
  </w:style>
  <w:style w:type="paragraph" w:customStyle="1" w:styleId="SuperHeading">
    <w:name w:val="SuperHeading"/>
    <w:basedOn w:val="Normal"/>
    <w:rsid w:val="003115C6"/>
    <w:pPr>
      <w:spacing w:before="240" w:after="120"/>
      <w:outlineLvl w:val="0"/>
    </w:pPr>
    <w:rPr>
      <w:rFonts w:ascii="Times New Roman" w:hAnsi="Times New Roman"/>
      <w:b/>
      <w:sz w:val="32"/>
    </w:rPr>
  </w:style>
  <w:style w:type="paragraph" w:customStyle="1" w:styleId="AllowPageBreak">
    <w:name w:val="AllowPageBreak"/>
    <w:rsid w:val="003115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15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5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5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5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5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5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5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5C6"/>
    <w:rPr>
      <w:rFonts w:ascii="Courier New" w:eastAsia="Times New Roman" w:hAnsi="Courier New" w:cs="Times New Roman"/>
      <w:i/>
      <w:szCs w:val="20"/>
      <w:lang w:eastAsia="en-US"/>
    </w:rPr>
  </w:style>
  <w:style w:type="paragraph" w:customStyle="1" w:styleId="HeadingBase">
    <w:name w:val="Heading Base"/>
    <w:rsid w:val="003115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5C6"/>
    <w:pPr>
      <w:tabs>
        <w:tab w:val="right" w:leader="dot" w:pos="9072"/>
      </w:tabs>
      <w:ind w:left="567"/>
    </w:pPr>
    <w:rPr>
      <w:szCs w:val="22"/>
    </w:rPr>
  </w:style>
  <w:style w:type="paragraph" w:customStyle="1" w:styleId="TOCBase">
    <w:name w:val="TOC Base"/>
    <w:rsid w:val="003115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5C6"/>
    <w:pPr>
      <w:tabs>
        <w:tab w:val="right" w:leader="dot" w:pos="9072"/>
      </w:tabs>
      <w:spacing w:before="40" w:after="40"/>
      <w:ind w:left="284"/>
    </w:pPr>
    <w:rPr>
      <w:rFonts w:ascii="Times New Roman" w:hAnsi="Times New Roman"/>
    </w:rPr>
  </w:style>
  <w:style w:type="paragraph" w:styleId="TOC1">
    <w:name w:val="toc 1"/>
    <w:basedOn w:val="TOCBase"/>
    <w:next w:val="Normal"/>
    <w:rsid w:val="003115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5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5C6"/>
    <w:rPr>
      <w:rFonts w:ascii="Times New Roman" w:eastAsia="Times New Roman" w:hAnsi="Times New Roman" w:cs="Times New Roman"/>
      <w:sz w:val="16"/>
      <w:lang w:eastAsia="en-US"/>
    </w:rPr>
  </w:style>
  <w:style w:type="paragraph" w:styleId="Title">
    <w:name w:val="Title"/>
    <w:basedOn w:val="HeadingBase"/>
    <w:link w:val="TitleChar"/>
    <w:qFormat/>
    <w:rsid w:val="003115C6"/>
    <w:pPr>
      <w:spacing w:before="5040"/>
      <w:jc w:val="center"/>
    </w:pPr>
    <w:rPr>
      <w:sz w:val="48"/>
      <w:szCs w:val="72"/>
      <w:lang w:val="en-US"/>
    </w:rPr>
  </w:style>
  <w:style w:type="character" w:customStyle="1" w:styleId="TitleChar">
    <w:name w:val="Title Char"/>
    <w:basedOn w:val="DefaultParagraphFont"/>
    <w:link w:val="Title"/>
    <w:rsid w:val="003115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5C6"/>
    <w:pPr>
      <w:tabs>
        <w:tab w:val="left" w:pos="3600"/>
        <w:tab w:val="left" w:pos="3958"/>
      </w:tabs>
    </w:pPr>
  </w:style>
  <w:style w:type="paragraph" w:styleId="List">
    <w:name w:val="List"/>
    <w:basedOn w:val="BodyText"/>
    <w:next w:val="BodyText"/>
    <w:rsid w:val="003115C6"/>
    <w:pPr>
      <w:tabs>
        <w:tab w:val="left" w:pos="340"/>
      </w:tabs>
      <w:spacing w:before="60" w:after="60"/>
      <w:ind w:left="340" w:hanging="340"/>
    </w:pPr>
  </w:style>
  <w:style w:type="paragraph" w:customStyle="1" w:styleId="Note">
    <w:name w:val="Note"/>
    <w:basedOn w:val="BodyText"/>
    <w:rsid w:val="003115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15C6"/>
    <w:rPr>
      <w:b/>
      <w:spacing w:val="0"/>
    </w:rPr>
  </w:style>
  <w:style w:type="paragraph" w:customStyle="1" w:styleId="SuperTitle">
    <w:name w:val="SuperTitle"/>
    <w:basedOn w:val="Title"/>
    <w:rsid w:val="003115C6"/>
    <w:pPr>
      <w:framePr w:wrap="auto" w:hAnchor="text" w:y="6049"/>
    </w:pPr>
    <w:rPr>
      <w:color w:val="000000"/>
      <w:sz w:val="40"/>
    </w:rPr>
  </w:style>
  <w:style w:type="paragraph" w:customStyle="1" w:styleId="TOCTitle">
    <w:name w:val="TOCTitle"/>
    <w:basedOn w:val="Heading1"/>
    <w:rsid w:val="003115C6"/>
    <w:pPr>
      <w:spacing w:after="240"/>
      <w:jc w:val="center"/>
      <w:outlineLvl w:val="9"/>
    </w:pPr>
    <w:rPr>
      <w:caps/>
    </w:rPr>
  </w:style>
  <w:style w:type="paragraph" w:customStyle="1" w:styleId="Version">
    <w:name w:val="Version"/>
    <w:rsid w:val="003115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5C6"/>
    <w:pPr>
      <w:keepNext w:val="0"/>
      <w:tabs>
        <w:tab w:val="right" w:pos="4176"/>
      </w:tabs>
      <w:ind w:left="198" w:hanging="198"/>
    </w:pPr>
    <w:rPr>
      <w:rFonts w:ascii="Garamond" w:hAnsi="Garamond"/>
    </w:rPr>
  </w:style>
  <w:style w:type="paragraph" w:styleId="IndexHeading">
    <w:name w:val="index heading"/>
    <w:basedOn w:val="Normal"/>
    <w:next w:val="Index1"/>
    <w:semiHidden/>
    <w:rsid w:val="003115C6"/>
    <w:pPr>
      <w:spacing w:before="120" w:after="120"/>
    </w:pPr>
    <w:rPr>
      <w:rFonts w:ascii="Arial" w:hAnsi="Arial"/>
      <w:b/>
      <w:color w:val="918585"/>
      <w:sz w:val="24"/>
    </w:rPr>
  </w:style>
  <w:style w:type="paragraph" w:styleId="Header">
    <w:name w:val="header"/>
    <w:basedOn w:val="Normal"/>
    <w:link w:val="HeaderChar"/>
    <w:rsid w:val="003115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5C6"/>
    <w:rPr>
      <w:rFonts w:ascii="Times New Roman" w:eastAsia="Times New Roman" w:hAnsi="Times New Roman" w:cs="Times New Roman"/>
      <w:sz w:val="16"/>
      <w:szCs w:val="20"/>
      <w:lang w:val="en-GB" w:eastAsia="en-US"/>
    </w:rPr>
  </w:style>
  <w:style w:type="paragraph" w:customStyle="1" w:styleId="Chapter">
    <w:name w:val="Chapter"/>
    <w:basedOn w:val="Normal"/>
    <w:rsid w:val="003115C6"/>
    <w:pPr>
      <w:spacing w:before="240"/>
    </w:pPr>
    <w:rPr>
      <w:rFonts w:ascii="Times New Roman" w:hAnsi="Times New Roman"/>
      <w:smallCaps/>
      <w:spacing w:val="80"/>
      <w:sz w:val="28"/>
    </w:rPr>
  </w:style>
  <w:style w:type="paragraph" w:customStyle="1" w:styleId="InChapter">
    <w:name w:val="InChapter"/>
    <w:basedOn w:val="Heading3"/>
    <w:rsid w:val="003115C6"/>
    <w:pPr>
      <w:spacing w:after="240"/>
      <w:outlineLvl w:val="9"/>
    </w:pPr>
    <w:rPr>
      <w:noProof/>
    </w:rPr>
  </w:style>
  <w:style w:type="paragraph" w:styleId="Index2">
    <w:name w:val="index 2"/>
    <w:basedOn w:val="Normal"/>
    <w:next w:val="Normal"/>
    <w:semiHidden/>
    <w:rsid w:val="003115C6"/>
    <w:pPr>
      <w:tabs>
        <w:tab w:val="right" w:pos="4176"/>
      </w:tabs>
      <w:ind w:left="568" w:hanging="284"/>
    </w:pPr>
    <w:rPr>
      <w:rFonts w:ascii="Garamond" w:hAnsi="Garamond"/>
    </w:rPr>
  </w:style>
  <w:style w:type="paragraph" w:customStyle="1" w:styleId="Byline">
    <w:name w:val="Byline"/>
    <w:rsid w:val="003115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5C6"/>
    <w:pPr>
      <w:tabs>
        <w:tab w:val="clear" w:pos="3600"/>
        <w:tab w:val="clear" w:pos="3958"/>
      </w:tabs>
      <w:jc w:val="right"/>
    </w:pPr>
  </w:style>
  <w:style w:type="paragraph" w:styleId="Caption">
    <w:name w:val="caption"/>
    <w:basedOn w:val="BodyText"/>
    <w:next w:val="Normal"/>
    <w:qFormat/>
    <w:rsid w:val="003115C6"/>
    <w:pPr>
      <w:framePr w:w="2268" w:hSpace="181" w:vSpace="181" w:wrap="around" w:vAnchor="text" w:hAnchor="page" w:x="1135" w:y="285" w:anchorLock="1"/>
    </w:pPr>
    <w:rPr>
      <w:i/>
    </w:rPr>
  </w:style>
  <w:style w:type="paragraph" w:customStyle="1" w:styleId="MiniTOCTitle">
    <w:name w:val="MiniTOCTitle"/>
    <w:basedOn w:val="Heading4"/>
    <w:rsid w:val="003115C6"/>
    <w:pPr>
      <w:spacing w:before="240"/>
      <w:outlineLvl w:val="9"/>
    </w:pPr>
    <w:rPr>
      <w:noProof/>
      <w:sz w:val="24"/>
    </w:rPr>
  </w:style>
  <w:style w:type="paragraph" w:customStyle="1" w:styleId="MiniTOCItem">
    <w:name w:val="MiniTOCItem"/>
    <w:basedOn w:val="ListBullet"/>
    <w:rsid w:val="003115C6"/>
    <w:pPr>
      <w:numPr>
        <w:numId w:val="0"/>
      </w:numPr>
      <w:tabs>
        <w:tab w:val="right" w:leader="dot" w:pos="6521"/>
      </w:tabs>
      <w:spacing w:before="0" w:after="0"/>
    </w:pPr>
  </w:style>
  <w:style w:type="paragraph" w:customStyle="1" w:styleId="TOFTitle">
    <w:name w:val="TOFTitle"/>
    <w:basedOn w:val="TOCTitle"/>
    <w:rsid w:val="003115C6"/>
  </w:style>
  <w:style w:type="paragraph" w:styleId="TableofFigures">
    <w:name w:val="table of figures"/>
    <w:basedOn w:val="Normal"/>
    <w:next w:val="Normal"/>
    <w:semiHidden/>
    <w:rsid w:val="003115C6"/>
    <w:pPr>
      <w:tabs>
        <w:tab w:val="right" w:leader="dot" w:pos="9072"/>
      </w:tabs>
      <w:ind w:left="970" w:hanging="403"/>
    </w:pPr>
    <w:rPr>
      <w:rFonts w:ascii="Times New Roman" w:hAnsi="Times New Roman"/>
      <w:b/>
    </w:rPr>
  </w:style>
  <w:style w:type="paragraph" w:styleId="ListNumber">
    <w:name w:val="List Number"/>
    <w:basedOn w:val="List"/>
    <w:rsid w:val="003115C6"/>
    <w:pPr>
      <w:numPr>
        <w:numId w:val="15"/>
      </w:numPr>
      <w:tabs>
        <w:tab w:val="clear" w:pos="340"/>
      </w:tabs>
    </w:pPr>
  </w:style>
  <w:style w:type="character" w:customStyle="1" w:styleId="WingdingSymbols">
    <w:name w:val="Wingding Symbols"/>
    <w:rsid w:val="003115C6"/>
    <w:rPr>
      <w:rFonts w:ascii="Wingdings" w:hAnsi="Wingdings"/>
    </w:rPr>
  </w:style>
  <w:style w:type="paragraph" w:customStyle="1" w:styleId="TableHeading">
    <w:name w:val="Table Heading"/>
    <w:basedOn w:val="HeadingBase"/>
    <w:rsid w:val="003115C6"/>
    <w:pPr>
      <w:keepLines/>
      <w:pBdr>
        <w:bottom w:val="single" w:sz="6" w:space="1" w:color="918585"/>
      </w:pBdr>
      <w:spacing w:before="240"/>
    </w:pPr>
  </w:style>
  <w:style w:type="character" w:customStyle="1" w:styleId="HotSpot">
    <w:name w:val="HotSpot"/>
    <w:rsid w:val="003115C6"/>
    <w:rPr>
      <w:color w:val="0033CC"/>
      <w:u w:val="none"/>
    </w:rPr>
  </w:style>
  <w:style w:type="paragraph" w:customStyle="1" w:styleId="BodyTextRight">
    <w:name w:val="Body Text Right"/>
    <w:basedOn w:val="BodyText"/>
    <w:rsid w:val="003115C6"/>
    <w:pPr>
      <w:spacing w:before="0" w:after="0"/>
      <w:jc w:val="right"/>
    </w:pPr>
  </w:style>
  <w:style w:type="paragraph" w:styleId="Index3">
    <w:name w:val="index 3"/>
    <w:basedOn w:val="ListNumber2"/>
    <w:next w:val="Normal"/>
    <w:semiHidden/>
    <w:rsid w:val="003115C6"/>
    <w:pPr>
      <w:numPr>
        <w:numId w:val="0"/>
      </w:numPr>
      <w:tabs>
        <w:tab w:val="right" w:leader="dot" w:pos="4176"/>
      </w:tabs>
    </w:pPr>
  </w:style>
  <w:style w:type="paragraph" w:styleId="ListNumber2">
    <w:name w:val="List Number 2"/>
    <w:basedOn w:val="List2"/>
    <w:rsid w:val="003115C6"/>
    <w:pPr>
      <w:numPr>
        <w:numId w:val="10"/>
      </w:numPr>
      <w:tabs>
        <w:tab w:val="clear" w:pos="1060"/>
      </w:tabs>
    </w:pPr>
  </w:style>
  <w:style w:type="paragraph" w:customStyle="1" w:styleId="MarginNote">
    <w:name w:val="Margin Note"/>
    <w:basedOn w:val="BodyText"/>
    <w:rsid w:val="003115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5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5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5C6"/>
    <w:rPr>
      <w:sz w:val="32"/>
    </w:rPr>
  </w:style>
  <w:style w:type="paragraph" w:customStyle="1" w:styleId="HeadingProcedure">
    <w:name w:val="Heading Procedure"/>
    <w:basedOn w:val="HeadingBase"/>
    <w:next w:val="Normal"/>
    <w:rsid w:val="003115C6"/>
    <w:pPr>
      <w:tabs>
        <w:tab w:val="left" w:pos="0"/>
      </w:tabs>
      <w:spacing w:before="120" w:after="60"/>
    </w:pPr>
    <w:rPr>
      <w:i/>
      <w:color w:val="918585"/>
      <w:sz w:val="22"/>
    </w:rPr>
  </w:style>
  <w:style w:type="paragraph" w:customStyle="1" w:styleId="TableBodyText">
    <w:name w:val="Table Body Text"/>
    <w:basedOn w:val="BodyText"/>
    <w:rsid w:val="003115C6"/>
    <w:pPr>
      <w:spacing w:before="60" w:after="60"/>
    </w:pPr>
  </w:style>
  <w:style w:type="paragraph" w:styleId="ListContinue">
    <w:name w:val="List Continue"/>
    <w:basedOn w:val="List"/>
    <w:rsid w:val="003115C6"/>
    <w:pPr>
      <w:ind w:firstLine="0"/>
    </w:pPr>
  </w:style>
  <w:style w:type="paragraph" w:customStyle="1" w:styleId="ListNote">
    <w:name w:val="List Note"/>
    <w:basedOn w:val="List"/>
    <w:rsid w:val="003115C6"/>
    <w:pPr>
      <w:pBdr>
        <w:top w:val="single" w:sz="6" w:space="2" w:color="918585"/>
        <w:bottom w:val="single" w:sz="6" w:space="2" w:color="918585"/>
      </w:pBdr>
      <w:tabs>
        <w:tab w:val="left" w:pos="1021"/>
      </w:tabs>
      <w:ind w:firstLine="0"/>
    </w:pPr>
  </w:style>
  <w:style w:type="paragraph" w:customStyle="1" w:styleId="Warning">
    <w:name w:val="Warning"/>
    <w:basedOn w:val="BodyText"/>
    <w:rsid w:val="003115C6"/>
    <w:pPr>
      <w:shd w:val="clear" w:color="auto" w:fill="D9D9D9"/>
      <w:tabs>
        <w:tab w:val="left" w:pos="992"/>
      </w:tabs>
      <w:ind w:left="119" w:right="119"/>
    </w:pPr>
    <w:rPr>
      <w:sz w:val="20"/>
    </w:rPr>
  </w:style>
  <w:style w:type="paragraph" w:customStyle="1" w:styleId="MarginIcons">
    <w:name w:val="Margin Icons"/>
    <w:basedOn w:val="BodyText"/>
    <w:rsid w:val="003115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5C6"/>
    <w:rPr>
      <w:rFonts w:ascii="Courier New" w:hAnsi="Courier New"/>
    </w:rPr>
  </w:style>
  <w:style w:type="paragraph" w:customStyle="1" w:styleId="NoteBullet">
    <w:name w:val="Note Bullet"/>
    <w:basedOn w:val="Note"/>
    <w:rsid w:val="003115C6"/>
    <w:pPr>
      <w:tabs>
        <w:tab w:val="clear" w:pos="680"/>
      </w:tabs>
      <w:spacing w:before="60" w:after="60"/>
    </w:pPr>
  </w:style>
  <w:style w:type="paragraph" w:customStyle="1" w:styleId="SubHeading2">
    <w:name w:val="SubHeading2"/>
    <w:basedOn w:val="HeadingBase"/>
    <w:rsid w:val="003115C6"/>
    <w:pPr>
      <w:spacing w:before="240" w:after="60"/>
    </w:pPr>
    <w:rPr>
      <w:sz w:val="20"/>
    </w:rPr>
  </w:style>
  <w:style w:type="paragraph" w:customStyle="1" w:styleId="SubHeading1">
    <w:name w:val="SubHeading1"/>
    <w:basedOn w:val="HeadingBase"/>
    <w:rsid w:val="003115C6"/>
    <w:pPr>
      <w:spacing w:before="240" w:after="60"/>
    </w:pPr>
    <w:rPr>
      <w:color w:val="918585"/>
      <w:sz w:val="22"/>
    </w:rPr>
  </w:style>
  <w:style w:type="paragraph" w:customStyle="1" w:styleId="SideHeading">
    <w:name w:val="Side Heading"/>
    <w:basedOn w:val="HeadingBase"/>
    <w:rsid w:val="003115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5C6"/>
    <w:pPr>
      <w:tabs>
        <w:tab w:val="num" w:pos="360"/>
      </w:tabs>
    </w:pPr>
  </w:style>
  <w:style w:type="paragraph" w:styleId="PlainText">
    <w:name w:val="Plain Text"/>
    <w:basedOn w:val="Normal"/>
    <w:link w:val="PlainTextChar"/>
    <w:rsid w:val="003115C6"/>
    <w:rPr>
      <w:sz w:val="20"/>
    </w:rPr>
  </w:style>
  <w:style w:type="character" w:customStyle="1" w:styleId="PlainTextChar">
    <w:name w:val="Plain Text Char"/>
    <w:basedOn w:val="DefaultParagraphFont"/>
    <w:link w:val="PlainText"/>
    <w:rsid w:val="003115C6"/>
    <w:rPr>
      <w:rFonts w:ascii="Courier New" w:eastAsia="Times New Roman" w:hAnsi="Courier New" w:cs="Times New Roman"/>
      <w:sz w:val="20"/>
      <w:szCs w:val="20"/>
      <w:lang w:eastAsia="en-US"/>
    </w:rPr>
  </w:style>
  <w:style w:type="character" w:customStyle="1" w:styleId="MenuOption">
    <w:name w:val="Menu Option"/>
    <w:basedOn w:val="DefaultParagraphFont"/>
    <w:rsid w:val="003115C6"/>
    <w:rPr>
      <w:b/>
      <w:smallCaps/>
    </w:rPr>
  </w:style>
  <w:style w:type="paragraph" w:customStyle="1" w:styleId="TableListNumber">
    <w:name w:val="Table List Number"/>
    <w:basedOn w:val="ListNumber"/>
    <w:rsid w:val="003115C6"/>
    <w:pPr>
      <w:numPr>
        <w:numId w:val="0"/>
      </w:numPr>
    </w:pPr>
  </w:style>
  <w:style w:type="paragraph" w:styleId="TOC4">
    <w:name w:val="toc 4"/>
    <w:basedOn w:val="TOCBase"/>
    <w:next w:val="Normal"/>
    <w:semiHidden/>
    <w:rsid w:val="003115C6"/>
    <w:pPr>
      <w:tabs>
        <w:tab w:val="right" w:leader="dot" w:pos="9071"/>
      </w:tabs>
      <w:ind w:left="1701"/>
    </w:pPr>
  </w:style>
  <w:style w:type="paragraph" w:customStyle="1" w:styleId="ListAlpha">
    <w:name w:val="List Alpha"/>
    <w:basedOn w:val="List"/>
    <w:rsid w:val="003115C6"/>
    <w:pPr>
      <w:numPr>
        <w:numId w:val="9"/>
      </w:numPr>
    </w:pPr>
  </w:style>
  <w:style w:type="paragraph" w:customStyle="1" w:styleId="ListAlpha2">
    <w:name w:val="List Alpha 2"/>
    <w:basedOn w:val="List2"/>
    <w:rsid w:val="003115C6"/>
    <w:pPr>
      <w:numPr>
        <w:numId w:val="8"/>
      </w:numPr>
    </w:pPr>
  </w:style>
  <w:style w:type="paragraph" w:styleId="List2">
    <w:name w:val="List 2"/>
    <w:basedOn w:val="BodyText"/>
    <w:rsid w:val="003115C6"/>
    <w:pPr>
      <w:tabs>
        <w:tab w:val="left" w:pos="680"/>
      </w:tabs>
      <w:spacing w:before="60" w:after="60"/>
      <w:ind w:left="680" w:hanging="340"/>
    </w:pPr>
  </w:style>
  <w:style w:type="paragraph" w:styleId="List3">
    <w:name w:val="List 3"/>
    <w:basedOn w:val="BodyText"/>
    <w:rsid w:val="003115C6"/>
    <w:pPr>
      <w:tabs>
        <w:tab w:val="left" w:pos="1021"/>
      </w:tabs>
      <w:spacing w:before="60" w:after="60"/>
      <w:ind w:left="1020" w:hanging="340"/>
    </w:pPr>
  </w:style>
  <w:style w:type="paragraph" w:styleId="List4">
    <w:name w:val="List 4"/>
    <w:basedOn w:val="BodyText"/>
    <w:rsid w:val="003115C6"/>
    <w:pPr>
      <w:tabs>
        <w:tab w:val="left" w:pos="1361"/>
      </w:tabs>
      <w:spacing w:before="60" w:after="60"/>
      <w:ind w:left="1361" w:hanging="340"/>
    </w:pPr>
  </w:style>
  <w:style w:type="paragraph" w:styleId="List5">
    <w:name w:val="List 5"/>
    <w:basedOn w:val="BodyText"/>
    <w:rsid w:val="003115C6"/>
    <w:pPr>
      <w:tabs>
        <w:tab w:val="left" w:pos="1701"/>
      </w:tabs>
      <w:spacing w:before="60" w:after="60"/>
      <w:ind w:left="1701" w:hanging="340"/>
    </w:pPr>
  </w:style>
  <w:style w:type="paragraph" w:styleId="ListBullet3">
    <w:name w:val="List Bullet 3"/>
    <w:basedOn w:val="List3"/>
    <w:rsid w:val="003115C6"/>
    <w:pPr>
      <w:numPr>
        <w:numId w:val="14"/>
      </w:numPr>
      <w:tabs>
        <w:tab w:val="clear" w:pos="1021"/>
      </w:tabs>
      <w:ind w:left="1037" w:hanging="357"/>
    </w:pPr>
  </w:style>
  <w:style w:type="paragraph" w:styleId="ListBullet4">
    <w:name w:val="List Bullet 4"/>
    <w:basedOn w:val="List4"/>
    <w:rsid w:val="003115C6"/>
    <w:pPr>
      <w:numPr>
        <w:numId w:val="3"/>
      </w:numPr>
      <w:tabs>
        <w:tab w:val="clear" w:pos="1361"/>
      </w:tabs>
    </w:pPr>
  </w:style>
  <w:style w:type="paragraph" w:styleId="ListBullet5">
    <w:name w:val="List Bullet 5"/>
    <w:basedOn w:val="List5"/>
    <w:rsid w:val="003115C6"/>
    <w:pPr>
      <w:numPr>
        <w:numId w:val="4"/>
      </w:numPr>
    </w:pPr>
  </w:style>
  <w:style w:type="paragraph" w:styleId="ListContinue2">
    <w:name w:val="List Continue 2"/>
    <w:basedOn w:val="List2"/>
    <w:rsid w:val="003115C6"/>
    <w:pPr>
      <w:ind w:firstLine="0"/>
    </w:pPr>
  </w:style>
  <w:style w:type="paragraph" w:styleId="ListContinue3">
    <w:name w:val="List Continue 3"/>
    <w:basedOn w:val="List3"/>
    <w:rsid w:val="003115C6"/>
    <w:pPr>
      <w:ind w:left="1021" w:firstLine="0"/>
    </w:pPr>
  </w:style>
  <w:style w:type="paragraph" w:styleId="ListContinue4">
    <w:name w:val="List Continue 4"/>
    <w:basedOn w:val="List4"/>
    <w:rsid w:val="003115C6"/>
    <w:pPr>
      <w:ind w:firstLine="0"/>
    </w:pPr>
  </w:style>
  <w:style w:type="paragraph" w:styleId="ListContinue5">
    <w:name w:val="List Continue 5"/>
    <w:basedOn w:val="List5"/>
    <w:rsid w:val="003115C6"/>
    <w:pPr>
      <w:ind w:firstLine="0"/>
    </w:pPr>
  </w:style>
  <w:style w:type="paragraph" w:styleId="ListNumber3">
    <w:name w:val="List Number 3"/>
    <w:basedOn w:val="List3"/>
    <w:rsid w:val="003115C6"/>
    <w:pPr>
      <w:numPr>
        <w:numId w:val="5"/>
      </w:numPr>
    </w:pPr>
  </w:style>
  <w:style w:type="paragraph" w:styleId="ListNumber4">
    <w:name w:val="List Number 4"/>
    <w:basedOn w:val="List4"/>
    <w:rsid w:val="003115C6"/>
    <w:pPr>
      <w:numPr>
        <w:numId w:val="6"/>
      </w:numPr>
    </w:pPr>
  </w:style>
  <w:style w:type="paragraph" w:styleId="ListNumber5">
    <w:name w:val="List Number 5"/>
    <w:basedOn w:val="List5"/>
    <w:rsid w:val="003115C6"/>
    <w:pPr>
      <w:numPr>
        <w:numId w:val="7"/>
      </w:numPr>
    </w:pPr>
  </w:style>
  <w:style w:type="paragraph" w:styleId="BlockText">
    <w:name w:val="Block Text"/>
    <w:basedOn w:val="Normal"/>
    <w:rsid w:val="003115C6"/>
    <w:pPr>
      <w:spacing w:after="120"/>
      <w:ind w:left="1440" w:right="1440"/>
    </w:pPr>
  </w:style>
  <w:style w:type="character" w:customStyle="1" w:styleId="Subscript">
    <w:name w:val="Subscript"/>
    <w:basedOn w:val="DefaultParagraphFont"/>
    <w:rsid w:val="003115C6"/>
    <w:rPr>
      <w:sz w:val="16"/>
      <w:vertAlign w:val="subscript"/>
    </w:rPr>
  </w:style>
  <w:style w:type="character" w:customStyle="1" w:styleId="Superscript">
    <w:name w:val="Superscript"/>
    <w:basedOn w:val="DefaultParagraphFont"/>
    <w:rsid w:val="003115C6"/>
    <w:rPr>
      <w:sz w:val="16"/>
      <w:vertAlign w:val="superscript"/>
    </w:rPr>
  </w:style>
  <w:style w:type="character" w:customStyle="1" w:styleId="Symbols">
    <w:name w:val="Symbols"/>
    <w:basedOn w:val="DefaultParagraphFont"/>
    <w:rsid w:val="003115C6"/>
    <w:rPr>
      <w:rFonts w:ascii="Symbol" w:hAnsi="Symbol"/>
    </w:rPr>
  </w:style>
  <w:style w:type="character" w:customStyle="1" w:styleId="MenuOptions">
    <w:name w:val="Menu Options"/>
    <w:basedOn w:val="DefaultParagraphFont"/>
    <w:rsid w:val="003115C6"/>
    <w:rPr>
      <w:rFonts w:ascii="Arial Narrow" w:hAnsi="Arial Narrow"/>
      <w:smallCaps/>
    </w:rPr>
  </w:style>
  <w:style w:type="character" w:customStyle="1" w:styleId="Buttons">
    <w:name w:val="Buttons"/>
    <w:basedOn w:val="DefaultParagraphFont"/>
    <w:rsid w:val="003115C6"/>
    <w:rPr>
      <w:b/>
    </w:rPr>
  </w:style>
  <w:style w:type="character" w:customStyle="1" w:styleId="Underlined">
    <w:name w:val="Underlined"/>
    <w:basedOn w:val="DefaultParagraphFont"/>
    <w:rsid w:val="003115C6"/>
    <w:rPr>
      <w:u w:val="single"/>
    </w:rPr>
  </w:style>
  <w:style w:type="paragraph" w:customStyle="1" w:styleId="TableBodyTextRight">
    <w:name w:val="Table Body Text Right"/>
    <w:basedOn w:val="TableBodyText"/>
    <w:rsid w:val="003115C6"/>
    <w:pPr>
      <w:widowControl w:val="0"/>
      <w:autoSpaceDE w:val="0"/>
      <w:autoSpaceDN w:val="0"/>
      <w:adjustRightInd w:val="0"/>
      <w:jc w:val="right"/>
    </w:pPr>
    <w:rPr>
      <w:rFonts w:cs="Arial"/>
      <w:szCs w:val="18"/>
    </w:rPr>
  </w:style>
  <w:style w:type="paragraph" w:customStyle="1" w:styleId="CopyrightText">
    <w:name w:val="Copyright Text"/>
    <w:basedOn w:val="BodyText"/>
    <w:rsid w:val="003115C6"/>
    <w:rPr>
      <w:sz w:val="18"/>
    </w:rPr>
  </w:style>
  <w:style w:type="paragraph" w:customStyle="1" w:styleId="BodySmallRight">
    <w:name w:val="Body Small Right"/>
    <w:basedOn w:val="BodyTextRight"/>
    <w:rsid w:val="003115C6"/>
    <w:rPr>
      <w:sz w:val="18"/>
      <w:szCs w:val="18"/>
    </w:rPr>
  </w:style>
  <w:style w:type="paragraph" w:customStyle="1" w:styleId="MarginEdition">
    <w:name w:val="Margin Edition"/>
    <w:basedOn w:val="MarginNote"/>
    <w:rsid w:val="003115C6"/>
    <w:pPr>
      <w:spacing w:before="0" w:after="0"/>
    </w:pPr>
    <w:rPr>
      <w:rFonts w:ascii="Times New Roman" w:hAnsi="Times New Roman"/>
      <w:color w:val="999999"/>
    </w:rPr>
  </w:style>
  <w:style w:type="paragraph" w:customStyle="1" w:styleId="Spacer">
    <w:name w:val="Spacer"/>
    <w:basedOn w:val="Normal"/>
    <w:rsid w:val="003115C6"/>
    <w:rPr>
      <w:sz w:val="2"/>
      <w:szCs w:val="2"/>
    </w:rPr>
  </w:style>
  <w:style w:type="character" w:customStyle="1" w:styleId="Small">
    <w:name w:val="Small"/>
    <w:basedOn w:val="DefaultParagraphFont"/>
    <w:rsid w:val="003115C6"/>
    <w:rPr>
      <w:sz w:val="16"/>
    </w:rPr>
  </w:style>
  <w:style w:type="paragraph" w:customStyle="1" w:styleId="WideTable">
    <w:name w:val="Wide Table"/>
    <w:basedOn w:val="Normal"/>
    <w:rsid w:val="003115C6"/>
    <w:pPr>
      <w:ind w:left="-1418"/>
    </w:pPr>
    <w:rPr>
      <w:sz w:val="2"/>
      <w:szCs w:val="2"/>
    </w:rPr>
  </w:style>
  <w:style w:type="character" w:styleId="PageNumber">
    <w:name w:val="page number"/>
    <w:basedOn w:val="DefaultParagraphFont"/>
    <w:rsid w:val="003115C6"/>
  </w:style>
  <w:style w:type="paragraph" w:styleId="Quote">
    <w:name w:val="Quote"/>
    <w:basedOn w:val="Heading1"/>
    <w:link w:val="QuoteChar"/>
    <w:qFormat/>
    <w:rsid w:val="003115C6"/>
    <w:rPr>
      <w:b w:val="0"/>
      <w:sz w:val="72"/>
      <w:szCs w:val="72"/>
      <w:lang w:val="en-NZ"/>
    </w:rPr>
  </w:style>
  <w:style w:type="character" w:customStyle="1" w:styleId="QuoteChar">
    <w:name w:val="Quote Char"/>
    <w:basedOn w:val="DefaultParagraphFont"/>
    <w:link w:val="Quote"/>
    <w:rsid w:val="003115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5C6"/>
    <w:pPr>
      <w:pageBreakBefore/>
    </w:pPr>
  </w:style>
  <w:style w:type="paragraph" w:customStyle="1" w:styleId="Border">
    <w:name w:val="Border"/>
    <w:basedOn w:val="Normal"/>
    <w:qFormat/>
    <w:rsid w:val="003115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5C6"/>
    <w:rPr>
      <w:b/>
      <w:bCs/>
      <w:i/>
      <w:iCs/>
      <w:color w:val="auto"/>
    </w:rPr>
  </w:style>
  <w:style w:type="paragraph" w:styleId="IntenseQuote">
    <w:name w:val="Intense Quote"/>
    <w:basedOn w:val="Normal"/>
    <w:next w:val="Normal"/>
    <w:link w:val="IntenseQuoteChar"/>
    <w:uiPriority w:val="30"/>
    <w:qFormat/>
    <w:rsid w:val="003115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5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5C6"/>
    <w:rPr>
      <w:smallCaps/>
      <w:color w:val="auto"/>
      <w:u w:val="single"/>
    </w:rPr>
  </w:style>
  <w:style w:type="character" w:styleId="IntenseReference">
    <w:name w:val="Intense Reference"/>
    <w:basedOn w:val="DefaultParagraphFont"/>
    <w:uiPriority w:val="32"/>
    <w:qFormat/>
    <w:rsid w:val="003115C6"/>
    <w:rPr>
      <w:b/>
      <w:bCs/>
      <w:smallCaps/>
      <w:color w:val="auto"/>
      <w:spacing w:val="5"/>
      <w:u w:val="single"/>
    </w:rPr>
  </w:style>
  <w:style w:type="paragraph" w:customStyle="1" w:styleId="2ColumnHeading">
    <w:name w:val="2Column Heading"/>
    <w:basedOn w:val="BodyText"/>
    <w:qFormat/>
    <w:rsid w:val="003115C6"/>
    <w:pPr>
      <w:spacing w:after="60"/>
      <w:ind w:left="-2268"/>
    </w:pPr>
    <w:rPr>
      <w:b/>
    </w:rPr>
  </w:style>
  <w:style w:type="paragraph" w:customStyle="1" w:styleId="Heading1TOC">
    <w:name w:val="Heading1 TOC"/>
    <w:basedOn w:val="Normal"/>
    <w:qFormat/>
    <w:rsid w:val="003115C6"/>
    <w:pPr>
      <w:spacing w:before="240" w:after="120"/>
    </w:pPr>
    <w:rPr>
      <w:rFonts w:ascii="Times New Roman" w:hAnsi="Times New Roman"/>
      <w:b/>
      <w:sz w:val="32"/>
    </w:rPr>
  </w:style>
  <w:style w:type="paragraph" w:customStyle="1" w:styleId="Heading2TOC">
    <w:name w:val="Heading2 TOC"/>
    <w:basedOn w:val="Normal"/>
    <w:qFormat/>
    <w:rsid w:val="003115C6"/>
    <w:pPr>
      <w:spacing w:before="240" w:after="60"/>
    </w:pPr>
    <w:rPr>
      <w:rFonts w:ascii="Times New Roman" w:hAnsi="Times New Roman"/>
      <w:b/>
      <w:sz w:val="28"/>
    </w:rPr>
  </w:style>
  <w:style w:type="character" w:customStyle="1" w:styleId="Underline">
    <w:name w:val="Underline"/>
    <w:basedOn w:val="DefaultParagraphFont"/>
    <w:qFormat/>
    <w:rsid w:val="003115C6"/>
    <w:rPr>
      <w:u w:val="single"/>
    </w:rPr>
  </w:style>
  <w:style w:type="character" w:customStyle="1" w:styleId="BoldandItalics">
    <w:name w:val="Bold and Italics"/>
    <w:qFormat/>
    <w:rsid w:val="003115C6"/>
    <w:rPr>
      <w:b/>
      <w:i/>
      <w:u w:val="none"/>
    </w:rPr>
  </w:style>
  <w:style w:type="paragraph" w:styleId="BalloonText">
    <w:name w:val="Balloon Text"/>
    <w:basedOn w:val="Normal"/>
    <w:link w:val="BalloonTextChar"/>
    <w:rsid w:val="003115C6"/>
    <w:rPr>
      <w:rFonts w:ascii="Tahoma" w:hAnsi="Tahoma" w:cs="Tahoma"/>
      <w:sz w:val="16"/>
      <w:szCs w:val="16"/>
    </w:rPr>
  </w:style>
  <w:style w:type="character" w:customStyle="1" w:styleId="BalloonTextChar">
    <w:name w:val="Balloon Text Char"/>
    <w:basedOn w:val="DefaultParagraphFont"/>
    <w:link w:val="BalloonText"/>
    <w:rsid w:val="003115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5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5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5C6"/>
    <w:rPr>
      <w:b/>
      <w:color w:val="660033"/>
      <w:spacing w:val="0"/>
    </w:rPr>
  </w:style>
  <w:style w:type="paragraph" w:customStyle="1" w:styleId="Nameditemlist">
    <w:name w:val="Named item list"/>
    <w:basedOn w:val="BodyText"/>
    <w:qFormat/>
    <w:rsid w:val="003115C6"/>
    <w:pPr>
      <w:tabs>
        <w:tab w:val="left" w:pos="2835"/>
      </w:tabs>
      <w:ind w:left="2835" w:hanging="2835"/>
    </w:pPr>
  </w:style>
  <w:style w:type="paragraph" w:customStyle="1" w:styleId="BodyTextnopadding">
    <w:name w:val="Body Text no padding"/>
    <w:basedOn w:val="BodyText"/>
    <w:qFormat/>
    <w:rsid w:val="003115C6"/>
    <w:pPr>
      <w:spacing w:before="0" w:after="0"/>
    </w:pPr>
  </w:style>
  <w:style w:type="paragraph" w:customStyle="1" w:styleId="BodyTextBold">
    <w:name w:val="Body Text Bold"/>
    <w:basedOn w:val="BodyText"/>
    <w:qFormat/>
    <w:rsid w:val="003115C6"/>
    <w:rPr>
      <w:b/>
    </w:rPr>
  </w:style>
  <w:style w:type="character" w:styleId="Hyperlink">
    <w:name w:val="Hyperlink"/>
    <w:basedOn w:val="DefaultParagraphFont"/>
    <w:uiPriority w:val="99"/>
    <w:unhideWhenUsed/>
    <w:rsid w:val="00611E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4530</Characters>
  <Application>Microsoft Office Word</Application>
  <DocSecurity>0</DocSecurity>
  <Lines>113</Lines>
  <Paragraphs>88</Paragraphs>
  <ScaleCrop>false</ScaleCrop>
  <Company>Author-it Software Corporation Ltd.</Company>
  <LinksUpToDate>false</LinksUpToDate>
  <CharactersWithSpaces>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MEM23118 Apply production and service control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