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5CA" w:rsidP="000875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MEM23117 Evaluate microcontroller applications</w:t>
      </w:r>
      <w:r>
        <w:fldChar w:fldCharType="end"/>
      </w:r>
    </w:p>
    <w:p w:rsidR="000875CA" w:rsidP="000875CA">
      <w:pPr>
        <w:pStyle w:val="Version"/>
        <w:sectPr w:rsidSect="008914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144E" w:rsidP="0089144E">
      <w:pPr>
        <w:pStyle w:val="SuperHeading"/>
      </w:pPr>
      <w:r w:rsidRPr="0089144E">
        <w:t>Assessment Requirements for MEM23117 Evaluate microcontroller applications</w:t>
      </w:r>
    </w:p>
    <w:p w:rsidR="00000000" w:rsidRPr="0089144E" w:rsidP="0089144E">
      <w:pPr>
        <w:pStyle w:val="Heading1"/>
      </w:pPr>
      <w:bookmarkStart w:id="1" w:name="O_944071"/>
      <w:bookmarkEnd w:id="1"/>
      <w:r w:rsidRPr="0089144E">
        <w:t>Modification History</w:t>
      </w:r>
    </w:p>
    <w:p w:rsidR="000875CA" w:rsidP="000875CA">
      <w:pPr>
        <w:pStyle w:val="BodyText"/>
      </w:pPr>
      <w:r w:rsidRPr="0089144E">
        <w:t>Release 1. Supersedes and is equivalent to MEM23117A Evaluate microcontroller applications.</w:t>
      </w:r>
    </w:p>
    <w:p w:rsidR="00000000" w:rsidRPr="0089144E" w:rsidP="0089144E">
      <w:pPr>
        <w:pStyle w:val="Heading1"/>
      </w:pPr>
      <w:bookmarkStart w:id="2" w:name="O_944074"/>
      <w:bookmarkEnd w:id="2"/>
      <w:r w:rsidRPr="0089144E">
        <w:t>Performance Evidence</w:t>
      </w:r>
    </w:p>
    <w:p w:rsidR="00000000" w:rsidRPr="0089144E" w:rsidP="000875CA">
      <w:pPr>
        <w:pStyle w:val="BodyText"/>
      </w:pPr>
      <w:r w:rsidRPr="0089144E">
        <w:t>Evidence required to demonstrate competence in this unit must be relevant to and satisfy the requirements of the elements and performance criteria and include:</w:t>
      </w:r>
    </w:p>
    <w:p w:rsidR="00000000" w:rsidRPr="0089144E" w:rsidP="0089144E">
      <w:pPr>
        <w:pStyle w:val="ListBullet"/>
      </w:pPr>
      <w:r w:rsidRPr="0089144E">
        <w:t>identifying and assessing compliance with work health and safety (WHS) and regulatory requireme</w:t>
      </w:r>
      <w:r w:rsidRPr="0089144E">
        <w:t xml:space="preserve">nts, and risk management procedures </w:t>
      </w:r>
    </w:p>
    <w:p w:rsidR="00000000" w:rsidRPr="0089144E" w:rsidP="0089144E">
      <w:pPr>
        <w:pStyle w:val="ListBullet"/>
      </w:pPr>
      <w:r w:rsidRPr="0089144E">
        <w:t>identifying microprocessor-related systems and components, integrating principles and techniques</w:t>
      </w:r>
    </w:p>
    <w:p w:rsidR="00000000" w:rsidRPr="0089144E" w:rsidP="0089144E">
      <w:pPr>
        <w:pStyle w:val="ListBullet"/>
      </w:pPr>
      <w:r w:rsidRPr="0089144E">
        <w:t xml:space="preserve">assessing suitability of programming </w:t>
      </w:r>
    </w:p>
    <w:p w:rsidR="00000000" w:rsidRPr="0089144E" w:rsidP="0089144E">
      <w:pPr>
        <w:pStyle w:val="ListBullet"/>
      </w:pPr>
      <w:r w:rsidRPr="0089144E">
        <w:t>investigating sustainability implications of microprocessor-related applications</w:t>
      </w:r>
    </w:p>
    <w:p w:rsidR="00000000" w:rsidRPr="0089144E" w:rsidP="0089144E">
      <w:pPr>
        <w:pStyle w:val="ListBullet"/>
      </w:pPr>
      <w:r w:rsidRPr="0089144E">
        <w:t>ass</w:t>
      </w:r>
      <w:r w:rsidRPr="0089144E">
        <w:t>essing and applying basic electrical and electronic control principles, controller programming principles and techniques, software basic analysis, and graphics skills and techniques on at least two occasions</w:t>
      </w:r>
    </w:p>
    <w:p w:rsidR="00000000" w:rsidRPr="0089144E" w:rsidP="0089144E">
      <w:pPr>
        <w:pStyle w:val="ListBullet"/>
      </w:pPr>
      <w:r w:rsidRPr="0089144E">
        <w:t>evaluating components of applications against ap</w:t>
      </w:r>
      <w:r w:rsidRPr="0089144E">
        <w:t>plication specifications for safety, economy and fitness for purpose on at least two occasions</w:t>
      </w:r>
    </w:p>
    <w:p w:rsidR="00000000" w:rsidRPr="0089144E" w:rsidP="0089144E">
      <w:pPr>
        <w:pStyle w:val="ListBullet"/>
      </w:pPr>
      <w:r w:rsidRPr="0089144E">
        <w:t xml:space="preserve">reporting and documenting processes and results of evaluation, including layouts, programs and flow charts or state diagrams. </w:t>
      </w:r>
    </w:p>
    <w:p w:rsidR="000875CA" w:rsidRPr="000875CA" w:rsidP="000875CA">
      <w:pPr>
        <w:pStyle w:val="BodyText"/>
        <w:rPr>
          <w:i/>
        </w:rPr>
      </w:pPr>
      <w:r w:rsidRPr="000875CA">
        <w:rPr>
          <w:rStyle w:val="Emphasis"/>
        </w:rPr>
        <w:t>Note: Where a volume and/or freque</w:t>
      </w:r>
      <w:r w:rsidRPr="000875CA">
        <w:rPr>
          <w:rStyle w:val="Emphasis"/>
        </w:rPr>
        <w:t>ncy is not specified, demonstration must be provided at least once.</w:t>
      </w:r>
    </w:p>
    <w:p w:rsidR="00000000" w:rsidRPr="0089144E" w:rsidP="0089144E">
      <w:pPr>
        <w:pStyle w:val="Heading1"/>
      </w:pPr>
      <w:bookmarkStart w:id="3" w:name="O_944073"/>
      <w:bookmarkEnd w:id="3"/>
      <w:r w:rsidRPr="0089144E">
        <w:t>Knowledge Evidence</w:t>
      </w:r>
    </w:p>
    <w:p w:rsidR="00000000" w:rsidRPr="0089144E" w:rsidP="000875CA">
      <w:pPr>
        <w:pStyle w:val="BodyText"/>
      </w:pPr>
      <w:r w:rsidRPr="0089144E">
        <w:t xml:space="preserve">Evidence required to demonstrate the required knowledge for this unit must be relevant to and satisfy the requirements of the elements and performance </w:t>
      </w:r>
      <w:r w:rsidRPr="0089144E">
        <w:t>criteria and include knowledge of:</w:t>
      </w:r>
    </w:p>
    <w:p w:rsidR="00000000" w:rsidRPr="0089144E" w:rsidP="0089144E">
      <w:pPr>
        <w:pStyle w:val="ListBullet"/>
      </w:pPr>
      <w:r w:rsidRPr="0089144E">
        <w:t xml:space="preserve">features of microcontrollers and related control system component applications used in engineering environments  </w:t>
      </w:r>
    </w:p>
    <w:p w:rsidR="00000000" w:rsidRPr="0089144E" w:rsidP="0089144E">
      <w:pPr>
        <w:pStyle w:val="ListBullet"/>
      </w:pPr>
      <w:r w:rsidRPr="0089144E">
        <w:t xml:space="preserve">compliance requirements of WHS, regulations, codes of practice, standards and risk assessment </w:t>
      </w:r>
    </w:p>
    <w:p w:rsidR="00000000" w:rsidRPr="0089144E" w:rsidP="0089144E">
      <w:pPr>
        <w:pStyle w:val="ListBullet"/>
      </w:pPr>
      <w:r w:rsidRPr="0089144E">
        <w:t>appropriate</w:t>
      </w:r>
      <w:r w:rsidRPr="0089144E">
        <w:t xml:space="preserve"> technical and professional assistance </w:t>
      </w:r>
    </w:p>
    <w:p w:rsidR="00000000" w:rsidRPr="0089144E" w:rsidP="0089144E">
      <w:pPr>
        <w:pStyle w:val="ListBullet"/>
      </w:pPr>
      <w:r w:rsidRPr="0089144E">
        <w:t xml:space="preserve">effects of electricity on humans, dangerous high currents and voltages and automated systems, and regulatory requirements related to extra low, low and high voltage applications </w:t>
      </w:r>
    </w:p>
    <w:p w:rsidR="00000000" w:rsidRPr="0089144E" w:rsidP="0089144E">
      <w:pPr>
        <w:pStyle w:val="ListBullet"/>
      </w:pPr>
      <w:r w:rsidRPr="0089144E">
        <w:t xml:space="preserve">hardware functions, options and integration with microprocessor applications </w:t>
      </w:r>
    </w:p>
    <w:p w:rsidR="00000000" w:rsidRPr="0089144E" w:rsidP="0089144E">
      <w:pPr>
        <w:pStyle w:val="ListBullet"/>
      </w:pPr>
      <w:r w:rsidRPr="0089144E">
        <w:t>software for microcontrollers</w:t>
      </w:r>
    </w:p>
    <w:p w:rsidR="00000000" w:rsidRPr="0089144E" w:rsidP="0089144E">
      <w:pPr>
        <w:pStyle w:val="ListBullet"/>
      </w:pPr>
      <w:r w:rsidRPr="0089144E">
        <w:t>input devices and sensors, output devices and actuators, controller, interfacing and signal conditioning, communications, human-machine interfaces (</w:t>
      </w:r>
      <w:r w:rsidRPr="0089144E">
        <w:t>HMIs), graphical user interfaces (GUIs), and networking options for devices</w:t>
      </w:r>
    </w:p>
    <w:p w:rsidR="00000000" w:rsidRPr="0089144E" w:rsidP="0089144E">
      <w:pPr>
        <w:pStyle w:val="ListBullet"/>
      </w:pPr>
      <w:r w:rsidRPr="0089144E">
        <w:t>appropriate use of microprocessor related terminology</w:t>
      </w:r>
    </w:p>
    <w:p w:rsidR="00000000" w:rsidRPr="0089144E" w:rsidP="0089144E">
      <w:pPr>
        <w:pStyle w:val="ListBullet"/>
      </w:pPr>
      <w:r w:rsidRPr="0089144E">
        <w:t>microcontroller features and function including:</w:t>
      </w:r>
    </w:p>
    <w:p w:rsidR="00000000" w:rsidRPr="0089144E" w:rsidP="0089144E">
      <w:pPr>
        <w:pStyle w:val="ListBullet2"/>
      </w:pPr>
      <w:r w:rsidRPr="0089144E">
        <w:t>volatile and non-volatile memory and data storage</w:t>
      </w:r>
    </w:p>
    <w:p w:rsidR="00000000" w:rsidRPr="0089144E" w:rsidP="0089144E">
      <w:pPr>
        <w:pStyle w:val="ListBullet2"/>
      </w:pPr>
      <w:r w:rsidRPr="0089144E">
        <w:t xml:space="preserve">one-time programmable and </w:t>
      </w:r>
      <w:r w:rsidRPr="0089144E">
        <w:t>reprogrammable microcontrollers</w:t>
      </w:r>
    </w:p>
    <w:p w:rsidR="00000000" w:rsidRPr="0089144E" w:rsidP="0089144E">
      <w:pPr>
        <w:pStyle w:val="ListBullet2"/>
      </w:pPr>
      <w:r w:rsidRPr="0089144E">
        <w:t xml:space="preserve">typical microcontroller architecture characteristics </w:t>
      </w:r>
    </w:p>
    <w:p w:rsidR="00000000" w:rsidRPr="0089144E" w:rsidP="0089144E">
      <w:pPr>
        <w:pStyle w:val="ListBullet2"/>
      </w:pPr>
      <w:r w:rsidRPr="0089144E">
        <w:t>central processing unit (CPU) functions</w:t>
      </w:r>
    </w:p>
    <w:p w:rsidR="00000000" w:rsidRPr="0089144E" w:rsidP="0089144E">
      <w:pPr>
        <w:pStyle w:val="ListBullet2"/>
      </w:pPr>
      <w:r w:rsidRPr="0089144E">
        <w:t>interrupt structures</w:t>
      </w:r>
    </w:p>
    <w:p w:rsidR="00000000" w:rsidRPr="0089144E" w:rsidP="0089144E">
      <w:pPr>
        <w:pStyle w:val="ListBullet2"/>
      </w:pPr>
      <w:r w:rsidRPr="0089144E">
        <w:t>input/output (I/O) functions</w:t>
      </w:r>
    </w:p>
    <w:p w:rsidR="00000000" w:rsidRPr="0089144E" w:rsidP="0089144E">
      <w:pPr>
        <w:pStyle w:val="ListBullet2"/>
      </w:pPr>
      <w:r w:rsidRPr="0089144E">
        <w:t>timers and clocks</w:t>
      </w:r>
    </w:p>
    <w:p w:rsidR="00000000" w:rsidRPr="0089144E" w:rsidP="0089144E">
      <w:pPr>
        <w:pStyle w:val="ListBullet2"/>
      </w:pPr>
      <w:r w:rsidRPr="0089144E">
        <w:t>logic</w:t>
      </w:r>
    </w:p>
    <w:p w:rsidR="000875CA" w:rsidP="0089144E">
      <w:pPr>
        <w:pStyle w:val="ListBullet2"/>
      </w:pPr>
      <w:r w:rsidRPr="0089144E">
        <w:t>programming methods and techniques.</w:t>
      </w:r>
    </w:p>
    <w:p w:rsidR="000875CA" w:rsidP="0089144E">
      <w:pPr>
        <w:pStyle w:val="ListBullet2"/>
      </w:pPr>
    </w:p>
    <w:p w:rsidR="00000000" w:rsidRPr="0089144E" w:rsidP="0089144E">
      <w:pPr>
        <w:pStyle w:val="Heading1"/>
      </w:pPr>
      <w:bookmarkStart w:id="4" w:name="O_944072"/>
      <w:bookmarkEnd w:id="4"/>
      <w:r w:rsidRPr="0089144E">
        <w:t>Assessment Conditions</w:t>
      </w:r>
    </w:p>
    <w:p w:rsidR="00000000" w:rsidRPr="0089144E" w:rsidP="0089144E">
      <w:pPr>
        <w:pStyle w:val="ListBullet"/>
      </w:pPr>
      <w:r w:rsidRPr="0089144E">
        <w:t>Assessors must:</w:t>
      </w:r>
    </w:p>
    <w:p w:rsidR="00000000" w:rsidRPr="0089144E" w:rsidP="0089144E">
      <w:pPr>
        <w:pStyle w:val="ListBullet2"/>
      </w:pPr>
      <w:r w:rsidRPr="0089144E">
        <w:t>have vocational competency in in evaluating microcontroller applications at least to the level being assessed with relevant industry knowledge and experience</w:t>
      </w:r>
    </w:p>
    <w:p w:rsidR="00000000" w:rsidRPr="0089144E" w:rsidP="0089144E">
      <w:pPr>
        <w:pStyle w:val="ListBullet2"/>
      </w:pPr>
      <w:r w:rsidRPr="0089144E">
        <w:t>satisfy the assessor requirements in the Standards for Reg</w:t>
      </w:r>
      <w:r w:rsidRPr="0089144E">
        <w:t>istered Training Organisations 2015 or its replacement and comply with the National Vocational Education and Training Regulator Act 2011, its replacement or equivalent legislation covering VET regulation in a non-referring state/territory as the case requi</w:t>
      </w:r>
      <w:r w:rsidRPr="0089144E">
        <w:t>res.</w:t>
      </w:r>
    </w:p>
    <w:p w:rsidR="00000000" w:rsidRPr="0089144E" w:rsidP="0089144E">
      <w:pPr>
        <w:pStyle w:val="ListBullet"/>
      </w:pPr>
      <w:r w:rsidRPr="0089144E">
        <w:t>Where possible assessment must occur in operational workplace situations. Where this is not possible or where personal safety or environmental damage are limiting factors, assessment must occur in a sufficiently rigorous simulated environment that re</w:t>
      </w:r>
      <w:r w:rsidRPr="0089144E">
        <w:t>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89144E" w:rsidP="0089144E">
      <w:pPr>
        <w:pStyle w:val="ListBullet"/>
      </w:pPr>
      <w:r w:rsidRPr="0089144E">
        <w:t>Conditions for assessment must inc</w:t>
      </w:r>
      <w:r w:rsidRPr="0089144E">
        <w:t>lude access to all tools, equipment, materials and documentation required including relevant workplace procedures, product and manufacturing specifications.</w:t>
      </w:r>
    </w:p>
    <w:p w:rsidR="000875CA" w:rsidP="0089144E">
      <w:pPr>
        <w:pStyle w:val="ListBullet"/>
      </w:pPr>
      <w:r w:rsidRPr="0089144E">
        <w:t>Assessment processes and techniques must be appropriate to the language, literacy and numeracy requ</w:t>
      </w:r>
      <w:r w:rsidRPr="0089144E">
        <w:t>irements of the work being performed and the needs of the candidate.</w:t>
      </w:r>
    </w:p>
    <w:p w:rsidR="000875CA" w:rsidP="0089144E">
      <w:pPr>
        <w:pStyle w:val="ListBullet"/>
      </w:pPr>
    </w:p>
    <w:p w:rsidR="00000000" w:rsidRPr="0089144E" w:rsidP="0089144E">
      <w:pPr>
        <w:pStyle w:val="Heading1"/>
      </w:pPr>
      <w:bookmarkStart w:id="5" w:name="O_944070"/>
      <w:bookmarkEnd w:id="5"/>
      <w:r w:rsidRPr="0089144E">
        <w:t>Links</w:t>
      </w:r>
    </w:p>
    <w:p w:rsidR="00000000" w:rsidRPr="0089144E" w:rsidP="000875CA">
      <w:pPr>
        <w:pStyle w:val="BodyText"/>
      </w:pPr>
      <w:r w:rsidRPr="008914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F2DB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9144E" w:rsidP="0089144E"/>
    <w:sectPr w:rsidSect="008914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4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44E" w:rsidRPr="000875CA" w:rsidP="000875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4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CA" w:rsidP="008914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75CA" w:rsidP="008914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875CA" w:rsidP="008914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4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144E" w:rsidRPr="000875CA" w:rsidP="000875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4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5CA" w:rsidRPr="002D2AF8" w:rsidP="008914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MEM23117 Evaluate microcontroller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875CA" w:rsidP="008914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F66E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106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04AB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4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4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4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4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4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4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4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4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4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4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4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44E"/>
  </w:style>
  <w:style w:type="character" w:customStyle="1" w:styleId="Heading1Char">
    <w:name w:val="Heading 1 Char"/>
    <w:basedOn w:val="DefaultParagraphFont"/>
    <w:link w:val="Heading1"/>
    <w:rsid w:val="008914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4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4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14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144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144E"/>
    <w:rPr>
      <w:i/>
    </w:rPr>
  </w:style>
  <w:style w:type="paragraph" w:customStyle="1" w:styleId="SuperHeading">
    <w:name w:val="SuperHeading"/>
    <w:basedOn w:val="Normal"/>
    <w:rsid w:val="008914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14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14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4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4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4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4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4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4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4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4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4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4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4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4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4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14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14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144E"/>
    <w:rPr>
      <w:b/>
      <w:spacing w:val="0"/>
    </w:rPr>
  </w:style>
  <w:style w:type="paragraph" w:customStyle="1" w:styleId="SuperTitle">
    <w:name w:val="SuperTitle"/>
    <w:basedOn w:val="Title"/>
    <w:rsid w:val="008914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4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4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14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4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4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4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4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4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4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4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4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14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4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4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44E"/>
  </w:style>
  <w:style w:type="paragraph" w:styleId="TableofFigures">
    <w:name w:val="table of figures"/>
    <w:basedOn w:val="Normal"/>
    <w:next w:val="Normal"/>
    <w:semiHidden/>
    <w:rsid w:val="008914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4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144E"/>
    <w:rPr>
      <w:rFonts w:ascii="Wingdings" w:hAnsi="Wingdings"/>
    </w:rPr>
  </w:style>
  <w:style w:type="paragraph" w:customStyle="1" w:styleId="TableHeading">
    <w:name w:val="Table Heading"/>
    <w:basedOn w:val="HeadingBase"/>
    <w:rsid w:val="008914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44E"/>
    <w:rPr>
      <w:color w:val="0033CC"/>
      <w:u w:val="none"/>
    </w:rPr>
  </w:style>
  <w:style w:type="paragraph" w:customStyle="1" w:styleId="BodyTextRight">
    <w:name w:val="Body Text Right"/>
    <w:basedOn w:val="BodyText"/>
    <w:rsid w:val="008914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4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4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4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4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4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44E"/>
    <w:rPr>
      <w:sz w:val="32"/>
    </w:rPr>
  </w:style>
  <w:style w:type="paragraph" w:customStyle="1" w:styleId="HeadingProcedure">
    <w:name w:val="Heading Procedure"/>
    <w:basedOn w:val="HeadingBase"/>
    <w:next w:val="Normal"/>
    <w:rsid w:val="008914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44E"/>
    <w:pPr>
      <w:spacing w:before="60" w:after="60"/>
    </w:pPr>
  </w:style>
  <w:style w:type="paragraph" w:styleId="ListContinue">
    <w:name w:val="List Continue"/>
    <w:basedOn w:val="List"/>
    <w:rsid w:val="0089144E"/>
    <w:pPr>
      <w:ind w:firstLine="0"/>
    </w:pPr>
  </w:style>
  <w:style w:type="paragraph" w:customStyle="1" w:styleId="ListNote">
    <w:name w:val="List Note"/>
    <w:basedOn w:val="List"/>
    <w:rsid w:val="008914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4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4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44E"/>
    <w:rPr>
      <w:rFonts w:ascii="Courier New" w:hAnsi="Courier New"/>
    </w:rPr>
  </w:style>
  <w:style w:type="paragraph" w:customStyle="1" w:styleId="NoteBullet">
    <w:name w:val="Note Bullet"/>
    <w:basedOn w:val="Note"/>
    <w:rsid w:val="008914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4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4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4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4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14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4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44E"/>
    <w:rPr>
      <w:b/>
      <w:smallCaps/>
    </w:rPr>
  </w:style>
  <w:style w:type="paragraph" w:customStyle="1" w:styleId="TableListNumber">
    <w:name w:val="Table List Number"/>
    <w:basedOn w:val="ListNumber"/>
    <w:rsid w:val="008914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4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44E"/>
    <w:pPr>
      <w:numPr>
        <w:numId w:val="9"/>
      </w:numPr>
    </w:pPr>
  </w:style>
  <w:style w:type="paragraph" w:customStyle="1" w:styleId="ListAlpha2">
    <w:name w:val="List Alpha 2"/>
    <w:basedOn w:val="List2"/>
    <w:rsid w:val="0089144E"/>
    <w:pPr>
      <w:numPr>
        <w:numId w:val="8"/>
      </w:numPr>
    </w:pPr>
  </w:style>
  <w:style w:type="paragraph" w:styleId="List2">
    <w:name w:val="List 2"/>
    <w:basedOn w:val="BodyText"/>
    <w:rsid w:val="008914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4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4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4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4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4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144E"/>
    <w:pPr>
      <w:numPr>
        <w:numId w:val="4"/>
      </w:numPr>
    </w:pPr>
  </w:style>
  <w:style w:type="paragraph" w:styleId="ListContinue2">
    <w:name w:val="List Continue 2"/>
    <w:basedOn w:val="List2"/>
    <w:rsid w:val="0089144E"/>
    <w:pPr>
      <w:ind w:firstLine="0"/>
    </w:pPr>
  </w:style>
  <w:style w:type="paragraph" w:styleId="ListContinue3">
    <w:name w:val="List Continue 3"/>
    <w:basedOn w:val="List3"/>
    <w:rsid w:val="0089144E"/>
    <w:pPr>
      <w:ind w:left="1021" w:firstLine="0"/>
    </w:pPr>
  </w:style>
  <w:style w:type="paragraph" w:styleId="ListContinue4">
    <w:name w:val="List Continue 4"/>
    <w:basedOn w:val="List4"/>
    <w:rsid w:val="0089144E"/>
    <w:pPr>
      <w:ind w:firstLine="0"/>
    </w:pPr>
  </w:style>
  <w:style w:type="paragraph" w:styleId="ListContinue5">
    <w:name w:val="List Continue 5"/>
    <w:basedOn w:val="List5"/>
    <w:rsid w:val="0089144E"/>
    <w:pPr>
      <w:ind w:firstLine="0"/>
    </w:pPr>
  </w:style>
  <w:style w:type="paragraph" w:styleId="ListNumber3">
    <w:name w:val="List Number 3"/>
    <w:basedOn w:val="List3"/>
    <w:rsid w:val="0089144E"/>
    <w:pPr>
      <w:numPr>
        <w:numId w:val="5"/>
      </w:numPr>
    </w:pPr>
  </w:style>
  <w:style w:type="paragraph" w:styleId="ListNumber4">
    <w:name w:val="List Number 4"/>
    <w:basedOn w:val="List4"/>
    <w:rsid w:val="0089144E"/>
    <w:pPr>
      <w:numPr>
        <w:numId w:val="6"/>
      </w:numPr>
    </w:pPr>
  </w:style>
  <w:style w:type="paragraph" w:styleId="ListNumber5">
    <w:name w:val="List Number 5"/>
    <w:basedOn w:val="List5"/>
    <w:rsid w:val="0089144E"/>
    <w:pPr>
      <w:numPr>
        <w:numId w:val="7"/>
      </w:numPr>
    </w:pPr>
  </w:style>
  <w:style w:type="paragraph" w:styleId="BlockText">
    <w:name w:val="Block Text"/>
    <w:basedOn w:val="Normal"/>
    <w:rsid w:val="008914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4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44E"/>
    <w:rPr>
      <w:sz w:val="16"/>
      <w:vertAlign w:val="superscript"/>
    </w:rPr>
  </w:style>
  <w:style w:type="character" w:customStyle="1" w:styleId="Symbols">
    <w:name w:val="Symbols"/>
    <w:basedOn w:val="DefaultParagraphFont"/>
    <w:rsid w:val="0089144E"/>
    <w:rPr>
      <w:rFonts w:ascii="Symbol" w:hAnsi="Symbol"/>
    </w:rPr>
  </w:style>
  <w:style w:type="character" w:customStyle="1" w:styleId="MenuOptions">
    <w:name w:val="Menu Options"/>
    <w:basedOn w:val="DefaultParagraphFont"/>
    <w:rsid w:val="008914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44E"/>
    <w:rPr>
      <w:b/>
    </w:rPr>
  </w:style>
  <w:style w:type="character" w:customStyle="1" w:styleId="Underlined">
    <w:name w:val="Underlined"/>
    <w:basedOn w:val="DefaultParagraphFont"/>
    <w:rsid w:val="0089144E"/>
    <w:rPr>
      <w:u w:val="single"/>
    </w:rPr>
  </w:style>
  <w:style w:type="paragraph" w:customStyle="1" w:styleId="TableBodyTextRight">
    <w:name w:val="Table Body Text Right"/>
    <w:basedOn w:val="TableBodyText"/>
    <w:rsid w:val="008914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44E"/>
    <w:rPr>
      <w:sz w:val="18"/>
    </w:rPr>
  </w:style>
  <w:style w:type="paragraph" w:customStyle="1" w:styleId="BodySmallRight">
    <w:name w:val="Body Small Right"/>
    <w:basedOn w:val="BodyTextRight"/>
    <w:rsid w:val="0089144E"/>
    <w:rPr>
      <w:sz w:val="18"/>
      <w:szCs w:val="18"/>
    </w:rPr>
  </w:style>
  <w:style w:type="paragraph" w:customStyle="1" w:styleId="MarginEdition">
    <w:name w:val="Margin Edition"/>
    <w:basedOn w:val="MarginNote"/>
    <w:rsid w:val="008914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44E"/>
    <w:rPr>
      <w:sz w:val="2"/>
      <w:szCs w:val="2"/>
    </w:rPr>
  </w:style>
  <w:style w:type="character" w:customStyle="1" w:styleId="Small">
    <w:name w:val="Small"/>
    <w:basedOn w:val="DefaultParagraphFont"/>
    <w:rsid w:val="0089144E"/>
    <w:rPr>
      <w:sz w:val="16"/>
    </w:rPr>
  </w:style>
  <w:style w:type="paragraph" w:customStyle="1" w:styleId="WideTable">
    <w:name w:val="Wide Table"/>
    <w:basedOn w:val="Normal"/>
    <w:rsid w:val="008914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44E"/>
  </w:style>
  <w:style w:type="paragraph" w:styleId="Quote">
    <w:name w:val="Quote"/>
    <w:basedOn w:val="Heading1"/>
    <w:link w:val="QuoteChar"/>
    <w:qFormat/>
    <w:rsid w:val="008914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4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44E"/>
    <w:pPr>
      <w:pageBreakBefore/>
    </w:pPr>
  </w:style>
  <w:style w:type="paragraph" w:customStyle="1" w:styleId="Border">
    <w:name w:val="Border"/>
    <w:basedOn w:val="Normal"/>
    <w:qFormat/>
    <w:rsid w:val="008914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4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4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4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4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4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4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4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4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44E"/>
    <w:rPr>
      <w:u w:val="single"/>
    </w:rPr>
  </w:style>
  <w:style w:type="character" w:customStyle="1" w:styleId="BoldandItalics">
    <w:name w:val="Bold and Italics"/>
    <w:qFormat/>
    <w:rsid w:val="0089144E"/>
    <w:rPr>
      <w:b/>
      <w:i/>
      <w:u w:val="none"/>
    </w:rPr>
  </w:style>
  <w:style w:type="paragraph" w:styleId="BalloonText">
    <w:name w:val="Balloon Text"/>
    <w:basedOn w:val="Normal"/>
    <w:link w:val="BalloonTextChar"/>
    <w:rsid w:val="008914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4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4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4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4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4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144E"/>
    <w:pPr>
      <w:spacing w:before="0" w:after="0"/>
    </w:pPr>
  </w:style>
  <w:style w:type="paragraph" w:customStyle="1" w:styleId="BodyTextBold">
    <w:name w:val="Body Text Bold"/>
    <w:basedOn w:val="BodyText"/>
    <w:qFormat/>
    <w:rsid w:val="0089144E"/>
    <w:rPr>
      <w:b/>
    </w:rPr>
  </w:style>
  <w:style w:type="character" w:styleId="Hyperlink">
    <w:name w:val="Hyperlink"/>
    <w:basedOn w:val="DefaultParagraphFont"/>
    <w:uiPriority w:val="99"/>
    <w:unhideWhenUsed/>
    <w:rsid w:val="000875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3906</Characters>
  <Application>Microsoft Office Word</Application>
  <DocSecurity>0</DocSecurity>
  <Lines>83</Lines>
  <Paragraphs>51</Paragraphs>
  <ScaleCrop>false</ScaleCrop>
  <Company>Author-it Software Corporation Ltd.</Company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MEM23117 Evaluate microcontroller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2023-02-03T07:07:00Z</dcterms:created>
  <dcterms:modified xsi:type="dcterms:W3CDTF">2023-02-03T07:07:00Z</dcterms:modified>
</cp:coreProperties>
</file>