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291E" w:rsidP="008329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MEM23116 Evaluate programmable logic controller and related control system component applications</w:t>
      </w:r>
      <w:r>
        <w:fldChar w:fldCharType="end"/>
      </w:r>
    </w:p>
    <w:p w:rsidR="0083291E" w:rsidP="0083291E">
      <w:pPr>
        <w:pStyle w:val="Version"/>
        <w:sectPr w:rsidSect="000356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5640" w:rsidP="00035640">
      <w:pPr>
        <w:pStyle w:val="SuperHeading"/>
      </w:pPr>
      <w:r w:rsidRPr="00035640">
        <w:t>Assessment Requirements for MEM23116 Evaluate programmable logic controller and related control system component applications</w:t>
      </w:r>
    </w:p>
    <w:p w:rsidR="00000000" w:rsidRPr="00035640" w:rsidP="00035640">
      <w:pPr>
        <w:pStyle w:val="Heading1"/>
      </w:pPr>
      <w:bookmarkStart w:id="1" w:name="O_944052"/>
      <w:bookmarkEnd w:id="1"/>
      <w:r w:rsidRPr="00035640">
        <w:t>Modification History</w:t>
      </w:r>
    </w:p>
    <w:p w:rsidR="0083291E" w:rsidP="0083291E">
      <w:pPr>
        <w:pStyle w:val="BodyText"/>
      </w:pPr>
      <w:r w:rsidRPr="00035640">
        <w:t>Release 1. Supersedes and is equivalent to MEM23116A Evaluate programmable logic controller and related control system component applications.</w:t>
      </w:r>
    </w:p>
    <w:p w:rsidR="00000000" w:rsidRPr="00035640" w:rsidP="00035640">
      <w:pPr>
        <w:pStyle w:val="Heading1"/>
      </w:pPr>
      <w:bookmarkStart w:id="2" w:name="O_944055"/>
      <w:bookmarkEnd w:id="2"/>
      <w:r w:rsidRPr="00035640">
        <w:t>Performance Evidence</w:t>
      </w:r>
    </w:p>
    <w:p w:rsidR="00000000" w:rsidRPr="00035640" w:rsidP="0083291E">
      <w:pPr>
        <w:pStyle w:val="BodyText"/>
      </w:pPr>
      <w:r w:rsidRPr="00035640">
        <w:t xml:space="preserve">Evidence required to demonstrate competence in this unit must be relevant </w:t>
      </w:r>
      <w:r w:rsidRPr="00035640">
        <w:t>to and satisfy the requirements of the elements and performance criteria and include:</w:t>
      </w:r>
    </w:p>
    <w:p w:rsidR="00000000" w:rsidRPr="00035640" w:rsidP="00035640">
      <w:pPr>
        <w:pStyle w:val="ListBullet"/>
      </w:pPr>
      <w:r w:rsidRPr="00035640">
        <w:t>identifying and assessing compliance with work health and safety (WHS) and regulatory requirements, and risk management procedures</w:t>
      </w:r>
    </w:p>
    <w:p w:rsidR="00000000" w:rsidRPr="00035640" w:rsidP="00035640">
      <w:pPr>
        <w:pStyle w:val="ListBullet"/>
      </w:pPr>
      <w:r w:rsidRPr="00035640">
        <w:t>reviewing dangers and effects of elect</w:t>
      </w:r>
      <w:r w:rsidRPr="00035640">
        <w:t>ricity on humans</w:t>
      </w:r>
    </w:p>
    <w:p w:rsidR="00000000" w:rsidRPr="00035640" w:rsidP="00035640">
      <w:pPr>
        <w:pStyle w:val="ListBullet"/>
      </w:pPr>
      <w:r w:rsidRPr="00035640">
        <w:t>identifying programmable logic controllers (PLC) related systems and components, integrating principles and techniques</w:t>
      </w:r>
    </w:p>
    <w:p w:rsidR="00000000" w:rsidRPr="00035640" w:rsidP="00035640">
      <w:pPr>
        <w:pStyle w:val="ListBullet"/>
      </w:pPr>
      <w:r w:rsidRPr="00035640">
        <w:t xml:space="preserve">assessing suitability of programming </w:t>
      </w:r>
    </w:p>
    <w:p w:rsidR="00000000" w:rsidRPr="00035640" w:rsidP="00035640">
      <w:pPr>
        <w:pStyle w:val="ListBullet"/>
      </w:pPr>
      <w:r w:rsidRPr="00035640">
        <w:t>investigating sustainability implications of PLC applications</w:t>
      </w:r>
    </w:p>
    <w:p w:rsidR="00000000" w:rsidRPr="00035640" w:rsidP="00035640">
      <w:pPr>
        <w:pStyle w:val="ListBullet"/>
      </w:pPr>
      <w:r w:rsidRPr="00035640">
        <w:t>assessing and applyi</w:t>
      </w:r>
      <w:r w:rsidRPr="00035640">
        <w:t>ng basic electrical and electronic control principles, controller programming principles and techniques, software basic analysis and graphics skills and techniques on at least two occasions</w:t>
      </w:r>
    </w:p>
    <w:p w:rsidR="00000000" w:rsidRPr="00035640" w:rsidP="00035640">
      <w:pPr>
        <w:pStyle w:val="ListBullet"/>
      </w:pPr>
      <w:r w:rsidRPr="00035640">
        <w:t>evaluating components of applications against application specific</w:t>
      </w:r>
      <w:r w:rsidRPr="00035640">
        <w:t>ations for safety, economy and fitness for purpose on at least two occasions</w:t>
      </w:r>
    </w:p>
    <w:p w:rsidR="00000000" w:rsidRPr="00035640" w:rsidP="00035640">
      <w:pPr>
        <w:pStyle w:val="ListBullet"/>
      </w:pPr>
      <w:r w:rsidRPr="00035640">
        <w:t>reporting and documenting results of evaluation, including layouts, programs and flow charts or state diagrams and files.</w:t>
      </w:r>
    </w:p>
    <w:p w:rsidR="0083291E" w:rsidRPr="0083291E" w:rsidP="0083291E">
      <w:pPr>
        <w:pStyle w:val="BodyText"/>
        <w:rPr>
          <w:i/>
        </w:rPr>
      </w:pPr>
      <w:r w:rsidRPr="0083291E">
        <w:rPr>
          <w:rStyle w:val="Emphasis"/>
        </w:rPr>
        <w:t>Note: Where a volume and/or frequency is not specified, d</w:t>
      </w:r>
      <w:r w:rsidRPr="0083291E">
        <w:rPr>
          <w:rStyle w:val="Emphasis"/>
        </w:rPr>
        <w:t>emonstration must be provided at least once.</w:t>
      </w:r>
    </w:p>
    <w:p w:rsidR="00000000" w:rsidRPr="00035640" w:rsidP="00035640">
      <w:pPr>
        <w:pStyle w:val="Heading1"/>
      </w:pPr>
      <w:bookmarkStart w:id="3" w:name="O_944054"/>
      <w:bookmarkEnd w:id="3"/>
      <w:r w:rsidRPr="00035640">
        <w:t>Knowledge Evidence</w:t>
      </w:r>
    </w:p>
    <w:p w:rsidR="00000000" w:rsidRPr="00035640" w:rsidP="0083291E">
      <w:pPr>
        <w:pStyle w:val="BodyText"/>
      </w:pPr>
      <w:r w:rsidRPr="00035640">
        <w:t>Evidence required to demonstrate the required knowledge for this unit must be relevant to and satisfy the requirements of the elements and performance criteria and include kn</w:t>
      </w:r>
      <w:r w:rsidRPr="00035640">
        <w:t>owledge of:</w:t>
      </w:r>
    </w:p>
    <w:p w:rsidR="00000000" w:rsidRPr="00035640" w:rsidP="00035640">
      <w:pPr>
        <w:pStyle w:val="ListBullet"/>
      </w:pPr>
      <w:r w:rsidRPr="00035640">
        <w:t>features of PLC and related control system component applications used in engineering environments</w:t>
      </w:r>
    </w:p>
    <w:p w:rsidR="00000000" w:rsidRPr="00035640" w:rsidP="00035640">
      <w:pPr>
        <w:pStyle w:val="ListBullet"/>
      </w:pPr>
      <w:r w:rsidRPr="00035640">
        <w:t xml:space="preserve">effects of electricity on humans, dangerous high currents and voltages and automated systems, regulatory requirements related to extra low, low </w:t>
      </w:r>
      <w:r w:rsidRPr="00035640">
        <w:t>and high voltage applications</w:t>
      </w:r>
    </w:p>
    <w:p w:rsidR="00000000" w:rsidRPr="00035640" w:rsidP="00035640">
      <w:pPr>
        <w:pStyle w:val="ListBullet"/>
      </w:pPr>
      <w:r w:rsidRPr="00035640">
        <w:t>relevant compliance requirements of WHS, regulations, codes of practice, standards, and risk assessment requirements for integrated manufacturing systems with emphasis on automation safety</w:t>
      </w:r>
    </w:p>
    <w:p w:rsidR="00000000" w:rsidRPr="00035640" w:rsidP="00035640">
      <w:pPr>
        <w:pStyle w:val="ListBullet"/>
      </w:pPr>
      <w:r w:rsidRPr="00035640">
        <w:t>appropriate technical and professional assistance</w:t>
      </w:r>
    </w:p>
    <w:p w:rsidR="00000000" w:rsidRPr="00035640" w:rsidP="00035640">
      <w:pPr>
        <w:pStyle w:val="ListBullet"/>
      </w:pPr>
      <w:r w:rsidRPr="00035640">
        <w:t>PLC software and programming language</w:t>
      </w:r>
    </w:p>
    <w:p w:rsidR="00000000" w:rsidRPr="00035640" w:rsidP="00035640">
      <w:pPr>
        <w:pStyle w:val="ListBullet"/>
      </w:pPr>
      <w:r w:rsidRPr="00035640">
        <w:t>hardware functions, options and integration into plc and related control systems</w:t>
      </w:r>
    </w:p>
    <w:p w:rsidR="00000000" w:rsidRPr="00035640" w:rsidP="00035640">
      <w:pPr>
        <w:pStyle w:val="ListBullet"/>
      </w:pPr>
      <w:r w:rsidRPr="00035640">
        <w:t>input devices and sensors</w:t>
      </w:r>
    </w:p>
    <w:p w:rsidR="00000000" w:rsidRPr="00035640" w:rsidP="00035640">
      <w:pPr>
        <w:pStyle w:val="ListBullet"/>
      </w:pPr>
      <w:r w:rsidRPr="00035640">
        <w:t>output devices/actuators</w:t>
      </w:r>
    </w:p>
    <w:p w:rsidR="00000000" w:rsidRPr="00035640" w:rsidP="00035640">
      <w:pPr>
        <w:pStyle w:val="ListBullet"/>
      </w:pPr>
      <w:r w:rsidRPr="00035640">
        <w:t>PLCs</w:t>
      </w:r>
    </w:p>
    <w:p w:rsidR="00000000" w:rsidRPr="00035640" w:rsidP="00035640">
      <w:pPr>
        <w:pStyle w:val="ListBullet"/>
      </w:pPr>
      <w:r w:rsidRPr="00035640">
        <w:t>interfacing and signal conditio</w:t>
      </w:r>
      <w:r w:rsidRPr="00035640">
        <w:t>ning</w:t>
      </w:r>
    </w:p>
    <w:p w:rsidR="00000000" w:rsidRPr="00035640" w:rsidP="00035640">
      <w:pPr>
        <w:pStyle w:val="ListBullet"/>
      </w:pPr>
      <w:r w:rsidRPr="00035640">
        <w:t>data and communications protocols and standards</w:t>
      </w:r>
    </w:p>
    <w:p w:rsidR="00000000" w:rsidRPr="00035640" w:rsidP="00035640">
      <w:pPr>
        <w:pStyle w:val="ListBullet"/>
      </w:pPr>
      <w:r w:rsidRPr="00035640">
        <w:t>communications and networking options for devices</w:t>
      </w:r>
    </w:p>
    <w:p w:rsidR="00000000" w:rsidRPr="00035640" w:rsidP="00035640">
      <w:pPr>
        <w:pStyle w:val="ListBullet"/>
      </w:pPr>
      <w:r w:rsidRPr="00035640">
        <w:t>HMIs and GUIs</w:t>
      </w:r>
    </w:p>
    <w:p w:rsidR="00000000" w:rsidRPr="00035640" w:rsidP="00035640">
      <w:pPr>
        <w:pStyle w:val="ListBullet"/>
      </w:pPr>
      <w:r w:rsidRPr="00035640">
        <w:t>PLC architecture</w:t>
      </w:r>
    </w:p>
    <w:p w:rsidR="00000000" w:rsidRPr="00035640" w:rsidP="00035640">
      <w:pPr>
        <w:pStyle w:val="ListBullet"/>
      </w:pPr>
      <w:r w:rsidRPr="00035640">
        <w:t>input/output (I/O) functions and arrangements</w:t>
      </w:r>
    </w:p>
    <w:p w:rsidR="00000000" w:rsidRPr="00035640" w:rsidP="00035640">
      <w:pPr>
        <w:pStyle w:val="ListBullet"/>
      </w:pPr>
      <w:r w:rsidRPr="00035640">
        <w:t>typical input signals and sensor and transducers</w:t>
      </w:r>
    </w:p>
    <w:p w:rsidR="00000000" w:rsidRPr="00035640" w:rsidP="00035640">
      <w:pPr>
        <w:pStyle w:val="ListBullet"/>
      </w:pPr>
      <w:r w:rsidRPr="00035640">
        <w:t>shielding and twisted pairi</w:t>
      </w:r>
      <w:r w:rsidRPr="00035640">
        <w:t>ng for noise mitigation</w:t>
      </w:r>
    </w:p>
    <w:p w:rsidR="00000000" w:rsidRPr="00035640" w:rsidP="00035640">
      <w:pPr>
        <w:pStyle w:val="ListBullet"/>
      </w:pPr>
      <w:r w:rsidRPr="00035640">
        <w:t>calibration techniques</w:t>
      </w:r>
    </w:p>
    <w:p w:rsidR="00000000" w:rsidRPr="00035640" w:rsidP="00035640">
      <w:pPr>
        <w:pStyle w:val="ListBullet"/>
      </w:pPr>
      <w:r w:rsidRPr="00035640">
        <w:t>reading of discrete levels from analog input data (other analog I/O functions not required by this unit)</w:t>
      </w:r>
    </w:p>
    <w:p w:rsidR="00000000" w:rsidRPr="00035640" w:rsidP="00035640">
      <w:pPr>
        <w:pStyle w:val="ListBullet"/>
      </w:pPr>
      <w:r w:rsidRPr="00035640">
        <w:t>input signal conditioning</w:t>
      </w:r>
    </w:p>
    <w:p w:rsidR="0083291E" w:rsidP="0083291E">
      <w:pPr>
        <w:pStyle w:val="BodyText"/>
      </w:pPr>
      <w:r w:rsidRPr="00035640">
        <w:t>digitally driven output devices and interface requirements power supply</w:t>
      </w:r>
      <w:r>
        <w:t xml:space="preserve"> </w:t>
      </w:r>
      <w:r w:rsidRPr="00035640">
        <w:t>progra</w:t>
      </w:r>
      <w:r w:rsidRPr="00035640">
        <w:t>mming techniques and options.</w:t>
      </w:r>
    </w:p>
    <w:p w:rsidR="0083291E" w:rsidP="00035640">
      <w:pPr>
        <w:pStyle w:val="BodyText"/>
      </w:pPr>
    </w:p>
    <w:p w:rsidR="00000000" w:rsidRPr="00035640" w:rsidP="00035640">
      <w:pPr>
        <w:pStyle w:val="Heading1"/>
      </w:pPr>
      <w:bookmarkStart w:id="4" w:name="O_944053"/>
      <w:bookmarkEnd w:id="4"/>
      <w:r w:rsidRPr="00035640">
        <w:t>Assessment Conditions</w:t>
      </w:r>
    </w:p>
    <w:p w:rsidR="00000000" w:rsidRPr="00035640" w:rsidP="00035640">
      <w:pPr>
        <w:pStyle w:val="ListBullet"/>
      </w:pPr>
      <w:r w:rsidRPr="00035640">
        <w:t>Assessors must:</w:t>
      </w:r>
    </w:p>
    <w:p w:rsidR="00000000" w:rsidRPr="00035640" w:rsidP="00035640">
      <w:pPr>
        <w:pStyle w:val="ListBullet2"/>
      </w:pPr>
      <w:r w:rsidRPr="00035640">
        <w:t>have vocational competency in evaluating programmable logic controller and related control system compone</w:t>
      </w:r>
      <w:r w:rsidRPr="00035640">
        <w:t>nt applications at least to the level being assessed with relevant industry knowledge and experience</w:t>
      </w:r>
    </w:p>
    <w:p w:rsidR="00000000" w:rsidRPr="00035640" w:rsidP="00035640">
      <w:pPr>
        <w:pStyle w:val="ListBullet2"/>
      </w:pPr>
      <w:r w:rsidRPr="00035640">
        <w:t xml:space="preserve">satisfy the assessor requirements in the </w:t>
      </w:r>
      <w:r w:rsidRPr="00035640">
        <w:rPr>
          <w:rStyle w:val="Emphasis"/>
        </w:rPr>
        <w:t xml:space="preserve">Standards for Registered Training Organisations 2015 or its replacement </w:t>
      </w:r>
      <w:r w:rsidRPr="00035640">
        <w:t xml:space="preserve">and comply with the </w:t>
      </w:r>
      <w:r w:rsidRPr="00035640">
        <w:rPr>
          <w:rStyle w:val="Emphasis"/>
        </w:rPr>
        <w:t>National Vocational Ed</w:t>
      </w:r>
      <w:r w:rsidRPr="00035640">
        <w:rPr>
          <w:rStyle w:val="Emphasis"/>
        </w:rPr>
        <w:t xml:space="preserve">ucation and Training Regulator Act 2011, </w:t>
      </w:r>
      <w:r w:rsidRPr="00035640">
        <w:t>its replacement</w:t>
      </w:r>
      <w:r w:rsidRPr="00035640">
        <w:rPr>
          <w:rStyle w:val="Emphasis"/>
        </w:rPr>
        <w:t xml:space="preserve"> </w:t>
      </w:r>
      <w:r w:rsidRPr="00035640">
        <w:t>or equivalent legislation covering VET regulation in a non-referring state/territory as the case requires.</w:t>
      </w:r>
    </w:p>
    <w:p w:rsidR="00000000" w:rsidRPr="00035640" w:rsidP="00035640">
      <w:pPr>
        <w:pStyle w:val="ListBullet"/>
      </w:pPr>
      <w:r w:rsidRPr="00035640">
        <w:t>Where possible assessment must occur in operational workplace situations. Where this is not</w:t>
      </w:r>
      <w:r w:rsidRPr="00035640">
        <w:t xml:space="preserve"> possible or where personal safety or environmental damage are limiting factors, assessment must occur in a sufficiently rigorous simulated environment that reflects realistic operational workplace conditions that cover all aspects of workplace performance</w:t>
      </w:r>
      <w:r w:rsidRPr="00035640">
        <w:t>, including environment, task skills, task management skills, contingency management skills and job role environment skills.</w:t>
      </w:r>
    </w:p>
    <w:p w:rsidR="00000000" w:rsidRPr="00035640" w:rsidP="00035640">
      <w:pPr>
        <w:pStyle w:val="ListBullet"/>
      </w:pPr>
      <w:r w:rsidRPr="00035640">
        <w:t>Conditions for assessment must include access to all tools, equipment, materials and documentation required including relevant work</w:t>
      </w:r>
      <w:r w:rsidRPr="00035640">
        <w:t>place procedures, product and manufacturing specifications.</w:t>
      </w:r>
    </w:p>
    <w:p w:rsidR="0083291E" w:rsidP="00035640">
      <w:pPr>
        <w:pStyle w:val="ListBullet"/>
      </w:pPr>
      <w:r w:rsidRPr="00035640">
        <w:t>Assessment processes and techniques must be appropriate to the language, literacy and numeracy requirements of the work being performed and the needs of the candidate.</w:t>
      </w:r>
    </w:p>
    <w:p w:rsidR="0083291E" w:rsidP="00035640">
      <w:pPr>
        <w:pStyle w:val="ListBullet"/>
      </w:pPr>
    </w:p>
    <w:p w:rsidR="00000000" w:rsidRPr="00035640" w:rsidP="00035640">
      <w:pPr>
        <w:pStyle w:val="Heading1"/>
      </w:pPr>
      <w:bookmarkStart w:id="5" w:name="O_944051"/>
      <w:bookmarkEnd w:id="5"/>
      <w:r w:rsidRPr="00035640">
        <w:t>Links</w:t>
      </w:r>
    </w:p>
    <w:p w:rsidR="00000000" w:rsidRPr="00035640" w:rsidP="0083291E">
      <w:pPr>
        <w:pStyle w:val="BodyText"/>
      </w:pPr>
      <w:r w:rsidRPr="00035640">
        <w:t>Comp</w:t>
      </w:r>
      <w:r w:rsidRPr="00035640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C536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35640" w:rsidP="00035640"/>
    <w:sectPr w:rsidSect="000356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40" w:rsidRPr="0083291E" w:rsidP="008329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91E" w:rsidP="000356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291E" w:rsidP="000356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3291E" w:rsidP="000356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9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5640" w:rsidRPr="0083291E" w:rsidP="008329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6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91E" w:rsidRPr="002D2AF8" w:rsidP="000356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MEM23116 Evaluate programmable logic controller and related control system component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3291E" w:rsidP="000356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92E9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58F0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6AE9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6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56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56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56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56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56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56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56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56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56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56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5640"/>
  </w:style>
  <w:style w:type="character" w:customStyle="1" w:styleId="Heading1Char">
    <w:name w:val="Heading 1 Char"/>
    <w:basedOn w:val="DefaultParagraphFont"/>
    <w:link w:val="Heading1"/>
    <w:rsid w:val="000356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56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56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56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56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5640"/>
    <w:rPr>
      <w:i/>
    </w:rPr>
  </w:style>
  <w:style w:type="paragraph" w:customStyle="1" w:styleId="SuperHeading">
    <w:name w:val="SuperHeading"/>
    <w:basedOn w:val="Normal"/>
    <w:rsid w:val="000356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56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56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56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56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56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56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56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56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56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56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56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56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56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56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56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56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56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56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56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56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56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5640"/>
    <w:rPr>
      <w:b/>
      <w:spacing w:val="0"/>
    </w:rPr>
  </w:style>
  <w:style w:type="paragraph" w:customStyle="1" w:styleId="SuperTitle">
    <w:name w:val="SuperTitle"/>
    <w:basedOn w:val="Title"/>
    <w:rsid w:val="000356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56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56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56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56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56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56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56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56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56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56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56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56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56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56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5640"/>
  </w:style>
  <w:style w:type="paragraph" w:styleId="TableofFigures">
    <w:name w:val="table of figures"/>
    <w:basedOn w:val="Normal"/>
    <w:next w:val="Normal"/>
    <w:semiHidden/>
    <w:rsid w:val="000356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56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5640"/>
    <w:rPr>
      <w:rFonts w:ascii="Wingdings" w:hAnsi="Wingdings"/>
    </w:rPr>
  </w:style>
  <w:style w:type="paragraph" w:customStyle="1" w:styleId="TableHeading">
    <w:name w:val="Table Heading"/>
    <w:basedOn w:val="HeadingBase"/>
    <w:rsid w:val="000356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5640"/>
    <w:rPr>
      <w:color w:val="0033CC"/>
      <w:u w:val="none"/>
    </w:rPr>
  </w:style>
  <w:style w:type="paragraph" w:customStyle="1" w:styleId="BodyTextRight">
    <w:name w:val="Body Text Right"/>
    <w:basedOn w:val="BodyText"/>
    <w:rsid w:val="000356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56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56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56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56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56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5640"/>
    <w:rPr>
      <w:sz w:val="32"/>
    </w:rPr>
  </w:style>
  <w:style w:type="paragraph" w:customStyle="1" w:styleId="HeadingProcedure">
    <w:name w:val="Heading Procedure"/>
    <w:basedOn w:val="HeadingBase"/>
    <w:next w:val="Normal"/>
    <w:rsid w:val="000356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5640"/>
    <w:pPr>
      <w:spacing w:before="60" w:after="60"/>
    </w:pPr>
  </w:style>
  <w:style w:type="paragraph" w:styleId="ListContinue">
    <w:name w:val="List Continue"/>
    <w:basedOn w:val="List"/>
    <w:rsid w:val="00035640"/>
    <w:pPr>
      <w:ind w:firstLine="0"/>
    </w:pPr>
  </w:style>
  <w:style w:type="paragraph" w:customStyle="1" w:styleId="ListNote">
    <w:name w:val="List Note"/>
    <w:basedOn w:val="List"/>
    <w:rsid w:val="000356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56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56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5640"/>
    <w:rPr>
      <w:rFonts w:ascii="Courier New" w:hAnsi="Courier New"/>
    </w:rPr>
  </w:style>
  <w:style w:type="paragraph" w:customStyle="1" w:styleId="NoteBullet">
    <w:name w:val="Note Bullet"/>
    <w:basedOn w:val="Note"/>
    <w:rsid w:val="000356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56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56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56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56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56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56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5640"/>
    <w:rPr>
      <w:b/>
      <w:smallCaps/>
    </w:rPr>
  </w:style>
  <w:style w:type="paragraph" w:customStyle="1" w:styleId="TableListNumber">
    <w:name w:val="Table List Number"/>
    <w:basedOn w:val="ListNumber"/>
    <w:rsid w:val="000356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56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5640"/>
    <w:pPr>
      <w:numPr>
        <w:numId w:val="9"/>
      </w:numPr>
    </w:pPr>
  </w:style>
  <w:style w:type="paragraph" w:customStyle="1" w:styleId="ListAlpha2">
    <w:name w:val="List Alpha 2"/>
    <w:basedOn w:val="List2"/>
    <w:rsid w:val="00035640"/>
    <w:pPr>
      <w:numPr>
        <w:numId w:val="8"/>
      </w:numPr>
    </w:pPr>
  </w:style>
  <w:style w:type="paragraph" w:styleId="List2">
    <w:name w:val="List 2"/>
    <w:basedOn w:val="BodyText"/>
    <w:rsid w:val="000356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56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56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56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56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56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5640"/>
    <w:pPr>
      <w:numPr>
        <w:numId w:val="4"/>
      </w:numPr>
    </w:pPr>
  </w:style>
  <w:style w:type="paragraph" w:styleId="ListContinue2">
    <w:name w:val="List Continue 2"/>
    <w:basedOn w:val="List2"/>
    <w:rsid w:val="00035640"/>
    <w:pPr>
      <w:ind w:firstLine="0"/>
    </w:pPr>
  </w:style>
  <w:style w:type="paragraph" w:styleId="ListContinue3">
    <w:name w:val="List Continue 3"/>
    <w:basedOn w:val="List3"/>
    <w:rsid w:val="00035640"/>
    <w:pPr>
      <w:ind w:left="1021" w:firstLine="0"/>
    </w:pPr>
  </w:style>
  <w:style w:type="paragraph" w:styleId="ListContinue4">
    <w:name w:val="List Continue 4"/>
    <w:basedOn w:val="List4"/>
    <w:rsid w:val="00035640"/>
    <w:pPr>
      <w:ind w:firstLine="0"/>
    </w:pPr>
  </w:style>
  <w:style w:type="paragraph" w:styleId="ListContinue5">
    <w:name w:val="List Continue 5"/>
    <w:basedOn w:val="List5"/>
    <w:rsid w:val="00035640"/>
    <w:pPr>
      <w:ind w:firstLine="0"/>
    </w:pPr>
  </w:style>
  <w:style w:type="paragraph" w:styleId="ListNumber3">
    <w:name w:val="List Number 3"/>
    <w:basedOn w:val="List3"/>
    <w:rsid w:val="00035640"/>
    <w:pPr>
      <w:numPr>
        <w:numId w:val="5"/>
      </w:numPr>
    </w:pPr>
  </w:style>
  <w:style w:type="paragraph" w:styleId="ListNumber4">
    <w:name w:val="List Number 4"/>
    <w:basedOn w:val="List4"/>
    <w:rsid w:val="00035640"/>
    <w:pPr>
      <w:numPr>
        <w:numId w:val="6"/>
      </w:numPr>
    </w:pPr>
  </w:style>
  <w:style w:type="paragraph" w:styleId="ListNumber5">
    <w:name w:val="List Number 5"/>
    <w:basedOn w:val="List5"/>
    <w:rsid w:val="00035640"/>
    <w:pPr>
      <w:numPr>
        <w:numId w:val="7"/>
      </w:numPr>
    </w:pPr>
  </w:style>
  <w:style w:type="paragraph" w:styleId="BlockText">
    <w:name w:val="Block Text"/>
    <w:basedOn w:val="Normal"/>
    <w:rsid w:val="000356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56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5640"/>
    <w:rPr>
      <w:sz w:val="16"/>
      <w:vertAlign w:val="superscript"/>
    </w:rPr>
  </w:style>
  <w:style w:type="character" w:customStyle="1" w:styleId="Symbols">
    <w:name w:val="Symbols"/>
    <w:basedOn w:val="DefaultParagraphFont"/>
    <w:rsid w:val="00035640"/>
    <w:rPr>
      <w:rFonts w:ascii="Symbol" w:hAnsi="Symbol"/>
    </w:rPr>
  </w:style>
  <w:style w:type="character" w:customStyle="1" w:styleId="MenuOptions">
    <w:name w:val="Menu Options"/>
    <w:basedOn w:val="DefaultParagraphFont"/>
    <w:rsid w:val="000356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5640"/>
    <w:rPr>
      <w:b/>
    </w:rPr>
  </w:style>
  <w:style w:type="character" w:customStyle="1" w:styleId="Underlined">
    <w:name w:val="Underlined"/>
    <w:basedOn w:val="DefaultParagraphFont"/>
    <w:rsid w:val="00035640"/>
    <w:rPr>
      <w:u w:val="single"/>
    </w:rPr>
  </w:style>
  <w:style w:type="paragraph" w:customStyle="1" w:styleId="TableBodyTextRight">
    <w:name w:val="Table Body Text Right"/>
    <w:basedOn w:val="TableBodyText"/>
    <w:rsid w:val="000356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5640"/>
    <w:rPr>
      <w:sz w:val="18"/>
    </w:rPr>
  </w:style>
  <w:style w:type="paragraph" w:customStyle="1" w:styleId="BodySmallRight">
    <w:name w:val="Body Small Right"/>
    <w:basedOn w:val="BodyTextRight"/>
    <w:rsid w:val="00035640"/>
    <w:rPr>
      <w:sz w:val="18"/>
      <w:szCs w:val="18"/>
    </w:rPr>
  </w:style>
  <w:style w:type="paragraph" w:customStyle="1" w:styleId="MarginEdition">
    <w:name w:val="Margin Edition"/>
    <w:basedOn w:val="MarginNote"/>
    <w:rsid w:val="000356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5640"/>
    <w:rPr>
      <w:sz w:val="2"/>
      <w:szCs w:val="2"/>
    </w:rPr>
  </w:style>
  <w:style w:type="character" w:customStyle="1" w:styleId="Small">
    <w:name w:val="Small"/>
    <w:basedOn w:val="DefaultParagraphFont"/>
    <w:rsid w:val="00035640"/>
    <w:rPr>
      <w:sz w:val="16"/>
    </w:rPr>
  </w:style>
  <w:style w:type="paragraph" w:customStyle="1" w:styleId="WideTable">
    <w:name w:val="Wide Table"/>
    <w:basedOn w:val="Normal"/>
    <w:rsid w:val="000356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5640"/>
  </w:style>
  <w:style w:type="paragraph" w:styleId="Quote">
    <w:name w:val="Quote"/>
    <w:basedOn w:val="Heading1"/>
    <w:link w:val="QuoteChar"/>
    <w:qFormat/>
    <w:rsid w:val="000356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56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5640"/>
    <w:pPr>
      <w:pageBreakBefore/>
    </w:pPr>
  </w:style>
  <w:style w:type="paragraph" w:customStyle="1" w:styleId="Border">
    <w:name w:val="Border"/>
    <w:basedOn w:val="Normal"/>
    <w:qFormat/>
    <w:rsid w:val="000356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56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6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6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56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56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56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56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56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5640"/>
    <w:rPr>
      <w:u w:val="single"/>
    </w:rPr>
  </w:style>
  <w:style w:type="character" w:customStyle="1" w:styleId="BoldandItalics">
    <w:name w:val="Bold and Italics"/>
    <w:qFormat/>
    <w:rsid w:val="00035640"/>
    <w:rPr>
      <w:b/>
      <w:i/>
      <w:u w:val="none"/>
    </w:rPr>
  </w:style>
  <w:style w:type="paragraph" w:styleId="BalloonText">
    <w:name w:val="Balloon Text"/>
    <w:basedOn w:val="Normal"/>
    <w:link w:val="BalloonTextChar"/>
    <w:rsid w:val="000356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6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56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56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56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56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5640"/>
    <w:pPr>
      <w:spacing w:before="0" w:after="0"/>
    </w:pPr>
  </w:style>
  <w:style w:type="paragraph" w:customStyle="1" w:styleId="BodyTextBold">
    <w:name w:val="Body Text Bold"/>
    <w:basedOn w:val="BodyText"/>
    <w:qFormat/>
    <w:rsid w:val="00035640"/>
    <w:rPr>
      <w:b/>
    </w:rPr>
  </w:style>
  <w:style w:type="character" w:styleId="Hyperlink">
    <w:name w:val="Hyperlink"/>
    <w:basedOn w:val="DefaultParagraphFont"/>
    <w:uiPriority w:val="99"/>
    <w:unhideWhenUsed/>
    <w:rsid w:val="008329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4168</Characters>
  <Application>Microsoft Office Word</Application>
  <DocSecurity>0</DocSecurity>
  <Lines>92</Lines>
  <Paragraphs>57</Paragraphs>
  <ScaleCrop>false</ScaleCrop>
  <Company>Author-it Software Corporation Ltd.</Company>
  <LinksUpToDate>false</LinksUpToDate>
  <CharactersWithSpaces>4717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MEM23116 Evaluate programmable logic controller and related control system component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2023-02-03T07:10:00Z</dcterms:created>
  <dcterms:modified xsi:type="dcterms:W3CDTF">2023-02-03T07:10:00Z</dcterms:modified>
</cp:coreProperties>
</file>