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4A8" w:rsidP="00956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MEM23115 Evaluate fluid power systems</w:t>
      </w:r>
      <w:r>
        <w:fldChar w:fldCharType="end"/>
      </w:r>
    </w:p>
    <w:p w:rsidR="009564A8" w:rsidP="009564A8">
      <w:pPr>
        <w:pStyle w:val="Version"/>
        <w:sectPr w:rsidSect="00304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429" w:rsidP="00304429">
      <w:pPr>
        <w:pStyle w:val="SuperHeading"/>
      </w:pPr>
      <w:r w:rsidRPr="00304429">
        <w:t>Assessment Requirements for MEM23115 Evaluate fluid power systems</w:t>
      </w:r>
    </w:p>
    <w:p w:rsidR="00000000" w:rsidRPr="00304429" w:rsidP="00304429">
      <w:pPr>
        <w:pStyle w:val="Heading1"/>
      </w:pPr>
      <w:bookmarkStart w:id="1" w:name="O_944033"/>
      <w:bookmarkEnd w:id="1"/>
      <w:r w:rsidRPr="00304429">
        <w:t>Modification History</w:t>
      </w:r>
    </w:p>
    <w:p w:rsidR="009564A8" w:rsidP="009564A8">
      <w:pPr>
        <w:pStyle w:val="BodyText"/>
      </w:pPr>
      <w:r w:rsidRPr="00304429">
        <w:t>Release 1. Supersedes and is equivalent to MEM23115A Evaluate fluid power systems.</w:t>
      </w:r>
    </w:p>
    <w:p w:rsidR="00000000" w:rsidRPr="00304429" w:rsidP="00304429">
      <w:pPr>
        <w:pStyle w:val="Heading1"/>
      </w:pPr>
      <w:bookmarkStart w:id="2" w:name="O_944036"/>
      <w:bookmarkEnd w:id="2"/>
      <w:r w:rsidRPr="00304429">
        <w:t>Performance Evidence</w:t>
      </w:r>
    </w:p>
    <w:p w:rsidR="00000000" w:rsidRPr="00304429" w:rsidP="009564A8">
      <w:pPr>
        <w:pStyle w:val="BodyText"/>
      </w:pPr>
      <w:r w:rsidRPr="00304429">
        <w:t>Evidence required to demonstrate competence in this unit must be relevant to and satisfy the requirements of the elements and performance criteria and include:</w:t>
      </w:r>
    </w:p>
    <w:p w:rsidR="00000000" w:rsidRPr="00304429" w:rsidP="00304429">
      <w:pPr>
        <w:pStyle w:val="ListBullet"/>
      </w:pPr>
      <w:r w:rsidRPr="00304429">
        <w:t>determining parameters and context of evaluation task</w:t>
      </w:r>
    </w:p>
    <w:p w:rsidR="00000000" w:rsidRPr="00304429" w:rsidP="00304429">
      <w:pPr>
        <w:pStyle w:val="ListBullet"/>
      </w:pPr>
      <w:r w:rsidRPr="00304429">
        <w:t xml:space="preserve">determining work health and safety (WHS) </w:t>
      </w:r>
      <w:r w:rsidRPr="00304429">
        <w:t>and regulatory requirements, and risk management and organisational procedures</w:t>
      </w:r>
    </w:p>
    <w:p w:rsidR="00000000" w:rsidRPr="00304429" w:rsidP="00304429">
      <w:pPr>
        <w:pStyle w:val="ListBullet"/>
      </w:pPr>
      <w:r w:rsidRPr="00304429">
        <w:t>investigating and reviewing sustainability implications, features and functions of fluid power systems and components</w:t>
      </w:r>
    </w:p>
    <w:p w:rsidR="00000000" w:rsidRPr="00304429" w:rsidP="00304429">
      <w:pPr>
        <w:pStyle w:val="ListBullet"/>
      </w:pPr>
      <w:r w:rsidRPr="00304429">
        <w:t>identifying fluid power principles and techniques, analysis</w:t>
      </w:r>
      <w:r w:rsidRPr="00304429">
        <w:t xml:space="preserve"> techniques, software and software validation techniques</w:t>
      </w:r>
    </w:p>
    <w:p w:rsidR="00000000" w:rsidRPr="00304429" w:rsidP="00304429">
      <w:pPr>
        <w:pStyle w:val="ListBullet"/>
      </w:pPr>
      <w:r w:rsidRPr="00304429">
        <w:t>Evaluating fluid systems and components for the following characteristics on at least two occasions:</w:t>
      </w:r>
    </w:p>
    <w:p w:rsidR="00000000" w:rsidRPr="00304429" w:rsidP="00304429">
      <w:pPr>
        <w:pStyle w:val="ListBullet2"/>
      </w:pPr>
      <w:r w:rsidRPr="00304429">
        <w:t>suitability</w:t>
      </w:r>
    </w:p>
    <w:p w:rsidR="00000000" w:rsidRPr="00304429" w:rsidP="00304429">
      <w:pPr>
        <w:pStyle w:val="ListBullet2"/>
      </w:pPr>
      <w:r w:rsidRPr="00304429">
        <w:t>compatibility and treatment</w:t>
      </w:r>
    </w:p>
    <w:p w:rsidR="00000000" w:rsidRPr="00304429" w:rsidP="00304429">
      <w:pPr>
        <w:pStyle w:val="ListBullet2"/>
      </w:pPr>
      <w:r w:rsidRPr="00304429">
        <w:t>features and functions</w:t>
      </w:r>
    </w:p>
    <w:p w:rsidR="00000000" w:rsidRPr="00304429" w:rsidP="00304429">
      <w:pPr>
        <w:pStyle w:val="ListBullet2"/>
      </w:pPr>
      <w:r w:rsidRPr="00304429">
        <w:t>digital fluid and electrical/electronic control elements</w:t>
      </w:r>
    </w:p>
    <w:p w:rsidR="00000000" w:rsidRPr="00304429" w:rsidP="00304429">
      <w:pPr>
        <w:pStyle w:val="ListBullet"/>
      </w:pPr>
      <w:r w:rsidRPr="00304429">
        <w:t>reporting and documenting results of evaluation.</w:t>
      </w:r>
    </w:p>
    <w:p w:rsidR="009564A8" w:rsidRPr="009564A8" w:rsidP="009564A8">
      <w:pPr>
        <w:pStyle w:val="BodyText"/>
        <w:rPr>
          <w:i/>
        </w:rPr>
      </w:pPr>
      <w:r w:rsidRPr="009564A8">
        <w:rPr>
          <w:rStyle w:val="Emphasis"/>
        </w:rPr>
        <w:t>Note: Where a volume and/or frequency is not specified, demonstration must be provided at least once.</w:t>
      </w:r>
    </w:p>
    <w:p w:rsidR="00000000" w:rsidRPr="00304429" w:rsidP="00304429">
      <w:pPr>
        <w:pStyle w:val="Heading1"/>
      </w:pPr>
      <w:bookmarkStart w:id="3" w:name="O_944035"/>
      <w:bookmarkEnd w:id="3"/>
      <w:r w:rsidRPr="00304429">
        <w:t>Knowledge Evidence</w:t>
      </w:r>
    </w:p>
    <w:p w:rsidR="00000000" w:rsidRPr="00304429" w:rsidP="009564A8">
      <w:pPr>
        <w:pStyle w:val="BodyText"/>
      </w:pPr>
      <w:r w:rsidRPr="00304429">
        <w:t>Evidence r</w:t>
      </w:r>
      <w:r w:rsidRPr="00304429">
        <w:t>equired to demonstrate the required knowledge for this unit must be relevant to and satisfy the requirements of the elements and performance criteria and include knowledge of:</w:t>
      </w:r>
    </w:p>
    <w:p w:rsidR="00000000" w:rsidRPr="00304429" w:rsidP="00304429">
      <w:pPr>
        <w:pStyle w:val="ListBullet"/>
      </w:pPr>
      <w:r w:rsidRPr="00304429">
        <w:t>WHS and regulatory requirements, codes of practice, standards and risk manageme</w:t>
      </w:r>
      <w:r w:rsidRPr="00304429">
        <w:t>nt requirements</w:t>
      </w:r>
    </w:p>
    <w:p w:rsidR="00000000" w:rsidRPr="00304429" w:rsidP="00304429">
      <w:pPr>
        <w:pStyle w:val="ListBullet"/>
      </w:pPr>
      <w:r w:rsidRPr="00304429">
        <w:t xml:space="preserve">availability of professional and technical assistance </w:t>
      </w:r>
    </w:p>
    <w:p w:rsidR="00000000" w:rsidRPr="00304429" w:rsidP="00304429">
      <w:pPr>
        <w:pStyle w:val="ListBullet"/>
      </w:pPr>
      <w:r w:rsidRPr="00304429">
        <w:t>fluid power systems</w:t>
      </w:r>
    </w:p>
    <w:p w:rsidR="00000000" w:rsidRPr="00304429" w:rsidP="00304429">
      <w:pPr>
        <w:pStyle w:val="ListBullet"/>
      </w:pPr>
      <w:r w:rsidRPr="00304429">
        <w:t>current options and trends in performance analysis software, including underpinning program techniques and software validation techniques</w:t>
      </w:r>
    </w:p>
    <w:p w:rsidR="00000000" w:rsidRPr="00304429" w:rsidP="00304429">
      <w:pPr>
        <w:pStyle w:val="ListBullet"/>
      </w:pPr>
      <w:r w:rsidRPr="00304429">
        <w:t>common applications for pne</w:t>
      </w:r>
      <w:r w:rsidRPr="00304429">
        <w:t>umatics and hydraulics</w:t>
      </w:r>
    </w:p>
    <w:p w:rsidR="00000000" w:rsidRPr="00304429" w:rsidP="00304429">
      <w:pPr>
        <w:pStyle w:val="ListBullet"/>
      </w:pPr>
      <w:r w:rsidRPr="00304429">
        <w:t xml:space="preserve">comparative advantages of fluid power over mechanical and electrical power </w:t>
      </w:r>
    </w:p>
    <w:p w:rsidR="00000000" w:rsidRPr="00304429" w:rsidP="00304429">
      <w:pPr>
        <w:pStyle w:val="ListBullet"/>
      </w:pPr>
      <w:r w:rsidRPr="00304429">
        <w:t>characteristics and properties of pneumatic and hydraulic fluids and relative compressibility of air and hydraulic fluid</w:t>
      </w:r>
    </w:p>
    <w:p w:rsidR="00000000" w:rsidRPr="00304429" w:rsidP="00304429">
      <w:pPr>
        <w:pStyle w:val="ListBullet"/>
      </w:pPr>
      <w:r w:rsidRPr="00304429">
        <w:t>applications and selection criteria for mineral, synthetic and fire-resistant fluids and compatibility of fluids with system materials</w:t>
      </w:r>
    </w:p>
    <w:p w:rsidR="00000000" w:rsidRPr="00304429" w:rsidP="00304429">
      <w:pPr>
        <w:pStyle w:val="ListBullet"/>
      </w:pPr>
      <w:r w:rsidRPr="00304429">
        <w:t>fluid power fundamental principles and calculations for system components including:</w:t>
      </w:r>
    </w:p>
    <w:p w:rsidR="00000000" w:rsidRPr="00304429" w:rsidP="00304429">
      <w:pPr>
        <w:pStyle w:val="ListBullet2"/>
      </w:pPr>
      <w:r w:rsidRPr="00304429">
        <w:t>conservation of energy</w:t>
      </w:r>
    </w:p>
    <w:p w:rsidR="00000000" w:rsidRPr="00304429" w:rsidP="00304429">
      <w:pPr>
        <w:pStyle w:val="ListBullet2"/>
      </w:pPr>
      <w:r w:rsidRPr="00304429">
        <w:t>energy measu</w:t>
      </w:r>
      <w:r w:rsidRPr="00304429">
        <w:t>rement and units</w:t>
      </w:r>
    </w:p>
    <w:p w:rsidR="00000000" w:rsidRPr="00304429" w:rsidP="00304429">
      <w:pPr>
        <w:pStyle w:val="ListBullet2"/>
      </w:pPr>
      <w:r w:rsidRPr="00304429">
        <w:t>energy forms</w:t>
      </w:r>
    </w:p>
    <w:p w:rsidR="00000000" w:rsidRPr="00304429" w:rsidP="00304429">
      <w:pPr>
        <w:pStyle w:val="ListBullet2"/>
      </w:pPr>
      <w:r w:rsidRPr="00304429">
        <w:t>hydraulics fundamentals including pressure, temperature and flow rate relative to actuator force</w:t>
      </w:r>
    </w:p>
    <w:p w:rsidR="00000000" w:rsidRPr="00304429" w:rsidP="00304429">
      <w:pPr>
        <w:pStyle w:val="ListBullet2"/>
      </w:pPr>
      <w:r w:rsidRPr="00304429">
        <w:t>pneumatic fundamentals including gas laws, pressure difference and flow rate, and flow to atmosphere</w:t>
      </w:r>
    </w:p>
    <w:p w:rsidR="00000000" w:rsidRPr="00304429" w:rsidP="00304429">
      <w:pPr>
        <w:pStyle w:val="ListBullet"/>
      </w:pPr>
      <w:r w:rsidRPr="00304429">
        <w:t xml:space="preserve">features and functions and </w:t>
      </w:r>
      <w:r w:rsidRPr="00304429">
        <w:t>selection criteria of fluid power components in applications including:</w:t>
      </w:r>
    </w:p>
    <w:p w:rsidR="00000000" w:rsidRPr="00304429" w:rsidP="00304429">
      <w:pPr>
        <w:pStyle w:val="ListBullet2"/>
      </w:pPr>
      <w:r w:rsidRPr="00304429">
        <w:t>pumps</w:t>
      </w:r>
    </w:p>
    <w:p w:rsidR="00000000" w:rsidRPr="00304429" w:rsidP="00304429">
      <w:pPr>
        <w:pStyle w:val="ListBullet2"/>
      </w:pPr>
      <w:r w:rsidRPr="00304429">
        <w:t>valves electrical circuits and control elements actuators</w:t>
      </w:r>
    </w:p>
    <w:p w:rsidR="00000000" w:rsidRPr="00304429" w:rsidP="00304429">
      <w:pPr>
        <w:pStyle w:val="ListBullet2"/>
      </w:pPr>
      <w:r w:rsidRPr="00304429">
        <w:t>accumulators</w:t>
      </w:r>
    </w:p>
    <w:p w:rsidR="00000000" w:rsidRPr="00304429" w:rsidP="00304429">
      <w:pPr>
        <w:pStyle w:val="ListBullet2"/>
      </w:pPr>
      <w:r w:rsidRPr="00304429">
        <w:t>compressors (pneumatics)</w:t>
      </w:r>
    </w:p>
    <w:p w:rsidR="00000000" w:rsidRPr="00304429" w:rsidP="00304429">
      <w:pPr>
        <w:pStyle w:val="ListBullet2"/>
      </w:pPr>
      <w:r w:rsidRPr="00304429">
        <w:t>reservoirs</w:t>
      </w:r>
    </w:p>
    <w:p w:rsidR="00000000" w:rsidRPr="00304429" w:rsidP="00304429">
      <w:pPr>
        <w:pStyle w:val="ListBullet2"/>
      </w:pPr>
      <w:r w:rsidRPr="00304429">
        <w:t>gauges and instrumentation</w:t>
      </w:r>
    </w:p>
    <w:p w:rsidR="00000000" w:rsidRPr="00304429" w:rsidP="00304429">
      <w:pPr>
        <w:pStyle w:val="ListBullet2"/>
      </w:pPr>
      <w:r w:rsidRPr="00304429">
        <w:t>hoses, pipes, filters and fittings</w:t>
      </w:r>
    </w:p>
    <w:p w:rsidR="00000000" w:rsidRPr="00304429" w:rsidP="00304429">
      <w:pPr>
        <w:pStyle w:val="ListBullet"/>
      </w:pPr>
      <w:r w:rsidRPr="00304429">
        <w:t>types and requirements for fluid and electrical circuits maintenance requirements for fluid power systems</w:t>
      </w:r>
    </w:p>
    <w:p w:rsidR="009564A8" w:rsidP="00304429">
      <w:pPr>
        <w:pStyle w:val="ListBullet"/>
      </w:pPr>
      <w:r w:rsidRPr="00304429">
        <w:t>methods of circuit presentation including standard symbols, circuit sequence and signal condition diagrams for multi-actuator circuits.</w:t>
      </w:r>
    </w:p>
    <w:p w:rsidR="009564A8" w:rsidP="00304429">
      <w:pPr>
        <w:pStyle w:val="ListBullet"/>
      </w:pPr>
    </w:p>
    <w:p w:rsidR="00000000" w:rsidRPr="00304429" w:rsidP="00304429">
      <w:pPr>
        <w:pStyle w:val="Heading1"/>
      </w:pPr>
      <w:bookmarkStart w:id="4" w:name="O_944034"/>
      <w:bookmarkEnd w:id="4"/>
      <w:r w:rsidRPr="00304429">
        <w:t>Assessment Conditions</w:t>
      </w:r>
    </w:p>
    <w:p w:rsidR="00000000" w:rsidRPr="00304429" w:rsidP="00304429">
      <w:pPr>
        <w:pStyle w:val="ListBullet"/>
      </w:pPr>
      <w:r w:rsidRPr="00304429">
        <w:t>Assessors must:</w:t>
      </w:r>
    </w:p>
    <w:p w:rsidR="00000000" w:rsidRPr="00304429" w:rsidP="00304429">
      <w:pPr>
        <w:pStyle w:val="ListBullet2"/>
      </w:pPr>
      <w:r w:rsidRPr="00304429">
        <w:t>have vocational competency in evaluating fluid power systems and components at least to the level being assessed with relevant industry knowledge and experience</w:t>
      </w:r>
    </w:p>
    <w:p w:rsidR="00000000" w:rsidRPr="00304429" w:rsidP="00304429">
      <w:pPr>
        <w:pStyle w:val="ListBullet2"/>
      </w:pPr>
      <w:r w:rsidRPr="00304429">
        <w:t xml:space="preserve">satisfy the assessor requirements in the </w:t>
      </w:r>
      <w:r w:rsidRPr="00304429">
        <w:rPr>
          <w:rStyle w:val="Emphasis"/>
        </w:rPr>
        <w:t xml:space="preserve">Standards </w:t>
      </w:r>
      <w:r w:rsidRPr="00304429">
        <w:rPr>
          <w:rStyle w:val="Emphasis"/>
        </w:rPr>
        <w:t xml:space="preserve">for Registered Training Organisations 2015 or its replacement </w:t>
      </w:r>
      <w:r w:rsidRPr="00304429">
        <w:t xml:space="preserve">and comply with the </w:t>
      </w:r>
      <w:r w:rsidRPr="00304429">
        <w:rPr>
          <w:rStyle w:val="Emphasis"/>
        </w:rPr>
        <w:t xml:space="preserve">National Vocational Education and Training Regulator Act 2011, </w:t>
      </w:r>
      <w:r w:rsidRPr="00304429">
        <w:t>its replacement</w:t>
      </w:r>
      <w:r w:rsidRPr="00304429">
        <w:rPr>
          <w:rStyle w:val="Emphasis"/>
        </w:rPr>
        <w:t xml:space="preserve"> </w:t>
      </w:r>
      <w:r w:rsidRPr="00304429">
        <w:t>or equivalent legislation covering VET regulation in a non-referring state/territory as the cas</w:t>
      </w:r>
      <w:r w:rsidRPr="00304429">
        <w:t>e requires.</w:t>
      </w:r>
    </w:p>
    <w:p w:rsidR="00000000" w:rsidRPr="00304429" w:rsidP="00304429">
      <w:pPr>
        <w:pStyle w:val="ListBullet"/>
      </w:pPr>
      <w:r w:rsidRPr="00304429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</w:t>
      </w:r>
      <w:r w:rsidRPr="00304429">
        <w:t>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04429" w:rsidP="00304429">
      <w:pPr>
        <w:pStyle w:val="ListBullet"/>
      </w:pPr>
      <w:r w:rsidRPr="00304429">
        <w:t>Conditions for assessment m</w:t>
      </w:r>
      <w:r w:rsidRPr="00304429">
        <w:t>ust include access to all tools, equipment, materials and documentation required including relevant workplace procedures, product and manufacturing specifications.</w:t>
      </w:r>
    </w:p>
    <w:p w:rsidR="009564A8" w:rsidP="00304429">
      <w:pPr>
        <w:pStyle w:val="ListBullet"/>
      </w:pPr>
      <w:r w:rsidRPr="00304429">
        <w:t>Assessment processes and techniques must be appropriate to the language, literacy and numera</w:t>
      </w:r>
      <w:r w:rsidRPr="00304429">
        <w:t>cy requirements of the work being performed and the needs of the candidate.</w:t>
      </w:r>
    </w:p>
    <w:p w:rsidR="009564A8" w:rsidP="00304429">
      <w:pPr>
        <w:pStyle w:val="ListBullet"/>
      </w:pPr>
    </w:p>
    <w:p w:rsidR="00000000" w:rsidRPr="00304429" w:rsidP="00304429">
      <w:pPr>
        <w:pStyle w:val="Heading1"/>
      </w:pPr>
      <w:bookmarkStart w:id="5" w:name="O_944032"/>
      <w:bookmarkEnd w:id="5"/>
      <w:r w:rsidRPr="00304429">
        <w:t>Links</w:t>
      </w:r>
    </w:p>
    <w:p w:rsidR="00000000" w:rsidRPr="00304429" w:rsidP="009564A8">
      <w:pPr>
        <w:pStyle w:val="BodyText"/>
      </w:pPr>
      <w:r w:rsidRPr="00304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33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04429" w:rsidP="00304429"/>
    <w:sectPr w:rsidSect="003044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29" w:rsidRPr="009564A8" w:rsidP="00956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A8" w:rsidP="00304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4A8" w:rsidP="00304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4A8" w:rsidP="00304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429" w:rsidRPr="009564A8" w:rsidP="00956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A8" w:rsidRPr="002D2AF8" w:rsidP="00304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MEM23115 Evaluate fluid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64A8" w:rsidP="00304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AA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66C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E2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429"/>
  </w:style>
  <w:style w:type="character" w:customStyle="1" w:styleId="Heading1Char">
    <w:name w:val="Heading 1 Char"/>
    <w:basedOn w:val="DefaultParagraphFont"/>
    <w:link w:val="Heading1"/>
    <w:rsid w:val="00304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4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4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4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4429"/>
    <w:rPr>
      <w:i/>
    </w:rPr>
  </w:style>
  <w:style w:type="paragraph" w:customStyle="1" w:styleId="SuperHeading">
    <w:name w:val="SuperHeading"/>
    <w:basedOn w:val="Normal"/>
    <w:rsid w:val="00304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4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429"/>
    <w:rPr>
      <w:b/>
      <w:spacing w:val="0"/>
    </w:rPr>
  </w:style>
  <w:style w:type="paragraph" w:customStyle="1" w:styleId="SuperTitle">
    <w:name w:val="SuperTitle"/>
    <w:basedOn w:val="Title"/>
    <w:rsid w:val="00304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429"/>
  </w:style>
  <w:style w:type="paragraph" w:styleId="TableofFigures">
    <w:name w:val="table of figures"/>
    <w:basedOn w:val="Normal"/>
    <w:next w:val="Normal"/>
    <w:semiHidden/>
    <w:rsid w:val="00304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4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429"/>
    <w:rPr>
      <w:rFonts w:ascii="Wingdings" w:hAnsi="Wingdings"/>
    </w:rPr>
  </w:style>
  <w:style w:type="paragraph" w:customStyle="1" w:styleId="TableHeading">
    <w:name w:val="Table Heading"/>
    <w:basedOn w:val="HeadingBase"/>
    <w:rsid w:val="00304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429"/>
    <w:rPr>
      <w:color w:val="0033CC"/>
      <w:u w:val="none"/>
    </w:rPr>
  </w:style>
  <w:style w:type="paragraph" w:customStyle="1" w:styleId="BodyTextRight">
    <w:name w:val="Body Text Right"/>
    <w:basedOn w:val="BodyText"/>
    <w:rsid w:val="00304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4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429"/>
    <w:rPr>
      <w:sz w:val="32"/>
    </w:rPr>
  </w:style>
  <w:style w:type="paragraph" w:customStyle="1" w:styleId="HeadingProcedure">
    <w:name w:val="Heading Procedure"/>
    <w:basedOn w:val="HeadingBase"/>
    <w:next w:val="Normal"/>
    <w:rsid w:val="00304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429"/>
    <w:pPr>
      <w:spacing w:before="60" w:after="60"/>
    </w:pPr>
  </w:style>
  <w:style w:type="paragraph" w:styleId="ListContinue">
    <w:name w:val="List Continue"/>
    <w:basedOn w:val="List"/>
    <w:rsid w:val="00304429"/>
    <w:pPr>
      <w:ind w:firstLine="0"/>
    </w:pPr>
  </w:style>
  <w:style w:type="paragraph" w:customStyle="1" w:styleId="ListNote">
    <w:name w:val="List Note"/>
    <w:basedOn w:val="List"/>
    <w:rsid w:val="00304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429"/>
    <w:rPr>
      <w:rFonts w:ascii="Courier New" w:hAnsi="Courier New"/>
    </w:rPr>
  </w:style>
  <w:style w:type="paragraph" w:customStyle="1" w:styleId="NoteBullet">
    <w:name w:val="Note Bullet"/>
    <w:basedOn w:val="Note"/>
    <w:rsid w:val="00304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4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429"/>
    <w:rPr>
      <w:b/>
      <w:smallCaps/>
    </w:rPr>
  </w:style>
  <w:style w:type="paragraph" w:customStyle="1" w:styleId="TableListNumber">
    <w:name w:val="Table List Number"/>
    <w:basedOn w:val="ListNumber"/>
    <w:rsid w:val="00304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429"/>
    <w:pPr>
      <w:numPr>
        <w:numId w:val="9"/>
      </w:numPr>
    </w:pPr>
  </w:style>
  <w:style w:type="paragraph" w:customStyle="1" w:styleId="ListAlpha2">
    <w:name w:val="List Alpha 2"/>
    <w:basedOn w:val="List2"/>
    <w:rsid w:val="00304429"/>
    <w:pPr>
      <w:numPr>
        <w:numId w:val="8"/>
      </w:numPr>
    </w:pPr>
  </w:style>
  <w:style w:type="paragraph" w:styleId="List2">
    <w:name w:val="List 2"/>
    <w:basedOn w:val="BodyText"/>
    <w:rsid w:val="00304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4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4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429"/>
    <w:pPr>
      <w:numPr>
        <w:numId w:val="4"/>
      </w:numPr>
    </w:pPr>
  </w:style>
  <w:style w:type="paragraph" w:styleId="ListContinue2">
    <w:name w:val="List Continue 2"/>
    <w:basedOn w:val="List2"/>
    <w:rsid w:val="00304429"/>
    <w:pPr>
      <w:ind w:firstLine="0"/>
    </w:pPr>
  </w:style>
  <w:style w:type="paragraph" w:styleId="ListContinue3">
    <w:name w:val="List Continue 3"/>
    <w:basedOn w:val="List3"/>
    <w:rsid w:val="00304429"/>
    <w:pPr>
      <w:ind w:left="1021" w:firstLine="0"/>
    </w:pPr>
  </w:style>
  <w:style w:type="paragraph" w:styleId="ListContinue4">
    <w:name w:val="List Continue 4"/>
    <w:basedOn w:val="List4"/>
    <w:rsid w:val="00304429"/>
    <w:pPr>
      <w:ind w:firstLine="0"/>
    </w:pPr>
  </w:style>
  <w:style w:type="paragraph" w:styleId="ListContinue5">
    <w:name w:val="List Continue 5"/>
    <w:basedOn w:val="List5"/>
    <w:rsid w:val="00304429"/>
    <w:pPr>
      <w:ind w:firstLine="0"/>
    </w:pPr>
  </w:style>
  <w:style w:type="paragraph" w:styleId="ListNumber3">
    <w:name w:val="List Number 3"/>
    <w:basedOn w:val="List3"/>
    <w:rsid w:val="00304429"/>
    <w:pPr>
      <w:numPr>
        <w:numId w:val="5"/>
      </w:numPr>
    </w:pPr>
  </w:style>
  <w:style w:type="paragraph" w:styleId="ListNumber4">
    <w:name w:val="List Number 4"/>
    <w:basedOn w:val="List4"/>
    <w:rsid w:val="00304429"/>
    <w:pPr>
      <w:numPr>
        <w:numId w:val="6"/>
      </w:numPr>
    </w:pPr>
  </w:style>
  <w:style w:type="paragraph" w:styleId="ListNumber5">
    <w:name w:val="List Number 5"/>
    <w:basedOn w:val="List5"/>
    <w:rsid w:val="00304429"/>
    <w:pPr>
      <w:numPr>
        <w:numId w:val="7"/>
      </w:numPr>
    </w:pPr>
  </w:style>
  <w:style w:type="paragraph" w:styleId="BlockText">
    <w:name w:val="Block Text"/>
    <w:basedOn w:val="Normal"/>
    <w:rsid w:val="00304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429"/>
    <w:rPr>
      <w:sz w:val="16"/>
      <w:vertAlign w:val="superscript"/>
    </w:rPr>
  </w:style>
  <w:style w:type="character" w:customStyle="1" w:styleId="Symbols">
    <w:name w:val="Symbols"/>
    <w:basedOn w:val="DefaultParagraphFont"/>
    <w:rsid w:val="00304429"/>
    <w:rPr>
      <w:rFonts w:ascii="Symbol" w:hAnsi="Symbol"/>
    </w:rPr>
  </w:style>
  <w:style w:type="character" w:customStyle="1" w:styleId="MenuOptions">
    <w:name w:val="Menu Options"/>
    <w:basedOn w:val="DefaultParagraphFont"/>
    <w:rsid w:val="00304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429"/>
    <w:rPr>
      <w:b/>
    </w:rPr>
  </w:style>
  <w:style w:type="character" w:customStyle="1" w:styleId="Underlined">
    <w:name w:val="Underlined"/>
    <w:basedOn w:val="DefaultParagraphFont"/>
    <w:rsid w:val="00304429"/>
    <w:rPr>
      <w:u w:val="single"/>
    </w:rPr>
  </w:style>
  <w:style w:type="paragraph" w:customStyle="1" w:styleId="TableBodyTextRight">
    <w:name w:val="Table Body Text Right"/>
    <w:basedOn w:val="TableBodyText"/>
    <w:rsid w:val="00304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429"/>
    <w:rPr>
      <w:sz w:val="18"/>
    </w:rPr>
  </w:style>
  <w:style w:type="paragraph" w:customStyle="1" w:styleId="BodySmallRight">
    <w:name w:val="Body Small Right"/>
    <w:basedOn w:val="BodyTextRight"/>
    <w:rsid w:val="00304429"/>
    <w:rPr>
      <w:sz w:val="18"/>
      <w:szCs w:val="18"/>
    </w:rPr>
  </w:style>
  <w:style w:type="paragraph" w:customStyle="1" w:styleId="MarginEdition">
    <w:name w:val="Margin Edition"/>
    <w:basedOn w:val="MarginNote"/>
    <w:rsid w:val="00304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429"/>
    <w:rPr>
      <w:sz w:val="2"/>
      <w:szCs w:val="2"/>
    </w:rPr>
  </w:style>
  <w:style w:type="character" w:customStyle="1" w:styleId="Small">
    <w:name w:val="Small"/>
    <w:basedOn w:val="DefaultParagraphFont"/>
    <w:rsid w:val="00304429"/>
    <w:rPr>
      <w:sz w:val="16"/>
    </w:rPr>
  </w:style>
  <w:style w:type="paragraph" w:customStyle="1" w:styleId="WideTable">
    <w:name w:val="Wide Table"/>
    <w:basedOn w:val="Normal"/>
    <w:rsid w:val="00304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429"/>
  </w:style>
  <w:style w:type="paragraph" w:styleId="Quote">
    <w:name w:val="Quote"/>
    <w:basedOn w:val="Heading1"/>
    <w:link w:val="QuoteChar"/>
    <w:qFormat/>
    <w:rsid w:val="00304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429"/>
    <w:pPr>
      <w:pageBreakBefore/>
    </w:pPr>
  </w:style>
  <w:style w:type="paragraph" w:customStyle="1" w:styleId="Border">
    <w:name w:val="Border"/>
    <w:basedOn w:val="Normal"/>
    <w:qFormat/>
    <w:rsid w:val="00304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429"/>
    <w:rPr>
      <w:u w:val="single"/>
    </w:rPr>
  </w:style>
  <w:style w:type="character" w:customStyle="1" w:styleId="BoldandItalics">
    <w:name w:val="Bold and Italics"/>
    <w:qFormat/>
    <w:rsid w:val="00304429"/>
    <w:rPr>
      <w:b/>
      <w:i/>
      <w:u w:val="none"/>
    </w:rPr>
  </w:style>
  <w:style w:type="paragraph" w:styleId="BalloonText">
    <w:name w:val="Balloon Text"/>
    <w:basedOn w:val="Normal"/>
    <w:link w:val="BalloonTextChar"/>
    <w:rsid w:val="00304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429"/>
    <w:pPr>
      <w:spacing w:before="0" w:after="0"/>
    </w:pPr>
  </w:style>
  <w:style w:type="paragraph" w:customStyle="1" w:styleId="BodyTextBold">
    <w:name w:val="Body Text Bold"/>
    <w:basedOn w:val="BodyText"/>
    <w:qFormat/>
    <w:rsid w:val="00304429"/>
    <w:rPr>
      <w:b/>
    </w:rPr>
  </w:style>
  <w:style w:type="character" w:styleId="Hyperlink">
    <w:name w:val="Hyperlink"/>
    <w:basedOn w:val="DefaultParagraphFont"/>
    <w:uiPriority w:val="99"/>
    <w:unhideWhenUsed/>
    <w:rsid w:val="00956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4056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MEM23115 Evaluate fluid power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