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7B1" w:rsidP="007F57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MEM23113 Evaluate hydrodynamic systems and system components</w:t>
      </w:r>
      <w:r>
        <w:fldChar w:fldCharType="end"/>
      </w:r>
    </w:p>
    <w:p w:rsidR="007F57B1" w:rsidP="007F57B1">
      <w:pPr>
        <w:pStyle w:val="Version"/>
        <w:sectPr w:rsidSect="00E24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E40" w:rsidP="00E24E40">
      <w:pPr>
        <w:pStyle w:val="SuperHeading"/>
      </w:pPr>
      <w:r w:rsidRPr="00E24E40">
        <w:t>Assessment Requirements for MEM23113 Evaluate hydrodynamic systems and system components</w:t>
      </w:r>
    </w:p>
    <w:p w:rsidR="00000000" w:rsidRPr="00E24E40" w:rsidP="00E24E40">
      <w:pPr>
        <w:pStyle w:val="Heading1"/>
      </w:pPr>
      <w:bookmarkStart w:id="1" w:name="O_943995"/>
      <w:bookmarkEnd w:id="1"/>
      <w:r w:rsidRPr="00E24E40">
        <w:t>Modification History</w:t>
      </w:r>
    </w:p>
    <w:p w:rsidR="007F57B1" w:rsidP="007F57B1">
      <w:pPr>
        <w:pStyle w:val="BodyText"/>
      </w:pPr>
      <w:r w:rsidRPr="00E24E40">
        <w:t>Release 1. Supersedes and is equivalent to MEM23113A Evaluate hydrodynamic systems and system components.</w:t>
      </w:r>
    </w:p>
    <w:p w:rsidR="00000000" w:rsidRPr="00E24E40" w:rsidP="00E24E40">
      <w:pPr>
        <w:pStyle w:val="Heading1"/>
      </w:pPr>
      <w:bookmarkStart w:id="2" w:name="O_943998"/>
      <w:bookmarkEnd w:id="2"/>
      <w:r w:rsidRPr="00E24E40">
        <w:t>Performance Evidence</w:t>
      </w:r>
    </w:p>
    <w:p w:rsidR="00000000" w:rsidRPr="00E24E40" w:rsidP="007F57B1">
      <w:pPr>
        <w:pStyle w:val="BodyText"/>
      </w:pPr>
      <w:r w:rsidRPr="00E24E40">
        <w:t>Evidence required to demonstrate competence in this unit must be relevant to and satisfy the requirements of the elements and performance criteria and include:</w:t>
      </w:r>
    </w:p>
    <w:p w:rsidR="00000000" w:rsidRPr="00E24E40" w:rsidP="00E24E40">
      <w:pPr>
        <w:pStyle w:val="ListBullet"/>
      </w:pPr>
      <w:r w:rsidRPr="00E24E40">
        <w:t>determining parameters and context of evaluation task</w:t>
      </w:r>
    </w:p>
    <w:p w:rsidR="00000000" w:rsidRPr="00E24E40" w:rsidP="00E24E40">
      <w:pPr>
        <w:pStyle w:val="ListBullet"/>
      </w:pPr>
      <w:r w:rsidRPr="00E24E40">
        <w:t>determining work hea</w:t>
      </w:r>
      <w:r w:rsidRPr="00E24E40">
        <w:t>lth and safety (WHS), regulatory requirements, risk management and organisational procedures</w:t>
      </w:r>
    </w:p>
    <w:p w:rsidR="00000000" w:rsidRPr="00E24E40" w:rsidP="00E24E40">
      <w:pPr>
        <w:pStyle w:val="ListBullet"/>
      </w:pPr>
      <w:r w:rsidRPr="00E24E40">
        <w:t>identifying features, functions and components of hydrodynamic systems</w:t>
      </w:r>
    </w:p>
    <w:p w:rsidR="00000000" w:rsidRPr="00E24E40" w:rsidP="00E24E40">
      <w:pPr>
        <w:pStyle w:val="ListBullet"/>
      </w:pPr>
      <w:r w:rsidRPr="00E24E40">
        <w:t>investigating and reviewing sustainability implications, features and functions of hydrodyna</w:t>
      </w:r>
      <w:r w:rsidRPr="00E24E40">
        <w:t>mic systems and components on at least two occasions</w:t>
      </w:r>
    </w:p>
    <w:p w:rsidR="00000000" w:rsidRPr="00E24E40" w:rsidP="00E24E40">
      <w:pPr>
        <w:pStyle w:val="ListBullet"/>
      </w:pPr>
      <w:r w:rsidRPr="00E24E40">
        <w:t>applying hydrodynamic principles and analysis techniques for hydrodynamic systems including software and software validation techniques</w:t>
      </w:r>
    </w:p>
    <w:p w:rsidR="00000000" w:rsidRPr="00E24E40" w:rsidP="00E24E40">
      <w:pPr>
        <w:pStyle w:val="ListBullet"/>
      </w:pPr>
      <w:r w:rsidRPr="00E24E40">
        <w:t>evaluating components and system compatibility with fluid propertie</w:t>
      </w:r>
      <w:r w:rsidRPr="00E24E40">
        <w:t>s, pumps, turbines, piping forces, hydrodynamic performance of components, open channel systems, collar and cylindrical lubrication and determining safety, efficiency and fitness for purpose on at least two occasions</w:t>
      </w:r>
    </w:p>
    <w:p w:rsidR="00000000" w:rsidRPr="00E24E40" w:rsidP="00E24E40">
      <w:pPr>
        <w:pStyle w:val="ListBullet"/>
      </w:pPr>
      <w:r w:rsidRPr="00E24E40">
        <w:t>reporting and documenting process and r</w:t>
      </w:r>
      <w:r w:rsidRPr="00E24E40">
        <w:t xml:space="preserve">esults of evaluation. </w:t>
      </w:r>
    </w:p>
    <w:p w:rsidR="007F57B1" w:rsidRPr="007F57B1" w:rsidP="007F57B1">
      <w:pPr>
        <w:pStyle w:val="BodyText"/>
        <w:rPr>
          <w:i/>
        </w:rPr>
      </w:pPr>
      <w:r w:rsidRPr="007F57B1">
        <w:rPr>
          <w:rStyle w:val="Emphasis"/>
        </w:rPr>
        <w:t>Note: Where a volume and/or frequency is not specified, demonstration must be provided at least once.</w:t>
      </w:r>
    </w:p>
    <w:p w:rsidR="00000000" w:rsidRPr="00E24E40" w:rsidP="00E24E40">
      <w:pPr>
        <w:pStyle w:val="Heading1"/>
      </w:pPr>
      <w:bookmarkStart w:id="3" w:name="O_943997"/>
      <w:bookmarkEnd w:id="3"/>
      <w:r w:rsidRPr="00E24E40">
        <w:t>Knowledge Evidence</w:t>
      </w:r>
    </w:p>
    <w:p w:rsidR="00000000" w:rsidRPr="00E24E40" w:rsidP="007F57B1">
      <w:pPr>
        <w:pStyle w:val="BodyText"/>
      </w:pPr>
      <w:r w:rsidRPr="00E24E40">
        <w:t xml:space="preserve">Evidence required to demonstrate the required knowledge for this unit must be relevant to and </w:t>
      </w:r>
      <w:r w:rsidRPr="00E24E40">
        <w:t>satisfy the requirements of the elements and performance criteria and include knowledge of:</w:t>
      </w:r>
    </w:p>
    <w:p w:rsidR="00000000" w:rsidRPr="00E24E40" w:rsidP="00E24E40">
      <w:pPr>
        <w:pStyle w:val="ListBullet"/>
      </w:pPr>
      <w:r w:rsidRPr="00E24E40">
        <w:t>hydrodynamic systems</w:t>
      </w:r>
    </w:p>
    <w:p w:rsidR="00000000" w:rsidRPr="00E24E40" w:rsidP="00E24E40">
      <w:pPr>
        <w:pStyle w:val="ListBullet"/>
      </w:pPr>
      <w:r w:rsidRPr="00E24E40">
        <w:t>WHS and regulatory requirements, codes of practice, standards, risk management and organisation requirements</w:t>
      </w:r>
    </w:p>
    <w:p w:rsidR="00000000" w:rsidRPr="00E24E40" w:rsidP="00E24E40">
      <w:pPr>
        <w:pStyle w:val="ListBullet"/>
      </w:pPr>
      <w:r w:rsidRPr="00E24E40">
        <w:t xml:space="preserve">availability of professional and </w:t>
      </w:r>
      <w:r w:rsidRPr="00E24E40">
        <w:t>technical assistance for engineering specialisations</w:t>
      </w:r>
    </w:p>
    <w:p w:rsidR="00000000" w:rsidRPr="00E24E40" w:rsidP="00E24E40">
      <w:pPr>
        <w:pStyle w:val="ListBullet"/>
      </w:pPr>
      <w:r w:rsidRPr="00E24E40">
        <w:t>current options and tends in performance analysis software including underpinning program techniques and software validation techniques</w:t>
      </w:r>
    </w:p>
    <w:p w:rsidR="00000000" w:rsidRPr="00E24E40" w:rsidP="00E24E40">
      <w:pPr>
        <w:pStyle w:val="ListBullet"/>
      </w:pPr>
      <w:r w:rsidRPr="00E24E40">
        <w:t>properties of fluids including:</w:t>
      </w:r>
    </w:p>
    <w:p w:rsidR="00000000" w:rsidRPr="00E24E40" w:rsidP="00E24E40">
      <w:pPr>
        <w:pStyle w:val="ListBullet2"/>
      </w:pPr>
      <w:r w:rsidRPr="00E24E40">
        <w:t xml:space="preserve">fluid types </w:t>
      </w:r>
    </w:p>
    <w:p w:rsidR="00000000" w:rsidRPr="00E24E40" w:rsidP="00E24E40">
      <w:pPr>
        <w:pStyle w:val="ListBullet2"/>
      </w:pPr>
      <w:r w:rsidRPr="00E24E40">
        <w:t>relevant units of measurement</w:t>
      </w:r>
    </w:p>
    <w:p w:rsidR="00000000" w:rsidRPr="00E24E40" w:rsidP="00E24E40">
      <w:pPr>
        <w:pStyle w:val="ListBullet2"/>
      </w:pPr>
      <w:r w:rsidRPr="00E24E40">
        <w:t>chemical properties</w:t>
      </w:r>
    </w:p>
    <w:p w:rsidR="00000000" w:rsidRPr="00E24E40" w:rsidP="00E24E40">
      <w:pPr>
        <w:pStyle w:val="ListBullet"/>
      </w:pPr>
      <w:r w:rsidRPr="00E24E40">
        <w:t>sustainability issues including:</w:t>
      </w:r>
    </w:p>
    <w:p w:rsidR="00000000" w:rsidRPr="00E24E40" w:rsidP="00E24E40">
      <w:pPr>
        <w:pStyle w:val="ListBullet2"/>
      </w:pPr>
      <w:r w:rsidRPr="00E24E40">
        <w:t>hydrodynamic energy, generation and consumption</w:t>
      </w:r>
    </w:p>
    <w:p w:rsidR="00000000" w:rsidRPr="00E24E40" w:rsidP="00E24E40">
      <w:pPr>
        <w:pStyle w:val="ListBullet2"/>
      </w:pPr>
      <w:r w:rsidRPr="00E24E40">
        <w:t xml:space="preserve">environmental effects of manufacturing and use </w:t>
      </w:r>
    </w:p>
    <w:p w:rsidR="00000000" w:rsidRPr="00E24E40" w:rsidP="00E24E40">
      <w:pPr>
        <w:pStyle w:val="ListBullet"/>
      </w:pPr>
      <w:r w:rsidRPr="00E24E40">
        <w:t>fluid statics</w:t>
      </w:r>
    </w:p>
    <w:p w:rsidR="00000000" w:rsidRPr="00E24E40" w:rsidP="00E24E40">
      <w:pPr>
        <w:pStyle w:val="ListBullet"/>
      </w:pPr>
      <w:r w:rsidRPr="00E24E40">
        <w:t>fluid dynamics including:</w:t>
      </w:r>
    </w:p>
    <w:p w:rsidR="00000000" w:rsidRPr="00E24E40" w:rsidP="00E24E40">
      <w:pPr>
        <w:pStyle w:val="ListBullet2"/>
      </w:pPr>
      <w:r w:rsidRPr="00E24E40">
        <w:t>flow</w:t>
      </w:r>
    </w:p>
    <w:p w:rsidR="00000000" w:rsidRPr="00E24E40" w:rsidP="00E24E40">
      <w:pPr>
        <w:pStyle w:val="ListBullet2"/>
      </w:pPr>
      <w:r w:rsidRPr="00E24E40">
        <w:t>velocity</w:t>
      </w:r>
    </w:p>
    <w:p w:rsidR="00000000" w:rsidRPr="00E24E40" w:rsidP="00E24E40">
      <w:pPr>
        <w:pStyle w:val="ListBullet2"/>
      </w:pPr>
      <w:r w:rsidRPr="00E24E40">
        <w:t>viscosity</w:t>
      </w:r>
    </w:p>
    <w:p w:rsidR="00000000" w:rsidRPr="00E24E40" w:rsidP="00E24E40">
      <w:pPr>
        <w:pStyle w:val="ListBullet2"/>
      </w:pPr>
      <w:r w:rsidRPr="00E24E40">
        <w:t>pressure</w:t>
      </w:r>
    </w:p>
    <w:p w:rsidR="00000000" w:rsidRPr="00E24E40" w:rsidP="00E24E40">
      <w:pPr>
        <w:pStyle w:val="ListBullet2"/>
      </w:pPr>
      <w:r w:rsidRPr="00E24E40">
        <w:t>fluid power</w:t>
      </w:r>
    </w:p>
    <w:p w:rsidR="00000000" w:rsidRPr="00E24E40" w:rsidP="00E24E40">
      <w:pPr>
        <w:pStyle w:val="ListBullet2"/>
      </w:pPr>
      <w:r w:rsidRPr="00E24E40">
        <w:t>hydrodynamic forces</w:t>
      </w:r>
    </w:p>
    <w:p w:rsidR="00000000" w:rsidRPr="00E24E40" w:rsidP="00E24E40">
      <w:pPr>
        <w:pStyle w:val="ListBullet"/>
      </w:pPr>
      <w:r w:rsidRPr="00E24E40">
        <w:t>hydrodynamic system components</w:t>
      </w:r>
    </w:p>
    <w:p w:rsidR="00000000" w:rsidRPr="00E24E40" w:rsidP="00E24E40">
      <w:pPr>
        <w:pStyle w:val="ListBullet"/>
      </w:pPr>
      <w:r w:rsidRPr="00E24E40">
        <w:t>head loss in pipes and fittings</w:t>
      </w:r>
    </w:p>
    <w:p w:rsidR="00000000" w:rsidRPr="00E24E40" w:rsidP="00E24E40">
      <w:pPr>
        <w:pStyle w:val="ListBullet"/>
      </w:pPr>
      <w:r w:rsidRPr="00E24E40">
        <w:t>pumping systems including components and methods for determining efficiency</w:t>
      </w:r>
    </w:p>
    <w:p w:rsidR="00000000" w:rsidRPr="00E24E40" w:rsidP="00E24E40">
      <w:pPr>
        <w:pStyle w:val="ListBullet"/>
      </w:pPr>
      <w:r w:rsidRPr="00E24E40">
        <w:t>forces developed by flowing fluids</w:t>
      </w:r>
    </w:p>
    <w:p w:rsidR="00000000" w:rsidRPr="00E24E40" w:rsidP="00E24E40">
      <w:pPr>
        <w:pStyle w:val="ListBullet"/>
      </w:pPr>
      <w:r w:rsidRPr="00E24E40">
        <w:t>open channel flow</w:t>
      </w:r>
    </w:p>
    <w:p w:rsidR="007F57B1" w:rsidP="00E24E40">
      <w:pPr>
        <w:pStyle w:val="ListBullet"/>
      </w:pPr>
      <w:r w:rsidRPr="00E24E40">
        <w:t>oiled bearings</w:t>
      </w:r>
    </w:p>
    <w:p w:rsidR="007F57B1" w:rsidP="00E24E40">
      <w:pPr>
        <w:pStyle w:val="ListBullet"/>
      </w:pPr>
    </w:p>
    <w:p w:rsidR="00000000" w:rsidRPr="00E24E40" w:rsidP="00E24E40">
      <w:pPr>
        <w:pStyle w:val="Heading1"/>
      </w:pPr>
      <w:bookmarkStart w:id="4" w:name="O_943996"/>
      <w:bookmarkEnd w:id="4"/>
      <w:r w:rsidRPr="00E24E40">
        <w:t>Assessment Conditions</w:t>
      </w:r>
    </w:p>
    <w:p w:rsidR="00000000" w:rsidRPr="00E24E40" w:rsidP="00E24E40">
      <w:pPr>
        <w:pStyle w:val="ListBullet"/>
      </w:pPr>
      <w:r w:rsidRPr="00E24E40">
        <w:t>Assessors must:</w:t>
      </w:r>
    </w:p>
    <w:p w:rsidR="00000000" w:rsidRPr="00E24E40" w:rsidP="00E24E40">
      <w:pPr>
        <w:pStyle w:val="ListBullet2"/>
      </w:pPr>
      <w:r w:rsidRPr="00E24E40">
        <w:t>have vocational competency in evaluating hydrodynamic systems and system components at least to the level being assessed with relevant industry knowledge and experience</w:t>
      </w:r>
    </w:p>
    <w:p w:rsidR="00000000" w:rsidRPr="00E24E40" w:rsidP="00E24E40">
      <w:pPr>
        <w:pStyle w:val="ListBullet2"/>
      </w:pPr>
      <w:r w:rsidRPr="00E24E40">
        <w:t>satisfy the assessor requirements in th</w:t>
      </w:r>
      <w:r w:rsidRPr="00E24E40">
        <w:t xml:space="preserve">e </w:t>
      </w:r>
      <w:r w:rsidRPr="00E24E40">
        <w:rPr>
          <w:rStyle w:val="Emphasis"/>
        </w:rPr>
        <w:t xml:space="preserve">Standards for Registered Training Organisations 2015 or its replacement </w:t>
      </w:r>
      <w:r w:rsidRPr="00E24E40">
        <w:t xml:space="preserve">and comply with the </w:t>
      </w:r>
      <w:r w:rsidRPr="00E24E40">
        <w:rPr>
          <w:rStyle w:val="Emphasis"/>
        </w:rPr>
        <w:t xml:space="preserve">National Vocational Education and Training Regulator Act 2011, </w:t>
      </w:r>
      <w:r w:rsidRPr="00E24E40">
        <w:t>its replacement</w:t>
      </w:r>
      <w:r w:rsidRPr="00E24E40">
        <w:rPr>
          <w:rStyle w:val="Emphasis"/>
        </w:rPr>
        <w:t xml:space="preserve"> </w:t>
      </w:r>
      <w:r w:rsidRPr="00E24E40">
        <w:t>or equivalent legislation covering VET regulation in a non-referring state/territor</w:t>
      </w:r>
      <w:r w:rsidRPr="00E24E40">
        <w:t>y as the case requires.</w:t>
      </w:r>
    </w:p>
    <w:p w:rsidR="00000000" w:rsidRPr="00E24E40" w:rsidP="00E24E40">
      <w:pPr>
        <w:pStyle w:val="ListBullet"/>
      </w:pPr>
      <w:r w:rsidRPr="00E24E40">
        <w:t xml:space="preserve">Where possible assessment must occur in operational workplace situations. Where this is not possible or where personal safety or environmental damage are limiting factors, assessment must occur in a sufficiently rigorous simulated </w:t>
      </w:r>
      <w:r w:rsidRPr="00E24E40">
        <w:t>environment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E24E40" w:rsidP="00E24E40">
      <w:pPr>
        <w:pStyle w:val="ListBullet"/>
      </w:pPr>
      <w:r w:rsidRPr="00E24E40">
        <w:t>Conditions for assessment must include access to all tools, equipment, materials and documentation required including relevant workplace procedures, product and manufacturing specifications.</w:t>
      </w:r>
    </w:p>
    <w:p w:rsidR="007F57B1" w:rsidP="00E24E40">
      <w:pPr>
        <w:pStyle w:val="ListBullet"/>
      </w:pPr>
      <w:r w:rsidRPr="00E24E40">
        <w:t>Assessment processes and techniques must be appropriate to the la</w:t>
      </w:r>
      <w:r w:rsidRPr="00E24E40">
        <w:t>nguage, literacy and numeracy requirements of the work being performed and the needs of the candidate.</w:t>
      </w:r>
    </w:p>
    <w:p w:rsidR="007F57B1" w:rsidP="00E24E40">
      <w:pPr>
        <w:pStyle w:val="ListBullet"/>
      </w:pPr>
    </w:p>
    <w:p w:rsidR="00000000" w:rsidRPr="00E24E40" w:rsidP="00E24E40">
      <w:pPr>
        <w:pStyle w:val="Heading1"/>
      </w:pPr>
      <w:bookmarkStart w:id="5" w:name="O_943994"/>
      <w:bookmarkEnd w:id="5"/>
      <w:r w:rsidRPr="00E24E40">
        <w:t>Links</w:t>
      </w:r>
    </w:p>
    <w:p w:rsidR="00000000" w:rsidRPr="00E24E40" w:rsidP="007F57B1">
      <w:pPr>
        <w:pStyle w:val="BodyText"/>
      </w:pPr>
      <w:r w:rsidRPr="00E24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9379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24E40" w:rsidP="00E24E40"/>
    <w:sectPr w:rsidSect="00E24E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40" w:rsidRPr="007F57B1" w:rsidP="007F57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7B1" w:rsidP="00E24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7B1" w:rsidP="00E24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57B1" w:rsidP="00E24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7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E40" w:rsidRPr="007F57B1" w:rsidP="007F57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7B1" w:rsidRPr="002D2AF8" w:rsidP="00E24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MEM23113 Evaluate hydrodynamic systems and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F57B1" w:rsidP="00E24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62A4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1AD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F61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E40"/>
  </w:style>
  <w:style w:type="character" w:customStyle="1" w:styleId="Heading1Char">
    <w:name w:val="Heading 1 Char"/>
    <w:basedOn w:val="DefaultParagraphFont"/>
    <w:link w:val="Heading1"/>
    <w:rsid w:val="00E24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E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E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4E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4E40"/>
    <w:rPr>
      <w:i/>
    </w:rPr>
  </w:style>
  <w:style w:type="paragraph" w:customStyle="1" w:styleId="SuperHeading">
    <w:name w:val="SuperHeading"/>
    <w:basedOn w:val="Normal"/>
    <w:rsid w:val="00E24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E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E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4E40"/>
    <w:rPr>
      <w:b/>
      <w:spacing w:val="0"/>
    </w:rPr>
  </w:style>
  <w:style w:type="paragraph" w:customStyle="1" w:styleId="SuperTitle">
    <w:name w:val="SuperTitle"/>
    <w:basedOn w:val="Title"/>
    <w:rsid w:val="00E24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4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E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4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E40"/>
  </w:style>
  <w:style w:type="paragraph" w:styleId="TableofFigures">
    <w:name w:val="table of figures"/>
    <w:basedOn w:val="Normal"/>
    <w:next w:val="Normal"/>
    <w:semiHidden/>
    <w:rsid w:val="00E24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E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4E40"/>
    <w:rPr>
      <w:rFonts w:ascii="Wingdings" w:hAnsi="Wingdings"/>
    </w:rPr>
  </w:style>
  <w:style w:type="paragraph" w:customStyle="1" w:styleId="TableHeading">
    <w:name w:val="Table Heading"/>
    <w:basedOn w:val="HeadingBase"/>
    <w:rsid w:val="00E24E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E40"/>
    <w:rPr>
      <w:color w:val="0033CC"/>
      <w:u w:val="none"/>
    </w:rPr>
  </w:style>
  <w:style w:type="paragraph" w:customStyle="1" w:styleId="BodyTextRight">
    <w:name w:val="Body Text Right"/>
    <w:basedOn w:val="BodyText"/>
    <w:rsid w:val="00E24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E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E40"/>
    <w:rPr>
      <w:sz w:val="32"/>
    </w:rPr>
  </w:style>
  <w:style w:type="paragraph" w:customStyle="1" w:styleId="HeadingProcedure">
    <w:name w:val="Heading Procedure"/>
    <w:basedOn w:val="HeadingBase"/>
    <w:next w:val="Normal"/>
    <w:rsid w:val="00E24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E40"/>
    <w:pPr>
      <w:spacing w:before="60" w:after="60"/>
    </w:pPr>
  </w:style>
  <w:style w:type="paragraph" w:styleId="ListContinue">
    <w:name w:val="List Continue"/>
    <w:basedOn w:val="List"/>
    <w:rsid w:val="00E24E40"/>
    <w:pPr>
      <w:ind w:firstLine="0"/>
    </w:pPr>
  </w:style>
  <w:style w:type="paragraph" w:customStyle="1" w:styleId="ListNote">
    <w:name w:val="List Note"/>
    <w:basedOn w:val="List"/>
    <w:rsid w:val="00E24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E40"/>
    <w:rPr>
      <w:rFonts w:ascii="Courier New" w:hAnsi="Courier New"/>
    </w:rPr>
  </w:style>
  <w:style w:type="paragraph" w:customStyle="1" w:styleId="NoteBullet">
    <w:name w:val="Note Bullet"/>
    <w:basedOn w:val="Note"/>
    <w:rsid w:val="00E24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E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4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E40"/>
    <w:rPr>
      <w:b/>
      <w:smallCaps/>
    </w:rPr>
  </w:style>
  <w:style w:type="paragraph" w:customStyle="1" w:styleId="TableListNumber">
    <w:name w:val="Table List Number"/>
    <w:basedOn w:val="ListNumber"/>
    <w:rsid w:val="00E24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E40"/>
    <w:pPr>
      <w:numPr>
        <w:numId w:val="9"/>
      </w:numPr>
    </w:pPr>
  </w:style>
  <w:style w:type="paragraph" w:customStyle="1" w:styleId="ListAlpha2">
    <w:name w:val="List Alpha 2"/>
    <w:basedOn w:val="List2"/>
    <w:rsid w:val="00E24E40"/>
    <w:pPr>
      <w:numPr>
        <w:numId w:val="8"/>
      </w:numPr>
    </w:pPr>
  </w:style>
  <w:style w:type="paragraph" w:styleId="List2">
    <w:name w:val="List 2"/>
    <w:basedOn w:val="BodyText"/>
    <w:rsid w:val="00E24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E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E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E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4E40"/>
    <w:pPr>
      <w:numPr>
        <w:numId w:val="4"/>
      </w:numPr>
    </w:pPr>
  </w:style>
  <w:style w:type="paragraph" w:styleId="ListContinue2">
    <w:name w:val="List Continue 2"/>
    <w:basedOn w:val="List2"/>
    <w:rsid w:val="00E24E40"/>
    <w:pPr>
      <w:ind w:firstLine="0"/>
    </w:pPr>
  </w:style>
  <w:style w:type="paragraph" w:styleId="ListContinue3">
    <w:name w:val="List Continue 3"/>
    <w:basedOn w:val="List3"/>
    <w:rsid w:val="00E24E40"/>
    <w:pPr>
      <w:ind w:left="1021" w:firstLine="0"/>
    </w:pPr>
  </w:style>
  <w:style w:type="paragraph" w:styleId="ListContinue4">
    <w:name w:val="List Continue 4"/>
    <w:basedOn w:val="List4"/>
    <w:rsid w:val="00E24E40"/>
    <w:pPr>
      <w:ind w:firstLine="0"/>
    </w:pPr>
  </w:style>
  <w:style w:type="paragraph" w:styleId="ListContinue5">
    <w:name w:val="List Continue 5"/>
    <w:basedOn w:val="List5"/>
    <w:rsid w:val="00E24E40"/>
    <w:pPr>
      <w:ind w:firstLine="0"/>
    </w:pPr>
  </w:style>
  <w:style w:type="paragraph" w:styleId="ListNumber3">
    <w:name w:val="List Number 3"/>
    <w:basedOn w:val="List3"/>
    <w:rsid w:val="00E24E40"/>
    <w:pPr>
      <w:numPr>
        <w:numId w:val="5"/>
      </w:numPr>
    </w:pPr>
  </w:style>
  <w:style w:type="paragraph" w:styleId="ListNumber4">
    <w:name w:val="List Number 4"/>
    <w:basedOn w:val="List4"/>
    <w:rsid w:val="00E24E40"/>
    <w:pPr>
      <w:numPr>
        <w:numId w:val="6"/>
      </w:numPr>
    </w:pPr>
  </w:style>
  <w:style w:type="paragraph" w:styleId="ListNumber5">
    <w:name w:val="List Number 5"/>
    <w:basedOn w:val="List5"/>
    <w:rsid w:val="00E24E40"/>
    <w:pPr>
      <w:numPr>
        <w:numId w:val="7"/>
      </w:numPr>
    </w:pPr>
  </w:style>
  <w:style w:type="paragraph" w:styleId="BlockText">
    <w:name w:val="Block Text"/>
    <w:basedOn w:val="Normal"/>
    <w:rsid w:val="00E24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E40"/>
    <w:rPr>
      <w:sz w:val="16"/>
      <w:vertAlign w:val="superscript"/>
    </w:rPr>
  </w:style>
  <w:style w:type="character" w:customStyle="1" w:styleId="Symbols">
    <w:name w:val="Symbols"/>
    <w:basedOn w:val="DefaultParagraphFont"/>
    <w:rsid w:val="00E24E40"/>
    <w:rPr>
      <w:rFonts w:ascii="Symbol" w:hAnsi="Symbol"/>
    </w:rPr>
  </w:style>
  <w:style w:type="character" w:customStyle="1" w:styleId="MenuOptions">
    <w:name w:val="Menu Options"/>
    <w:basedOn w:val="DefaultParagraphFont"/>
    <w:rsid w:val="00E24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E40"/>
    <w:rPr>
      <w:b/>
    </w:rPr>
  </w:style>
  <w:style w:type="character" w:customStyle="1" w:styleId="Underlined">
    <w:name w:val="Underlined"/>
    <w:basedOn w:val="DefaultParagraphFont"/>
    <w:rsid w:val="00E24E40"/>
    <w:rPr>
      <w:u w:val="single"/>
    </w:rPr>
  </w:style>
  <w:style w:type="paragraph" w:customStyle="1" w:styleId="TableBodyTextRight">
    <w:name w:val="Table Body Text Right"/>
    <w:basedOn w:val="TableBodyText"/>
    <w:rsid w:val="00E24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E40"/>
    <w:rPr>
      <w:sz w:val="18"/>
    </w:rPr>
  </w:style>
  <w:style w:type="paragraph" w:customStyle="1" w:styleId="BodySmallRight">
    <w:name w:val="Body Small Right"/>
    <w:basedOn w:val="BodyTextRight"/>
    <w:rsid w:val="00E24E40"/>
    <w:rPr>
      <w:sz w:val="18"/>
      <w:szCs w:val="18"/>
    </w:rPr>
  </w:style>
  <w:style w:type="paragraph" w:customStyle="1" w:styleId="MarginEdition">
    <w:name w:val="Margin Edition"/>
    <w:basedOn w:val="MarginNote"/>
    <w:rsid w:val="00E24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E40"/>
    <w:rPr>
      <w:sz w:val="2"/>
      <w:szCs w:val="2"/>
    </w:rPr>
  </w:style>
  <w:style w:type="character" w:customStyle="1" w:styleId="Small">
    <w:name w:val="Small"/>
    <w:basedOn w:val="DefaultParagraphFont"/>
    <w:rsid w:val="00E24E40"/>
    <w:rPr>
      <w:sz w:val="16"/>
    </w:rPr>
  </w:style>
  <w:style w:type="paragraph" w:customStyle="1" w:styleId="WideTable">
    <w:name w:val="Wide Table"/>
    <w:basedOn w:val="Normal"/>
    <w:rsid w:val="00E24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E40"/>
  </w:style>
  <w:style w:type="paragraph" w:styleId="Quote">
    <w:name w:val="Quote"/>
    <w:basedOn w:val="Heading1"/>
    <w:link w:val="QuoteChar"/>
    <w:qFormat/>
    <w:rsid w:val="00E24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E40"/>
    <w:pPr>
      <w:pageBreakBefore/>
    </w:pPr>
  </w:style>
  <w:style w:type="paragraph" w:customStyle="1" w:styleId="Border">
    <w:name w:val="Border"/>
    <w:basedOn w:val="Normal"/>
    <w:qFormat/>
    <w:rsid w:val="00E24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E40"/>
    <w:rPr>
      <w:u w:val="single"/>
    </w:rPr>
  </w:style>
  <w:style w:type="character" w:customStyle="1" w:styleId="BoldandItalics">
    <w:name w:val="Bold and Italics"/>
    <w:qFormat/>
    <w:rsid w:val="00E24E40"/>
    <w:rPr>
      <w:b/>
      <w:i/>
      <w:u w:val="none"/>
    </w:rPr>
  </w:style>
  <w:style w:type="paragraph" w:styleId="BalloonText">
    <w:name w:val="Balloon Text"/>
    <w:basedOn w:val="Normal"/>
    <w:link w:val="BalloonTextChar"/>
    <w:rsid w:val="00E24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E40"/>
    <w:pPr>
      <w:spacing w:before="0" w:after="0"/>
    </w:pPr>
  </w:style>
  <w:style w:type="paragraph" w:customStyle="1" w:styleId="BodyTextBold">
    <w:name w:val="Body Text Bold"/>
    <w:basedOn w:val="BodyText"/>
    <w:qFormat/>
    <w:rsid w:val="00E24E40"/>
    <w:rPr>
      <w:b/>
    </w:rPr>
  </w:style>
  <w:style w:type="character" w:styleId="Hyperlink">
    <w:name w:val="Hyperlink"/>
    <w:basedOn w:val="DefaultParagraphFont"/>
    <w:uiPriority w:val="99"/>
    <w:unhideWhenUsed/>
    <w:rsid w:val="007F57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3711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MEM23113 Evaluate hydrodynamic systems and system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