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434" w:rsidP="00B30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MEM23112 Investigate electrical and electronic controllers in engineering applications</w:t>
      </w:r>
      <w:r>
        <w:fldChar w:fldCharType="end"/>
      </w:r>
    </w:p>
    <w:p w:rsidR="00B30434" w:rsidP="00B30434">
      <w:pPr>
        <w:pStyle w:val="Version"/>
        <w:sectPr w:rsidSect="009B5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829" w:rsidP="009B5829">
      <w:pPr>
        <w:pStyle w:val="SuperHeading"/>
      </w:pPr>
      <w:r w:rsidRPr="009B5829">
        <w:t>Assessment Requirements for MEM23112 Investigate electrical and electronic controllers in engineering applications</w:t>
      </w:r>
    </w:p>
    <w:p w:rsidR="00000000" w:rsidRPr="009B5829" w:rsidP="009B5829">
      <w:pPr>
        <w:pStyle w:val="Heading1"/>
      </w:pPr>
      <w:bookmarkStart w:id="1" w:name="O_943976"/>
      <w:bookmarkEnd w:id="1"/>
      <w:r w:rsidRPr="009B5829">
        <w:t>Modification History</w:t>
      </w:r>
    </w:p>
    <w:p w:rsidR="00B30434" w:rsidP="00B30434">
      <w:pPr>
        <w:pStyle w:val="BodyText"/>
      </w:pPr>
      <w:r w:rsidRPr="009B5829">
        <w:t xml:space="preserve">Release </w:t>
      </w:r>
      <w:r w:rsidRPr="009B5829">
        <w:t>1. Supersedes and is equivalent to MEM23112A Investigate electrical and electronic controllers in engineering applications.</w:t>
      </w:r>
    </w:p>
    <w:p w:rsidR="00000000" w:rsidRPr="009B5829" w:rsidP="009B5829">
      <w:pPr>
        <w:pStyle w:val="Heading1"/>
      </w:pPr>
      <w:bookmarkStart w:id="2" w:name="O_943979"/>
      <w:bookmarkEnd w:id="2"/>
      <w:r w:rsidRPr="009B5829">
        <w:t>Performance Evidence</w:t>
      </w:r>
    </w:p>
    <w:p w:rsidR="00000000" w:rsidRPr="009B5829" w:rsidP="00B30434">
      <w:pPr>
        <w:pStyle w:val="BodyText"/>
      </w:pPr>
      <w:r w:rsidRPr="009B5829">
        <w:t xml:space="preserve">Evidence required to demonstrate competence in this unit must be relevant to and satisfy the </w:t>
      </w:r>
      <w:r w:rsidRPr="009B5829">
        <w:t>requirements of the elements and performance criteria and include:</w:t>
      </w:r>
    </w:p>
    <w:p w:rsidR="00000000" w:rsidRPr="009B5829" w:rsidP="009B5829">
      <w:pPr>
        <w:pStyle w:val="ListBullet"/>
      </w:pPr>
      <w:r w:rsidRPr="009B5829">
        <w:t>identifying and applying work health and safety (WHS), regulatory and risk management procedures</w:t>
      </w:r>
    </w:p>
    <w:p w:rsidR="00000000" w:rsidRPr="009B5829" w:rsidP="009B5829">
      <w:pPr>
        <w:pStyle w:val="ListBullet"/>
      </w:pPr>
      <w:r w:rsidRPr="009B5829">
        <w:t>reviewing dangers and the effects of electricity on humans</w:t>
      </w:r>
    </w:p>
    <w:p w:rsidR="00000000" w:rsidRPr="009B5829" w:rsidP="009B5829">
      <w:pPr>
        <w:pStyle w:val="ListBullet"/>
      </w:pPr>
      <w:r w:rsidRPr="009B5829">
        <w:t xml:space="preserve">identifying effects and dangers </w:t>
      </w:r>
      <w:r w:rsidRPr="009B5829">
        <w:t>of electricity, automated systems and specialist requirements including licensing related to technical work</w:t>
      </w:r>
    </w:p>
    <w:p w:rsidR="00000000" w:rsidRPr="009B5829" w:rsidP="009B5829">
      <w:pPr>
        <w:pStyle w:val="ListBullet"/>
      </w:pPr>
      <w:r w:rsidRPr="009B5829">
        <w:t>reviewing sustainability implications, functions and features of controllers and related devices, machines and systems on at least two occasions</w:t>
      </w:r>
    </w:p>
    <w:p w:rsidR="00000000" w:rsidRPr="009B5829" w:rsidP="009B5829">
      <w:pPr>
        <w:pStyle w:val="ListBullet"/>
      </w:pPr>
      <w:r w:rsidRPr="009B5829">
        <w:t>ass</w:t>
      </w:r>
      <w:r w:rsidRPr="009B5829">
        <w:t>essing and applying basic electrical and electronic control principles, controller programming principles and techniques to simple machine control functions on at least two occasions</w:t>
      </w:r>
    </w:p>
    <w:p w:rsidR="00000000" w:rsidRPr="009B5829" w:rsidP="009B5829">
      <w:pPr>
        <w:pStyle w:val="ListBullet"/>
      </w:pPr>
      <w:r w:rsidRPr="009B5829">
        <w:t>ensuring safe electrical working practice</w:t>
      </w:r>
    </w:p>
    <w:p w:rsidR="00000000" w:rsidRPr="009B5829" w:rsidP="009B5829">
      <w:pPr>
        <w:pStyle w:val="ListBullet"/>
      </w:pPr>
      <w:r w:rsidRPr="009B5829">
        <w:t>ensuring clear and logical proc</w:t>
      </w:r>
      <w:r w:rsidRPr="009B5829">
        <w:t>ess of analysis</w:t>
      </w:r>
    </w:p>
    <w:p w:rsidR="00000000" w:rsidRPr="009B5829" w:rsidP="009B5829">
      <w:pPr>
        <w:pStyle w:val="ListBullet"/>
      </w:pPr>
      <w:r w:rsidRPr="009B5829">
        <w:t>reporting and documenting processes and results of evaluation including calculations, diagrams, programs and files.</w:t>
      </w:r>
    </w:p>
    <w:p w:rsidR="00B30434" w:rsidRPr="00B30434" w:rsidP="00B30434">
      <w:pPr>
        <w:pStyle w:val="BodyText"/>
        <w:rPr>
          <w:i/>
        </w:rPr>
      </w:pPr>
      <w:r w:rsidRPr="00B30434">
        <w:rPr>
          <w:rStyle w:val="Emphasis"/>
        </w:rPr>
        <w:t>Note: Where a volume and/or frequency is not specified, demonstration must be provided at least once.</w:t>
      </w:r>
    </w:p>
    <w:p w:rsidR="00000000" w:rsidRPr="009B5829" w:rsidP="009B5829">
      <w:pPr>
        <w:pStyle w:val="Heading1"/>
      </w:pPr>
      <w:bookmarkStart w:id="3" w:name="O_943978"/>
      <w:bookmarkEnd w:id="3"/>
      <w:r w:rsidRPr="009B5829">
        <w:t>Know</w:t>
      </w:r>
      <w:r w:rsidRPr="009B5829">
        <w:t>ledge Evidence</w:t>
      </w:r>
    </w:p>
    <w:p w:rsidR="00000000" w:rsidRPr="009B5829" w:rsidP="00B30434">
      <w:pPr>
        <w:pStyle w:val="BodyText"/>
      </w:pPr>
      <w:r w:rsidRPr="009B5829">
        <w:t>Evidence required to demonstrate the required knowledge for this unit must be relevant to and satisfy the requirements of the elements and performance criteria and include knowledge of:</w:t>
      </w:r>
    </w:p>
    <w:p w:rsidR="00000000" w:rsidRPr="009B5829" w:rsidP="009B5829">
      <w:pPr>
        <w:pStyle w:val="ListBullet"/>
      </w:pPr>
      <w:r w:rsidRPr="009B5829">
        <w:t>effects of electricity on humans</w:t>
      </w:r>
    </w:p>
    <w:p w:rsidR="00000000" w:rsidRPr="009B5829" w:rsidP="009B5829">
      <w:pPr>
        <w:pStyle w:val="ListBullet"/>
      </w:pPr>
      <w:r w:rsidRPr="009B5829">
        <w:t>electrical laws:</w:t>
      </w:r>
    </w:p>
    <w:p w:rsidR="00000000" w:rsidRPr="009B5829" w:rsidP="009B5829">
      <w:pPr>
        <w:pStyle w:val="ListBullet2"/>
      </w:pPr>
      <w:r w:rsidRPr="009B5829">
        <w:t>Ohm</w:t>
      </w:r>
      <w:r w:rsidRPr="009B5829">
        <w:t>’s law</w:t>
      </w:r>
    </w:p>
    <w:p w:rsidR="00000000" w:rsidRPr="009B5829" w:rsidP="009B5829">
      <w:pPr>
        <w:pStyle w:val="ListBullet2"/>
      </w:pPr>
      <w:r w:rsidRPr="009B5829">
        <w:t>Kirchhoff’s voltage and current laws</w:t>
      </w:r>
    </w:p>
    <w:p w:rsidR="00000000" w:rsidRPr="009B5829" w:rsidP="009B5829">
      <w:pPr>
        <w:pStyle w:val="ListBullet2"/>
      </w:pPr>
      <w:r w:rsidRPr="009B5829">
        <w:t>analogies with hydraulics, pressure drop and continuity</w:t>
      </w:r>
    </w:p>
    <w:p w:rsidR="00000000" w:rsidRPr="009B5829" w:rsidP="009B5829">
      <w:pPr>
        <w:pStyle w:val="ListBullet"/>
      </w:pPr>
      <w:r w:rsidRPr="009B5829">
        <w:t xml:space="preserve">function of controllers used in engineering applications </w:t>
      </w:r>
    </w:p>
    <w:p w:rsidR="00000000" w:rsidRPr="009B5829" w:rsidP="009B5829">
      <w:pPr>
        <w:pStyle w:val="ListBullet"/>
      </w:pPr>
      <w:r w:rsidRPr="009B5829">
        <w:t>licensed technical and professional assistance</w:t>
      </w:r>
    </w:p>
    <w:p w:rsidR="00000000" w:rsidRPr="009B5829" w:rsidP="009B5829">
      <w:pPr>
        <w:pStyle w:val="ListBullet"/>
      </w:pPr>
      <w:r w:rsidRPr="009B5829">
        <w:t>automated systems and mechatronic devices (note: t</w:t>
      </w:r>
      <w:r w:rsidRPr="009B5829">
        <w:t>his unit does not include design or modification of interfacing with these devices)</w:t>
      </w:r>
    </w:p>
    <w:p w:rsidR="00000000" w:rsidRPr="009B5829" w:rsidP="009B5829">
      <w:pPr>
        <w:pStyle w:val="ListBullet"/>
      </w:pPr>
      <w:r w:rsidRPr="009B5829">
        <w:t>common software requirements of control systems, including supervisory control and data acquisition (SCADA), distributed control systems (DCS) and programming</w:t>
      </w:r>
    </w:p>
    <w:p w:rsidR="00000000" w:rsidRPr="009B5829" w:rsidP="009B5829">
      <w:pPr>
        <w:pStyle w:val="ListBullet"/>
      </w:pPr>
      <w:r w:rsidRPr="009B5829">
        <w:t xml:space="preserve">programmable </w:t>
      </w:r>
      <w:r w:rsidRPr="009B5829">
        <w:t>logic controllers (PLC) and microcontroller basic programming functions</w:t>
      </w:r>
    </w:p>
    <w:p w:rsidR="00000000" w:rsidRPr="009B5829" w:rsidP="009B5829">
      <w:pPr>
        <w:pStyle w:val="ListBullet"/>
      </w:pPr>
      <w:r w:rsidRPr="009B5829">
        <w:t>SCADA including basic editing and programming techniques</w:t>
      </w:r>
    </w:p>
    <w:p w:rsidR="00000000" w:rsidRPr="009B5829" w:rsidP="009B5829">
      <w:pPr>
        <w:pStyle w:val="ListBullet"/>
      </w:pPr>
      <w:r w:rsidRPr="009B5829">
        <w:t xml:space="preserve">documentation techniques, circuit diagrams, programs and applications </w:t>
      </w:r>
    </w:p>
    <w:p w:rsidR="00B30434" w:rsidP="009B5829">
      <w:pPr>
        <w:pStyle w:val="ListBullet"/>
      </w:pPr>
      <w:r w:rsidRPr="009B5829">
        <w:t>specifications for hardware applicable to controller tec</w:t>
      </w:r>
      <w:r w:rsidRPr="009B5829">
        <w:t>hniques in engineering.</w:t>
      </w:r>
    </w:p>
    <w:p w:rsidR="00B30434" w:rsidP="009B5829">
      <w:pPr>
        <w:pStyle w:val="ListBullet"/>
      </w:pPr>
    </w:p>
    <w:p w:rsidR="00000000" w:rsidRPr="009B5829" w:rsidP="009B5829">
      <w:pPr>
        <w:pStyle w:val="Heading1"/>
      </w:pPr>
      <w:bookmarkStart w:id="4" w:name="O_943977"/>
      <w:bookmarkEnd w:id="4"/>
      <w:r w:rsidRPr="009B5829">
        <w:t>Assessment Conditions</w:t>
      </w:r>
    </w:p>
    <w:p w:rsidR="00000000" w:rsidRPr="009B5829" w:rsidP="009B5829">
      <w:pPr>
        <w:pStyle w:val="ListBullet"/>
      </w:pPr>
      <w:r w:rsidRPr="009B5829">
        <w:t>Assessors must:</w:t>
      </w:r>
    </w:p>
    <w:p w:rsidR="00000000" w:rsidRPr="009B5829" w:rsidP="009B5829">
      <w:pPr>
        <w:pStyle w:val="ListBullet2"/>
      </w:pPr>
      <w:r w:rsidRPr="009B5829">
        <w:t xml:space="preserve">have vocational competency in investigating electrical and electronic controllers in engineering </w:t>
      </w:r>
      <w:r w:rsidRPr="009B5829">
        <w:t>applications at least to the level being assessed with relevant industry knowledge and experience</w:t>
      </w:r>
    </w:p>
    <w:p w:rsidR="00000000" w:rsidRPr="009B5829" w:rsidP="009B5829">
      <w:pPr>
        <w:pStyle w:val="ListBullet2"/>
      </w:pPr>
      <w:r w:rsidRPr="009B5829">
        <w:t>satisfy the assessor requirements in the Standards for Registered Training Organisations 2015 or its replacement and comply with the National Vocational Educa</w:t>
      </w:r>
      <w:r w:rsidRPr="009B5829">
        <w:t>tion and Training Regulator Act 2011, its replacement or equivalent legislation covering VET regulation in a non-referring state/territory as the case requires.</w:t>
      </w:r>
    </w:p>
    <w:p w:rsidR="00000000" w:rsidRPr="009B5829" w:rsidP="009B5829">
      <w:pPr>
        <w:pStyle w:val="ListBullet"/>
      </w:pPr>
      <w:r w:rsidRPr="009B5829">
        <w:t>Where possible assessment must occur in operational workplace situations. Where this is not po</w:t>
      </w:r>
      <w:r w:rsidRPr="009B5829">
        <w:t>ssible or where personal safety or environmental damage are limiting factors, assessment must occur in a sufficiently rigorous simulated environment that reflects realistic operational workplace conditions that cover all aspects of workplace performance, i</w:t>
      </w:r>
      <w:r w:rsidRPr="009B5829">
        <w:t>ncluding environment, task skills, task management skills, contingency management skills and job role environment skills.</w:t>
      </w:r>
    </w:p>
    <w:p w:rsidR="00000000" w:rsidRPr="009B5829" w:rsidP="009B5829">
      <w:pPr>
        <w:pStyle w:val="ListBullet"/>
      </w:pPr>
      <w:r w:rsidRPr="009B5829">
        <w:t>Conditions for assessment must include access to all tools, equipment, materials and documentation required including relevant workpla</w:t>
      </w:r>
      <w:r w:rsidRPr="009B5829">
        <w:t>ce procedures, product and manufacturing specifications.</w:t>
      </w:r>
    </w:p>
    <w:p w:rsidR="00B30434" w:rsidP="009B5829">
      <w:pPr>
        <w:pStyle w:val="ListBullet"/>
      </w:pPr>
      <w:r w:rsidRPr="009B5829">
        <w:t>Assessment processes and techniques must be appropriate to the language, literacy and numeracy requirements of the work being performed and the needs of the candidate.</w:t>
      </w:r>
    </w:p>
    <w:p w:rsidR="00B30434" w:rsidP="009B5829">
      <w:pPr>
        <w:pStyle w:val="ListBullet"/>
      </w:pPr>
    </w:p>
    <w:p w:rsidR="00000000" w:rsidRPr="009B5829" w:rsidP="009B5829">
      <w:pPr>
        <w:pStyle w:val="Heading1"/>
      </w:pPr>
      <w:bookmarkStart w:id="5" w:name="O_943975"/>
      <w:bookmarkEnd w:id="5"/>
      <w:r w:rsidRPr="009B5829">
        <w:t>Links</w:t>
      </w:r>
    </w:p>
    <w:p w:rsidR="00000000" w:rsidRPr="009B5829" w:rsidP="00B30434">
      <w:pPr>
        <w:pStyle w:val="BodyText"/>
      </w:pPr>
      <w:r w:rsidRPr="009B5829">
        <w:t>The MEM</w:t>
      </w:r>
      <w:r w:rsidRPr="009B5829">
        <w:t xml:space="preserve">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1C6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B5829" w:rsidP="009B5829"/>
    <w:sectPr w:rsidSect="009B58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9" w:rsidRPr="00B30434" w:rsidP="00B30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34" w:rsidP="009B5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0434" w:rsidP="009B5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0434" w:rsidP="009B5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829" w:rsidRPr="00B30434" w:rsidP="00B30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34" w:rsidRPr="002D2AF8" w:rsidP="009B5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MEM23112 Investigate electrical and electronic controllers in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30434" w:rsidP="009B5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84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80D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1E0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829"/>
  </w:style>
  <w:style w:type="character" w:customStyle="1" w:styleId="Heading1Char">
    <w:name w:val="Heading 1 Char"/>
    <w:basedOn w:val="DefaultParagraphFont"/>
    <w:link w:val="Heading1"/>
    <w:rsid w:val="009B5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8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8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5829"/>
    <w:rPr>
      <w:i/>
    </w:rPr>
  </w:style>
  <w:style w:type="paragraph" w:customStyle="1" w:styleId="SuperHeading">
    <w:name w:val="SuperHeading"/>
    <w:basedOn w:val="Normal"/>
    <w:rsid w:val="009B5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829"/>
    <w:rPr>
      <w:b/>
      <w:spacing w:val="0"/>
    </w:rPr>
  </w:style>
  <w:style w:type="paragraph" w:customStyle="1" w:styleId="SuperTitle">
    <w:name w:val="SuperTitle"/>
    <w:basedOn w:val="Title"/>
    <w:rsid w:val="009B5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8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829"/>
  </w:style>
  <w:style w:type="paragraph" w:styleId="TableofFigures">
    <w:name w:val="table of figures"/>
    <w:basedOn w:val="Normal"/>
    <w:next w:val="Normal"/>
    <w:semiHidden/>
    <w:rsid w:val="009B5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8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829"/>
    <w:rPr>
      <w:rFonts w:ascii="Wingdings" w:hAnsi="Wingdings"/>
    </w:rPr>
  </w:style>
  <w:style w:type="paragraph" w:customStyle="1" w:styleId="TableHeading">
    <w:name w:val="Table Heading"/>
    <w:basedOn w:val="HeadingBase"/>
    <w:rsid w:val="009B5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829"/>
    <w:rPr>
      <w:color w:val="0033CC"/>
      <w:u w:val="none"/>
    </w:rPr>
  </w:style>
  <w:style w:type="paragraph" w:customStyle="1" w:styleId="BodyTextRight">
    <w:name w:val="Body Text Right"/>
    <w:basedOn w:val="BodyText"/>
    <w:rsid w:val="009B5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829"/>
    <w:rPr>
      <w:sz w:val="32"/>
    </w:rPr>
  </w:style>
  <w:style w:type="paragraph" w:customStyle="1" w:styleId="HeadingProcedure">
    <w:name w:val="Heading Procedure"/>
    <w:basedOn w:val="HeadingBase"/>
    <w:next w:val="Normal"/>
    <w:rsid w:val="009B5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829"/>
    <w:pPr>
      <w:spacing w:before="60" w:after="60"/>
    </w:pPr>
  </w:style>
  <w:style w:type="paragraph" w:styleId="ListContinue">
    <w:name w:val="List Continue"/>
    <w:basedOn w:val="List"/>
    <w:rsid w:val="009B5829"/>
    <w:pPr>
      <w:ind w:firstLine="0"/>
    </w:pPr>
  </w:style>
  <w:style w:type="paragraph" w:customStyle="1" w:styleId="ListNote">
    <w:name w:val="List Note"/>
    <w:basedOn w:val="List"/>
    <w:rsid w:val="009B5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829"/>
    <w:rPr>
      <w:rFonts w:ascii="Courier New" w:hAnsi="Courier New"/>
    </w:rPr>
  </w:style>
  <w:style w:type="paragraph" w:customStyle="1" w:styleId="NoteBullet">
    <w:name w:val="Note Bullet"/>
    <w:basedOn w:val="Note"/>
    <w:rsid w:val="009B5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8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829"/>
    <w:rPr>
      <w:b/>
      <w:smallCaps/>
    </w:rPr>
  </w:style>
  <w:style w:type="paragraph" w:customStyle="1" w:styleId="TableListNumber">
    <w:name w:val="Table List Number"/>
    <w:basedOn w:val="ListNumber"/>
    <w:rsid w:val="009B5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829"/>
    <w:pPr>
      <w:numPr>
        <w:numId w:val="9"/>
      </w:numPr>
    </w:pPr>
  </w:style>
  <w:style w:type="paragraph" w:customStyle="1" w:styleId="ListAlpha2">
    <w:name w:val="List Alpha 2"/>
    <w:basedOn w:val="List2"/>
    <w:rsid w:val="009B5829"/>
    <w:pPr>
      <w:numPr>
        <w:numId w:val="8"/>
      </w:numPr>
    </w:pPr>
  </w:style>
  <w:style w:type="paragraph" w:styleId="List2">
    <w:name w:val="List 2"/>
    <w:basedOn w:val="BodyText"/>
    <w:rsid w:val="009B5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8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8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829"/>
    <w:pPr>
      <w:numPr>
        <w:numId w:val="4"/>
      </w:numPr>
    </w:pPr>
  </w:style>
  <w:style w:type="paragraph" w:styleId="ListContinue2">
    <w:name w:val="List Continue 2"/>
    <w:basedOn w:val="List2"/>
    <w:rsid w:val="009B5829"/>
    <w:pPr>
      <w:ind w:firstLine="0"/>
    </w:pPr>
  </w:style>
  <w:style w:type="paragraph" w:styleId="ListContinue3">
    <w:name w:val="List Continue 3"/>
    <w:basedOn w:val="List3"/>
    <w:rsid w:val="009B5829"/>
    <w:pPr>
      <w:ind w:left="1021" w:firstLine="0"/>
    </w:pPr>
  </w:style>
  <w:style w:type="paragraph" w:styleId="ListContinue4">
    <w:name w:val="List Continue 4"/>
    <w:basedOn w:val="List4"/>
    <w:rsid w:val="009B5829"/>
    <w:pPr>
      <w:ind w:firstLine="0"/>
    </w:pPr>
  </w:style>
  <w:style w:type="paragraph" w:styleId="ListContinue5">
    <w:name w:val="List Continue 5"/>
    <w:basedOn w:val="List5"/>
    <w:rsid w:val="009B5829"/>
    <w:pPr>
      <w:ind w:firstLine="0"/>
    </w:pPr>
  </w:style>
  <w:style w:type="paragraph" w:styleId="ListNumber3">
    <w:name w:val="List Number 3"/>
    <w:basedOn w:val="List3"/>
    <w:rsid w:val="009B5829"/>
    <w:pPr>
      <w:numPr>
        <w:numId w:val="5"/>
      </w:numPr>
    </w:pPr>
  </w:style>
  <w:style w:type="paragraph" w:styleId="ListNumber4">
    <w:name w:val="List Number 4"/>
    <w:basedOn w:val="List4"/>
    <w:rsid w:val="009B5829"/>
    <w:pPr>
      <w:numPr>
        <w:numId w:val="6"/>
      </w:numPr>
    </w:pPr>
  </w:style>
  <w:style w:type="paragraph" w:styleId="ListNumber5">
    <w:name w:val="List Number 5"/>
    <w:basedOn w:val="List5"/>
    <w:rsid w:val="009B5829"/>
    <w:pPr>
      <w:numPr>
        <w:numId w:val="7"/>
      </w:numPr>
    </w:pPr>
  </w:style>
  <w:style w:type="paragraph" w:styleId="BlockText">
    <w:name w:val="Block Text"/>
    <w:basedOn w:val="Normal"/>
    <w:rsid w:val="009B5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829"/>
    <w:rPr>
      <w:sz w:val="16"/>
      <w:vertAlign w:val="superscript"/>
    </w:rPr>
  </w:style>
  <w:style w:type="character" w:customStyle="1" w:styleId="Symbols">
    <w:name w:val="Symbols"/>
    <w:basedOn w:val="DefaultParagraphFont"/>
    <w:rsid w:val="009B5829"/>
    <w:rPr>
      <w:rFonts w:ascii="Symbol" w:hAnsi="Symbol"/>
    </w:rPr>
  </w:style>
  <w:style w:type="character" w:customStyle="1" w:styleId="MenuOptions">
    <w:name w:val="Menu Options"/>
    <w:basedOn w:val="DefaultParagraphFont"/>
    <w:rsid w:val="009B5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829"/>
    <w:rPr>
      <w:b/>
    </w:rPr>
  </w:style>
  <w:style w:type="character" w:customStyle="1" w:styleId="Underlined">
    <w:name w:val="Underlined"/>
    <w:basedOn w:val="DefaultParagraphFont"/>
    <w:rsid w:val="009B5829"/>
    <w:rPr>
      <w:u w:val="single"/>
    </w:rPr>
  </w:style>
  <w:style w:type="paragraph" w:customStyle="1" w:styleId="TableBodyTextRight">
    <w:name w:val="Table Body Text Right"/>
    <w:basedOn w:val="TableBodyText"/>
    <w:rsid w:val="009B5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829"/>
    <w:rPr>
      <w:sz w:val="18"/>
    </w:rPr>
  </w:style>
  <w:style w:type="paragraph" w:customStyle="1" w:styleId="BodySmallRight">
    <w:name w:val="Body Small Right"/>
    <w:basedOn w:val="BodyTextRight"/>
    <w:rsid w:val="009B5829"/>
    <w:rPr>
      <w:sz w:val="18"/>
      <w:szCs w:val="18"/>
    </w:rPr>
  </w:style>
  <w:style w:type="paragraph" w:customStyle="1" w:styleId="MarginEdition">
    <w:name w:val="Margin Edition"/>
    <w:basedOn w:val="MarginNote"/>
    <w:rsid w:val="009B5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829"/>
    <w:rPr>
      <w:sz w:val="2"/>
      <w:szCs w:val="2"/>
    </w:rPr>
  </w:style>
  <w:style w:type="character" w:customStyle="1" w:styleId="Small">
    <w:name w:val="Small"/>
    <w:basedOn w:val="DefaultParagraphFont"/>
    <w:rsid w:val="009B5829"/>
    <w:rPr>
      <w:sz w:val="16"/>
    </w:rPr>
  </w:style>
  <w:style w:type="paragraph" w:customStyle="1" w:styleId="WideTable">
    <w:name w:val="Wide Table"/>
    <w:basedOn w:val="Normal"/>
    <w:rsid w:val="009B5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829"/>
  </w:style>
  <w:style w:type="paragraph" w:styleId="Quote">
    <w:name w:val="Quote"/>
    <w:basedOn w:val="Heading1"/>
    <w:link w:val="QuoteChar"/>
    <w:qFormat/>
    <w:rsid w:val="009B5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829"/>
    <w:pPr>
      <w:pageBreakBefore/>
    </w:pPr>
  </w:style>
  <w:style w:type="paragraph" w:customStyle="1" w:styleId="Border">
    <w:name w:val="Border"/>
    <w:basedOn w:val="Normal"/>
    <w:qFormat/>
    <w:rsid w:val="009B5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829"/>
    <w:rPr>
      <w:u w:val="single"/>
    </w:rPr>
  </w:style>
  <w:style w:type="character" w:customStyle="1" w:styleId="BoldandItalics">
    <w:name w:val="Bold and Italics"/>
    <w:qFormat/>
    <w:rsid w:val="009B5829"/>
    <w:rPr>
      <w:b/>
      <w:i/>
      <w:u w:val="none"/>
    </w:rPr>
  </w:style>
  <w:style w:type="paragraph" w:styleId="BalloonText">
    <w:name w:val="Balloon Text"/>
    <w:basedOn w:val="Normal"/>
    <w:link w:val="BalloonTextChar"/>
    <w:rsid w:val="009B5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829"/>
    <w:pPr>
      <w:spacing w:before="0" w:after="0"/>
    </w:pPr>
  </w:style>
  <w:style w:type="paragraph" w:customStyle="1" w:styleId="BodyTextBold">
    <w:name w:val="Body Text Bold"/>
    <w:basedOn w:val="BodyText"/>
    <w:qFormat/>
    <w:rsid w:val="009B5829"/>
    <w:rPr>
      <w:b/>
    </w:rPr>
  </w:style>
  <w:style w:type="character" w:styleId="Hyperlink">
    <w:name w:val="Hyperlink"/>
    <w:basedOn w:val="DefaultParagraphFont"/>
    <w:uiPriority w:val="99"/>
    <w:unhideWhenUsed/>
    <w:rsid w:val="00B30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3774</Characters>
  <Application>Microsoft Office Word</Application>
  <DocSecurity>0</DocSecurity>
  <Lines>78</Lines>
  <Paragraphs>46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MEM23112 Investigate electrical and electronic controllers in engineering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2023-02-03T08:19:00Z</dcterms:created>
  <dcterms:modified xsi:type="dcterms:W3CDTF">2023-02-03T08:19:00Z</dcterms:modified>
</cp:coreProperties>
</file>