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B59" w:rsidP="00560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MEM23111 Select electrical equipment and components for engineering applications</w:t>
      </w:r>
      <w:r>
        <w:fldChar w:fldCharType="end"/>
      </w:r>
    </w:p>
    <w:p w:rsidR="00560B59" w:rsidP="00560B59">
      <w:pPr>
        <w:pStyle w:val="Version"/>
        <w:sectPr w:rsidSect="009C2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D2B" w:rsidP="009C2D2B">
      <w:pPr>
        <w:pStyle w:val="SuperHeading"/>
      </w:pPr>
      <w:r w:rsidRPr="009C2D2B">
        <w:t>Assessment Requirements for MEM23111 Select electrical equipment and components for engineering applications</w:t>
      </w:r>
    </w:p>
    <w:p w:rsidR="00000000" w:rsidRPr="009C2D2B" w:rsidP="009C2D2B">
      <w:pPr>
        <w:pStyle w:val="Heading1"/>
      </w:pPr>
      <w:bookmarkStart w:id="1" w:name="O_943957"/>
      <w:bookmarkEnd w:id="1"/>
      <w:r w:rsidRPr="009C2D2B">
        <w:t>Modification History</w:t>
      </w:r>
    </w:p>
    <w:p w:rsidR="00560B59" w:rsidP="00560B59">
      <w:pPr>
        <w:pStyle w:val="BodyText"/>
      </w:pPr>
      <w:r w:rsidRPr="009C2D2B">
        <w:t>Release 1. Sup</w:t>
      </w:r>
      <w:r w:rsidRPr="009C2D2B">
        <w:t>ersedes and is equivalent to MEM23111A Select electrical equipment and components for engineering applications.</w:t>
      </w:r>
    </w:p>
    <w:p w:rsidR="00000000" w:rsidRPr="009C2D2B" w:rsidP="009C2D2B">
      <w:pPr>
        <w:pStyle w:val="Heading1"/>
      </w:pPr>
      <w:bookmarkStart w:id="2" w:name="O_943960"/>
      <w:bookmarkEnd w:id="2"/>
      <w:r w:rsidRPr="009C2D2B">
        <w:t>Performance Evidence</w:t>
      </w:r>
    </w:p>
    <w:p w:rsidR="00000000" w:rsidRPr="009C2D2B" w:rsidP="00560B59">
      <w:pPr>
        <w:pStyle w:val="BodyText"/>
      </w:pPr>
      <w:r w:rsidRPr="009C2D2B">
        <w:t>Evidence required to demonstrate competence in this unit must be relevant to and satisfy the requirements</w:t>
      </w:r>
      <w:r w:rsidRPr="009C2D2B">
        <w:t xml:space="preserve"> of the elements and performance criteria and include:</w:t>
      </w:r>
    </w:p>
    <w:p w:rsidR="00000000" w:rsidRPr="009C2D2B" w:rsidP="009C2D2B">
      <w:pPr>
        <w:pStyle w:val="ListBullet"/>
      </w:pPr>
      <w:r w:rsidRPr="009C2D2B">
        <w:t>identifying effects and dangers of electricity including evaluating relevance of work health and safety (WHS), regulatory requirements, standards and codes of practice</w:t>
      </w:r>
    </w:p>
    <w:p w:rsidR="00000000" w:rsidRPr="009C2D2B" w:rsidP="009C2D2B">
      <w:pPr>
        <w:pStyle w:val="ListBullet"/>
      </w:pPr>
      <w:r w:rsidRPr="009C2D2B">
        <w:t>applying life cycle design and s</w:t>
      </w:r>
      <w:r w:rsidRPr="009C2D2B">
        <w:t>ustainability parameters to identification of task</w:t>
      </w:r>
    </w:p>
    <w:p w:rsidR="00000000" w:rsidRPr="009C2D2B" w:rsidP="009C2D2B">
      <w:pPr>
        <w:pStyle w:val="ListBullet"/>
      </w:pPr>
      <w:r w:rsidRPr="009C2D2B">
        <w:t>reviewing sustainability implications, functions and features of electrical devices, machines and systems</w:t>
      </w:r>
    </w:p>
    <w:p w:rsidR="00000000" w:rsidRPr="009C2D2B" w:rsidP="009C2D2B">
      <w:pPr>
        <w:pStyle w:val="ListBullet"/>
      </w:pPr>
      <w:r w:rsidRPr="009C2D2B">
        <w:t>integrating electrical evaluation techniques with overall engineering application requirements incl</w:t>
      </w:r>
      <w:r w:rsidRPr="009C2D2B">
        <w:t>uding:</w:t>
      </w:r>
    </w:p>
    <w:p w:rsidR="00000000" w:rsidRPr="009C2D2B" w:rsidP="009C2D2B">
      <w:pPr>
        <w:pStyle w:val="ListBullet2"/>
      </w:pPr>
      <w:r w:rsidRPr="009C2D2B">
        <w:t>mechanical</w:t>
      </w:r>
    </w:p>
    <w:p w:rsidR="00000000" w:rsidRPr="009C2D2B" w:rsidP="009C2D2B">
      <w:pPr>
        <w:pStyle w:val="ListBullet2"/>
      </w:pPr>
      <w:r w:rsidRPr="009C2D2B">
        <w:t>fluid power</w:t>
      </w:r>
    </w:p>
    <w:p w:rsidR="00000000" w:rsidRPr="009C2D2B" w:rsidP="009C2D2B">
      <w:pPr>
        <w:pStyle w:val="ListBullet2"/>
      </w:pPr>
      <w:r w:rsidRPr="009C2D2B">
        <w:t>electronic</w:t>
      </w:r>
    </w:p>
    <w:p w:rsidR="00000000" w:rsidRPr="009C2D2B" w:rsidP="009C2D2B">
      <w:pPr>
        <w:pStyle w:val="ListBullet2"/>
      </w:pPr>
      <w:r>
        <w:t>•</w:t>
      </w:r>
      <w:r>
        <w:tab/>
      </w:r>
      <w:r w:rsidRPr="009C2D2B">
        <w:t>heating</w:t>
      </w:r>
    </w:p>
    <w:p w:rsidR="00000000" w:rsidRPr="009C2D2B" w:rsidP="009C2D2B">
      <w:pPr>
        <w:pStyle w:val="ListBullet2"/>
      </w:pPr>
      <w:r w:rsidRPr="009C2D2B">
        <w:t>ventilation</w:t>
      </w:r>
    </w:p>
    <w:p w:rsidR="00000000" w:rsidRPr="009C2D2B" w:rsidP="009C2D2B">
      <w:pPr>
        <w:pStyle w:val="ListBullet2"/>
      </w:pPr>
      <w:r w:rsidRPr="009C2D2B">
        <w:t>air conditioning and refrigeration (HVACR) and controller and networking</w:t>
      </w:r>
    </w:p>
    <w:p w:rsidR="00000000" w:rsidRPr="009C2D2B" w:rsidP="009C2D2B">
      <w:pPr>
        <w:pStyle w:val="ListBullet"/>
      </w:pPr>
      <w:r w:rsidRPr="009C2D2B">
        <w:t xml:space="preserve">assessing and applying basic electrical principles and techniques, software basic analysis </w:t>
      </w:r>
      <w:r w:rsidRPr="009C2D2B">
        <w:t>and graphic skills and techniques to engineering tasks on at least two occasions</w:t>
      </w:r>
    </w:p>
    <w:p w:rsidR="00000000" w:rsidRPr="009C2D2B" w:rsidP="009C2D2B">
      <w:pPr>
        <w:pStyle w:val="ListBullet"/>
      </w:pPr>
      <w:r w:rsidRPr="009C2D2B">
        <w:t>evaluating suitability of electric power supply for applications on at least two occasions</w:t>
      </w:r>
    </w:p>
    <w:p w:rsidR="00000000" w:rsidRPr="009C2D2B" w:rsidP="009C2D2B">
      <w:pPr>
        <w:pStyle w:val="ListBullet"/>
      </w:pPr>
      <w:r w:rsidRPr="009C2D2B">
        <w:t xml:space="preserve">applying appropriate calculations and methods for electric motor control </w:t>
      </w:r>
    </w:p>
    <w:p w:rsidR="00000000" w:rsidRPr="009C2D2B" w:rsidP="009C2D2B">
      <w:pPr>
        <w:pStyle w:val="ListBullet"/>
      </w:pPr>
      <w:r w:rsidRPr="009C2D2B">
        <w:t>ensuring s</w:t>
      </w:r>
      <w:r w:rsidRPr="009C2D2B">
        <w:t>afe electrical working practice and compatibility of units in calculations on at least two occasions</w:t>
      </w:r>
    </w:p>
    <w:p w:rsidR="00000000" w:rsidRPr="009C2D2B" w:rsidP="009C2D2B">
      <w:pPr>
        <w:pStyle w:val="ListBullet"/>
      </w:pPr>
      <w:r w:rsidRPr="009C2D2B">
        <w:t>reporting and documenting results of investigation and evaluation including calculations, diagrams, programs and files.</w:t>
      </w:r>
    </w:p>
    <w:p w:rsidR="00560B59" w:rsidRPr="00560B59" w:rsidP="00560B59">
      <w:pPr>
        <w:pStyle w:val="BodyText"/>
        <w:rPr>
          <w:i/>
        </w:rPr>
      </w:pPr>
      <w:r w:rsidRPr="00560B59">
        <w:rPr>
          <w:rStyle w:val="Emphasis"/>
        </w:rPr>
        <w:t>Note: Where a volume and/or frequen</w:t>
      </w:r>
      <w:r w:rsidRPr="00560B59">
        <w:rPr>
          <w:rStyle w:val="Emphasis"/>
        </w:rPr>
        <w:t>cy is not specified, demonstration must be provided at least once.</w:t>
      </w:r>
    </w:p>
    <w:p w:rsidR="00000000" w:rsidRPr="009C2D2B" w:rsidP="009C2D2B">
      <w:pPr>
        <w:pStyle w:val="Heading1"/>
      </w:pPr>
      <w:bookmarkStart w:id="3" w:name="O_943959"/>
      <w:bookmarkEnd w:id="3"/>
      <w:r w:rsidRPr="009C2D2B">
        <w:t>Knowledge Evidence</w:t>
      </w:r>
    </w:p>
    <w:p w:rsidR="00000000" w:rsidRPr="009C2D2B" w:rsidP="00560B59">
      <w:pPr>
        <w:pStyle w:val="BodyText"/>
      </w:pPr>
      <w:r w:rsidRPr="009C2D2B">
        <w:t>Evidence required to demonstrate the required knowledge for this unit must be relevant to and satisfy the requirements of the elements and performance c</w:t>
      </w:r>
      <w:r w:rsidRPr="009C2D2B">
        <w:t>riteria and include knowledge of:</w:t>
      </w:r>
    </w:p>
    <w:p w:rsidR="00000000" w:rsidRPr="009C2D2B" w:rsidP="009C2D2B">
      <w:pPr>
        <w:pStyle w:val="ListBullet"/>
      </w:pPr>
      <w:r w:rsidRPr="009C2D2B">
        <w:t>energy source options and sustainability implications of electricity generation, distribution and use</w:t>
      </w:r>
    </w:p>
    <w:p w:rsidR="00000000" w:rsidRPr="009C2D2B" w:rsidP="009C2D2B">
      <w:pPr>
        <w:pStyle w:val="ListBullet"/>
      </w:pPr>
      <w:r w:rsidRPr="009C2D2B">
        <w:t>sustainable sources of energy</w:t>
      </w:r>
    </w:p>
    <w:p w:rsidR="00000000" w:rsidRPr="009C2D2B" w:rsidP="009C2D2B">
      <w:pPr>
        <w:pStyle w:val="ListBullet"/>
      </w:pPr>
      <w:r w:rsidRPr="009C2D2B">
        <w:t>electrically-powered equipment and systems</w:t>
      </w:r>
    </w:p>
    <w:p w:rsidR="00000000" w:rsidRPr="009C2D2B" w:rsidP="009C2D2B">
      <w:pPr>
        <w:pStyle w:val="ListBullet"/>
      </w:pPr>
      <w:r w:rsidRPr="009C2D2B">
        <w:t>electrical-related engineering tasks</w:t>
      </w:r>
    </w:p>
    <w:p w:rsidR="00000000" w:rsidRPr="009C2D2B" w:rsidP="009C2D2B">
      <w:pPr>
        <w:pStyle w:val="ListBullet"/>
      </w:pPr>
      <w:r w:rsidRPr="009C2D2B">
        <w:t>features and function of electrical systems in engineering applications including:</w:t>
      </w:r>
    </w:p>
    <w:p w:rsidR="00000000" w:rsidRPr="009C2D2B" w:rsidP="009C2D2B">
      <w:pPr>
        <w:pStyle w:val="ListBullet2"/>
      </w:pPr>
      <w:r w:rsidRPr="009C2D2B">
        <w:t>sources and reliability of supply including mains, generators and batteries</w:t>
      </w:r>
    </w:p>
    <w:p w:rsidR="00000000" w:rsidRPr="009C2D2B" w:rsidP="009C2D2B">
      <w:pPr>
        <w:pStyle w:val="ListBullet2"/>
      </w:pPr>
      <w:r w:rsidRPr="009C2D2B">
        <w:t>fault and other protection requirements</w:t>
      </w:r>
    </w:p>
    <w:p w:rsidR="00000000" w:rsidRPr="009C2D2B" w:rsidP="009C2D2B">
      <w:pPr>
        <w:pStyle w:val="ListBullet2"/>
      </w:pPr>
      <w:r w:rsidRPr="009C2D2B">
        <w:t>electrical system control and interfacing with other sys</w:t>
      </w:r>
      <w:r w:rsidRPr="009C2D2B">
        <w:t>tems</w:t>
      </w:r>
    </w:p>
    <w:p w:rsidR="00000000" w:rsidRPr="009C2D2B" w:rsidP="009C2D2B">
      <w:pPr>
        <w:pStyle w:val="ListBullet2"/>
      </w:pPr>
      <w:r w:rsidRPr="009C2D2B">
        <w:t>maintainability</w:t>
      </w:r>
    </w:p>
    <w:p w:rsidR="00000000" w:rsidRPr="009C2D2B" w:rsidP="009C2D2B">
      <w:pPr>
        <w:pStyle w:val="ListBullet2"/>
      </w:pPr>
      <w:r w:rsidRPr="009C2D2B">
        <w:t>efficiency</w:t>
      </w:r>
    </w:p>
    <w:p w:rsidR="00000000" w:rsidRPr="009C2D2B" w:rsidP="009C2D2B">
      <w:pPr>
        <w:pStyle w:val="ListBullet2"/>
      </w:pPr>
      <w:r w:rsidRPr="009C2D2B">
        <w:t>fitness for purpose</w:t>
      </w:r>
    </w:p>
    <w:p w:rsidR="00000000" w:rsidRPr="009C2D2B" w:rsidP="009C2D2B">
      <w:pPr>
        <w:pStyle w:val="ListBullet"/>
      </w:pPr>
      <w:r w:rsidRPr="009C2D2B">
        <w:t>WHS and regulatory requirements with emphasis on automation safety, codes of practice, standards, risk management and registration requirements</w:t>
      </w:r>
    </w:p>
    <w:p w:rsidR="00000000" w:rsidRPr="009C2D2B" w:rsidP="009C2D2B">
      <w:pPr>
        <w:pStyle w:val="ListBullet"/>
      </w:pPr>
      <w:r w:rsidRPr="009C2D2B">
        <w:t>effects of electricity on humans including dangerous high c</w:t>
      </w:r>
      <w:r w:rsidRPr="009C2D2B">
        <w:t>urrents and voltages related to extra low, low and high voltage applications and how these relate to engineering applications</w:t>
      </w:r>
    </w:p>
    <w:p w:rsidR="00000000" w:rsidRPr="009C2D2B" w:rsidP="009C2D2B">
      <w:pPr>
        <w:pStyle w:val="ListBullet"/>
      </w:pPr>
      <w:r w:rsidRPr="009C2D2B">
        <w:t>licensed technical and professional assistance</w:t>
      </w:r>
    </w:p>
    <w:p w:rsidR="00000000" w:rsidRPr="009C2D2B" w:rsidP="009C2D2B">
      <w:pPr>
        <w:pStyle w:val="ListBullet"/>
      </w:pPr>
      <w:r w:rsidRPr="009C2D2B">
        <w:t>electrical laws and theorems</w:t>
      </w:r>
    </w:p>
    <w:p w:rsidR="00000000" w:rsidRPr="009C2D2B" w:rsidP="009C2D2B">
      <w:pPr>
        <w:pStyle w:val="ListBullet"/>
      </w:pPr>
      <w:r w:rsidRPr="009C2D2B">
        <w:t>electrical circuit components</w:t>
      </w:r>
    </w:p>
    <w:p w:rsidR="00000000" w:rsidRPr="009C2D2B" w:rsidP="009C2D2B">
      <w:pPr>
        <w:pStyle w:val="ListBullet"/>
      </w:pPr>
      <w:r w:rsidRPr="009C2D2B">
        <w:t>alternating current (AC) and direct current (DC) electrical supply systems:</w:t>
      </w:r>
    </w:p>
    <w:p w:rsidR="00000000" w:rsidRPr="009C2D2B" w:rsidP="009C2D2B">
      <w:pPr>
        <w:pStyle w:val="ListBullet2"/>
      </w:pPr>
      <w:r w:rsidRPr="009C2D2B">
        <w:t>single and three-phase power</w:t>
      </w:r>
    </w:p>
    <w:p w:rsidR="00000000" w:rsidRPr="009C2D2B" w:rsidP="009C2D2B">
      <w:pPr>
        <w:pStyle w:val="ListBullet2"/>
      </w:pPr>
      <w:r w:rsidRPr="009C2D2B">
        <w:t>power factor</w:t>
      </w:r>
    </w:p>
    <w:p w:rsidR="00000000" w:rsidRPr="009C2D2B" w:rsidP="009C2D2B">
      <w:pPr>
        <w:pStyle w:val="ListBullet2"/>
      </w:pPr>
      <w:r w:rsidRPr="009C2D2B">
        <w:t>distribution systems including transformers, cables and switchboards</w:t>
      </w:r>
    </w:p>
    <w:p w:rsidR="00000000" w:rsidRPr="009C2D2B" w:rsidP="009C2D2B">
      <w:pPr>
        <w:pStyle w:val="ListBullet2"/>
      </w:pPr>
      <w:r w:rsidRPr="009C2D2B">
        <w:t>local area distribution considerations and supply authority requirem</w:t>
      </w:r>
      <w:r w:rsidRPr="009C2D2B">
        <w:t>ents</w:t>
      </w:r>
    </w:p>
    <w:p w:rsidR="00000000" w:rsidRPr="009C2D2B" w:rsidP="009C2D2B">
      <w:pPr>
        <w:pStyle w:val="ListBullet2"/>
      </w:pPr>
      <w:r w:rsidRPr="009C2D2B">
        <w:t>typical and possible faults and dangerous situations</w:t>
      </w:r>
    </w:p>
    <w:p w:rsidR="00000000" w:rsidRPr="009C2D2B" w:rsidP="009C2D2B">
      <w:pPr>
        <w:pStyle w:val="ListBullet2"/>
      </w:pPr>
      <w:r w:rsidRPr="009C2D2B">
        <w:t>earthing systems including multiple earth neutral (MEN) system</w:t>
      </w:r>
    </w:p>
    <w:p w:rsidR="00000000" w:rsidRPr="009C2D2B" w:rsidP="009C2D2B">
      <w:pPr>
        <w:pStyle w:val="ListBullet"/>
      </w:pPr>
      <w:r w:rsidRPr="009C2D2B">
        <w:t>circuit protection devices including fuses, thermal relays, circuit breakers and residual current devices</w:t>
      </w:r>
    </w:p>
    <w:p w:rsidR="00000000" w:rsidRPr="009C2D2B" w:rsidP="009C2D2B">
      <w:pPr>
        <w:pStyle w:val="ListBullet"/>
      </w:pPr>
      <w:r w:rsidRPr="009C2D2B">
        <w:t>basic electrical circuits an</w:t>
      </w:r>
      <w:r w:rsidRPr="009C2D2B">
        <w:t>d applications for lighting, motors, controllers, heaters and coolers</w:t>
      </w:r>
    </w:p>
    <w:p w:rsidR="00000000" w:rsidRPr="009C2D2B" w:rsidP="009C2D2B">
      <w:pPr>
        <w:pStyle w:val="ListBullet"/>
      </w:pPr>
      <w:r w:rsidRPr="009C2D2B">
        <w:t>graphical symbols and diagrammatic representation of basic circuits and power supply fundamentals</w:t>
      </w:r>
    </w:p>
    <w:p w:rsidR="00000000" w:rsidRPr="009C2D2B" w:rsidP="009C2D2B">
      <w:pPr>
        <w:pStyle w:val="ListBullet"/>
      </w:pPr>
      <w:r w:rsidRPr="009C2D2B">
        <w:t>electrical power consumption</w:t>
      </w:r>
    </w:p>
    <w:p w:rsidR="00560B59" w:rsidP="009C2D2B">
      <w:pPr>
        <w:pStyle w:val="ListBullet"/>
      </w:pPr>
      <w:r w:rsidRPr="009C2D2B">
        <w:t>electrical measurements and techniques</w:t>
      </w:r>
    </w:p>
    <w:p w:rsidR="00560B59" w:rsidP="009C2D2B">
      <w:pPr>
        <w:pStyle w:val="ListBullet"/>
      </w:pPr>
    </w:p>
    <w:p w:rsidR="00000000" w:rsidRPr="009C2D2B" w:rsidP="009C2D2B">
      <w:pPr>
        <w:pStyle w:val="Heading1"/>
      </w:pPr>
      <w:bookmarkStart w:id="4" w:name="O_943958"/>
      <w:bookmarkEnd w:id="4"/>
      <w:r w:rsidRPr="009C2D2B">
        <w:t>Assessment Conditions</w:t>
      </w:r>
    </w:p>
    <w:p w:rsidR="00000000" w:rsidRPr="009C2D2B" w:rsidP="009C2D2B">
      <w:pPr>
        <w:pStyle w:val="ListBullet"/>
      </w:pPr>
      <w:r w:rsidRPr="009C2D2B">
        <w:t>Assessors must:</w:t>
      </w:r>
    </w:p>
    <w:p w:rsidR="00000000" w:rsidRPr="009C2D2B" w:rsidP="009C2D2B">
      <w:pPr>
        <w:pStyle w:val="ListBullet2"/>
      </w:pPr>
      <w:r w:rsidRPr="009C2D2B">
        <w:t>have vocational competency in selecting electrical equipment and components for engineering applications at least to the level being assessed with relevant industry knowledge and experience</w:t>
      </w:r>
    </w:p>
    <w:p w:rsidR="00000000" w:rsidRPr="009C2D2B" w:rsidP="009C2D2B">
      <w:pPr>
        <w:pStyle w:val="ListBullet2"/>
      </w:pPr>
      <w:r w:rsidRPr="009C2D2B">
        <w:t>satisfy the assessor requi</w:t>
      </w:r>
      <w:r w:rsidRPr="009C2D2B">
        <w:t xml:space="preserve">rements in the </w:t>
      </w:r>
      <w:r w:rsidRPr="009C2D2B">
        <w:rPr>
          <w:rStyle w:val="Emphasis"/>
        </w:rPr>
        <w:t xml:space="preserve">Standards for Registered Training Organisations 2015 or its replacement </w:t>
      </w:r>
      <w:r w:rsidRPr="009C2D2B">
        <w:t xml:space="preserve">and comply with the </w:t>
      </w:r>
      <w:r w:rsidRPr="009C2D2B">
        <w:rPr>
          <w:rStyle w:val="Emphasis"/>
        </w:rPr>
        <w:t xml:space="preserve">National Vocational Education and Training Regulator Act 2011, </w:t>
      </w:r>
      <w:r w:rsidRPr="009C2D2B">
        <w:t>its replacement</w:t>
      </w:r>
      <w:r w:rsidRPr="009C2D2B">
        <w:rPr>
          <w:rStyle w:val="Emphasis"/>
        </w:rPr>
        <w:t xml:space="preserve"> </w:t>
      </w:r>
      <w:r w:rsidRPr="009C2D2B">
        <w:t>or equivalent legislation covering VET regulation in a non-referring s</w:t>
      </w:r>
      <w:r w:rsidRPr="009C2D2B">
        <w:t>tate/territory as the case requires.</w:t>
      </w:r>
    </w:p>
    <w:p w:rsidR="00000000" w:rsidRPr="009C2D2B" w:rsidP="009C2D2B">
      <w:pPr>
        <w:pStyle w:val="ListBullet"/>
      </w:pPr>
      <w:r w:rsidRPr="009C2D2B">
        <w:t>Where possible assessment must occur in operational workplace situations. Where this is not possible or where personal safety or environmental damage are limiting factors, assessment must occur in a sufficiently rigoro</w:t>
      </w:r>
      <w:r w:rsidRPr="009C2D2B">
        <w:t>us simulated 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9C2D2B" w:rsidP="009C2D2B">
      <w:pPr>
        <w:pStyle w:val="ListBullet"/>
      </w:pPr>
      <w:r w:rsidRPr="009C2D2B">
        <w:t>Co</w:t>
      </w:r>
      <w:r w:rsidRPr="009C2D2B">
        <w:t>nditions for assessment must include access to all tools, equipment, materials and documentation required including relevant workplace procedures, product and manufacturing specifications.</w:t>
      </w:r>
    </w:p>
    <w:p w:rsidR="00560B59" w:rsidP="009C2D2B">
      <w:pPr>
        <w:pStyle w:val="ListBullet"/>
      </w:pPr>
      <w:r w:rsidRPr="009C2D2B">
        <w:t>Assessment processes and techniques must be appropriate to the lang</w:t>
      </w:r>
      <w:r w:rsidRPr="009C2D2B">
        <w:t>uage, literacy and numeracy requirements of the work being performed and the needs of the candidate.</w:t>
      </w:r>
    </w:p>
    <w:p w:rsidR="00560B59" w:rsidP="009C2D2B">
      <w:pPr>
        <w:pStyle w:val="ListBullet"/>
      </w:pPr>
    </w:p>
    <w:p w:rsidR="00000000" w:rsidRPr="009C2D2B" w:rsidP="009C2D2B">
      <w:pPr>
        <w:pStyle w:val="Heading1"/>
      </w:pPr>
      <w:bookmarkStart w:id="5" w:name="O_943956"/>
      <w:bookmarkEnd w:id="5"/>
      <w:r w:rsidRPr="009C2D2B">
        <w:t>Links</w:t>
      </w:r>
    </w:p>
    <w:p w:rsidR="00000000" w:rsidRPr="009C2D2B" w:rsidP="00560B59">
      <w:pPr>
        <w:pStyle w:val="BodyText"/>
      </w:pPr>
      <w:r w:rsidRPr="009C2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918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C2D2B" w:rsidP="009C2D2B"/>
    <w:sectPr w:rsidSect="009C2D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2B" w:rsidRPr="00560B59" w:rsidP="00560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59" w:rsidP="009C2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B59" w:rsidP="009C2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0B59" w:rsidP="009C2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D2B" w:rsidRPr="00560B59" w:rsidP="00560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59" w:rsidRPr="002D2AF8" w:rsidP="009C2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MEM23111 Select electrical equipment and components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0B59" w:rsidP="009C2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42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C6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C9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D2B"/>
  </w:style>
  <w:style w:type="character" w:customStyle="1" w:styleId="Heading1Char">
    <w:name w:val="Heading 1 Char"/>
    <w:basedOn w:val="DefaultParagraphFont"/>
    <w:link w:val="Heading1"/>
    <w:rsid w:val="009C2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D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D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D2B"/>
    <w:rPr>
      <w:i/>
    </w:rPr>
  </w:style>
  <w:style w:type="paragraph" w:customStyle="1" w:styleId="SuperHeading">
    <w:name w:val="SuperHeading"/>
    <w:basedOn w:val="Normal"/>
    <w:rsid w:val="009C2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D2B"/>
    <w:rPr>
      <w:b/>
      <w:spacing w:val="0"/>
    </w:rPr>
  </w:style>
  <w:style w:type="paragraph" w:customStyle="1" w:styleId="SuperTitle">
    <w:name w:val="SuperTitle"/>
    <w:basedOn w:val="Title"/>
    <w:rsid w:val="009C2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D2B"/>
  </w:style>
  <w:style w:type="paragraph" w:styleId="TableofFigures">
    <w:name w:val="table of figures"/>
    <w:basedOn w:val="Normal"/>
    <w:next w:val="Normal"/>
    <w:semiHidden/>
    <w:rsid w:val="009C2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D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D2B"/>
    <w:rPr>
      <w:rFonts w:ascii="Wingdings" w:hAnsi="Wingdings"/>
    </w:rPr>
  </w:style>
  <w:style w:type="paragraph" w:customStyle="1" w:styleId="TableHeading">
    <w:name w:val="Table Heading"/>
    <w:basedOn w:val="HeadingBase"/>
    <w:rsid w:val="009C2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D2B"/>
    <w:rPr>
      <w:color w:val="0033CC"/>
      <w:u w:val="none"/>
    </w:rPr>
  </w:style>
  <w:style w:type="paragraph" w:customStyle="1" w:styleId="BodyTextRight">
    <w:name w:val="Body Text Right"/>
    <w:basedOn w:val="BodyText"/>
    <w:rsid w:val="009C2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D2B"/>
    <w:rPr>
      <w:sz w:val="32"/>
    </w:rPr>
  </w:style>
  <w:style w:type="paragraph" w:customStyle="1" w:styleId="HeadingProcedure">
    <w:name w:val="Heading Procedure"/>
    <w:basedOn w:val="HeadingBase"/>
    <w:next w:val="Normal"/>
    <w:rsid w:val="009C2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D2B"/>
    <w:pPr>
      <w:spacing w:before="60" w:after="60"/>
    </w:pPr>
  </w:style>
  <w:style w:type="paragraph" w:styleId="ListContinue">
    <w:name w:val="List Continue"/>
    <w:basedOn w:val="List"/>
    <w:rsid w:val="009C2D2B"/>
    <w:pPr>
      <w:ind w:firstLine="0"/>
    </w:pPr>
  </w:style>
  <w:style w:type="paragraph" w:customStyle="1" w:styleId="ListNote">
    <w:name w:val="List Note"/>
    <w:basedOn w:val="List"/>
    <w:rsid w:val="009C2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D2B"/>
    <w:rPr>
      <w:rFonts w:ascii="Courier New" w:hAnsi="Courier New"/>
    </w:rPr>
  </w:style>
  <w:style w:type="paragraph" w:customStyle="1" w:styleId="NoteBullet">
    <w:name w:val="Note Bullet"/>
    <w:basedOn w:val="Note"/>
    <w:rsid w:val="009C2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D2B"/>
    <w:rPr>
      <w:b/>
      <w:smallCaps/>
    </w:rPr>
  </w:style>
  <w:style w:type="paragraph" w:customStyle="1" w:styleId="TableListNumber">
    <w:name w:val="Table List Number"/>
    <w:basedOn w:val="ListNumber"/>
    <w:rsid w:val="009C2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D2B"/>
    <w:pPr>
      <w:numPr>
        <w:numId w:val="9"/>
      </w:numPr>
    </w:pPr>
  </w:style>
  <w:style w:type="paragraph" w:customStyle="1" w:styleId="ListAlpha2">
    <w:name w:val="List Alpha 2"/>
    <w:basedOn w:val="List2"/>
    <w:rsid w:val="009C2D2B"/>
    <w:pPr>
      <w:numPr>
        <w:numId w:val="8"/>
      </w:numPr>
    </w:pPr>
  </w:style>
  <w:style w:type="paragraph" w:styleId="List2">
    <w:name w:val="List 2"/>
    <w:basedOn w:val="BodyText"/>
    <w:rsid w:val="009C2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D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D2B"/>
    <w:pPr>
      <w:numPr>
        <w:numId w:val="4"/>
      </w:numPr>
    </w:pPr>
  </w:style>
  <w:style w:type="paragraph" w:styleId="ListContinue2">
    <w:name w:val="List Continue 2"/>
    <w:basedOn w:val="List2"/>
    <w:rsid w:val="009C2D2B"/>
    <w:pPr>
      <w:ind w:firstLine="0"/>
    </w:pPr>
  </w:style>
  <w:style w:type="paragraph" w:styleId="ListContinue3">
    <w:name w:val="List Continue 3"/>
    <w:basedOn w:val="List3"/>
    <w:rsid w:val="009C2D2B"/>
    <w:pPr>
      <w:ind w:left="1021" w:firstLine="0"/>
    </w:pPr>
  </w:style>
  <w:style w:type="paragraph" w:styleId="ListContinue4">
    <w:name w:val="List Continue 4"/>
    <w:basedOn w:val="List4"/>
    <w:rsid w:val="009C2D2B"/>
    <w:pPr>
      <w:ind w:firstLine="0"/>
    </w:pPr>
  </w:style>
  <w:style w:type="paragraph" w:styleId="ListContinue5">
    <w:name w:val="List Continue 5"/>
    <w:basedOn w:val="List5"/>
    <w:rsid w:val="009C2D2B"/>
    <w:pPr>
      <w:ind w:firstLine="0"/>
    </w:pPr>
  </w:style>
  <w:style w:type="paragraph" w:styleId="ListNumber3">
    <w:name w:val="List Number 3"/>
    <w:basedOn w:val="List3"/>
    <w:rsid w:val="009C2D2B"/>
    <w:pPr>
      <w:numPr>
        <w:numId w:val="5"/>
      </w:numPr>
    </w:pPr>
  </w:style>
  <w:style w:type="paragraph" w:styleId="ListNumber4">
    <w:name w:val="List Number 4"/>
    <w:basedOn w:val="List4"/>
    <w:rsid w:val="009C2D2B"/>
    <w:pPr>
      <w:numPr>
        <w:numId w:val="6"/>
      </w:numPr>
    </w:pPr>
  </w:style>
  <w:style w:type="paragraph" w:styleId="ListNumber5">
    <w:name w:val="List Number 5"/>
    <w:basedOn w:val="List5"/>
    <w:rsid w:val="009C2D2B"/>
    <w:pPr>
      <w:numPr>
        <w:numId w:val="7"/>
      </w:numPr>
    </w:pPr>
  </w:style>
  <w:style w:type="paragraph" w:styleId="BlockText">
    <w:name w:val="Block Text"/>
    <w:basedOn w:val="Normal"/>
    <w:rsid w:val="009C2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D2B"/>
    <w:rPr>
      <w:sz w:val="16"/>
      <w:vertAlign w:val="superscript"/>
    </w:rPr>
  </w:style>
  <w:style w:type="character" w:customStyle="1" w:styleId="Symbols">
    <w:name w:val="Symbols"/>
    <w:basedOn w:val="DefaultParagraphFont"/>
    <w:rsid w:val="009C2D2B"/>
    <w:rPr>
      <w:rFonts w:ascii="Symbol" w:hAnsi="Symbol"/>
    </w:rPr>
  </w:style>
  <w:style w:type="character" w:customStyle="1" w:styleId="MenuOptions">
    <w:name w:val="Menu Options"/>
    <w:basedOn w:val="DefaultParagraphFont"/>
    <w:rsid w:val="009C2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D2B"/>
    <w:rPr>
      <w:b/>
    </w:rPr>
  </w:style>
  <w:style w:type="character" w:customStyle="1" w:styleId="Underlined">
    <w:name w:val="Underlined"/>
    <w:basedOn w:val="DefaultParagraphFont"/>
    <w:rsid w:val="009C2D2B"/>
    <w:rPr>
      <w:u w:val="single"/>
    </w:rPr>
  </w:style>
  <w:style w:type="paragraph" w:customStyle="1" w:styleId="TableBodyTextRight">
    <w:name w:val="Table Body Text Right"/>
    <w:basedOn w:val="TableBodyText"/>
    <w:rsid w:val="009C2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D2B"/>
    <w:rPr>
      <w:sz w:val="18"/>
    </w:rPr>
  </w:style>
  <w:style w:type="paragraph" w:customStyle="1" w:styleId="BodySmallRight">
    <w:name w:val="Body Small Right"/>
    <w:basedOn w:val="BodyTextRight"/>
    <w:rsid w:val="009C2D2B"/>
    <w:rPr>
      <w:sz w:val="18"/>
      <w:szCs w:val="18"/>
    </w:rPr>
  </w:style>
  <w:style w:type="paragraph" w:customStyle="1" w:styleId="MarginEdition">
    <w:name w:val="Margin Edition"/>
    <w:basedOn w:val="MarginNote"/>
    <w:rsid w:val="009C2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D2B"/>
    <w:rPr>
      <w:sz w:val="2"/>
      <w:szCs w:val="2"/>
    </w:rPr>
  </w:style>
  <w:style w:type="character" w:customStyle="1" w:styleId="Small">
    <w:name w:val="Small"/>
    <w:basedOn w:val="DefaultParagraphFont"/>
    <w:rsid w:val="009C2D2B"/>
    <w:rPr>
      <w:sz w:val="16"/>
    </w:rPr>
  </w:style>
  <w:style w:type="paragraph" w:customStyle="1" w:styleId="WideTable">
    <w:name w:val="Wide Table"/>
    <w:basedOn w:val="Normal"/>
    <w:rsid w:val="009C2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D2B"/>
  </w:style>
  <w:style w:type="paragraph" w:styleId="Quote">
    <w:name w:val="Quote"/>
    <w:basedOn w:val="Heading1"/>
    <w:link w:val="QuoteChar"/>
    <w:qFormat/>
    <w:rsid w:val="009C2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D2B"/>
    <w:pPr>
      <w:pageBreakBefore/>
    </w:pPr>
  </w:style>
  <w:style w:type="paragraph" w:customStyle="1" w:styleId="Border">
    <w:name w:val="Border"/>
    <w:basedOn w:val="Normal"/>
    <w:qFormat/>
    <w:rsid w:val="009C2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D2B"/>
    <w:rPr>
      <w:u w:val="single"/>
    </w:rPr>
  </w:style>
  <w:style w:type="character" w:customStyle="1" w:styleId="BoldandItalics">
    <w:name w:val="Bold and Italics"/>
    <w:qFormat/>
    <w:rsid w:val="009C2D2B"/>
    <w:rPr>
      <w:b/>
      <w:i/>
      <w:u w:val="none"/>
    </w:rPr>
  </w:style>
  <w:style w:type="paragraph" w:styleId="BalloonText">
    <w:name w:val="Balloon Text"/>
    <w:basedOn w:val="Normal"/>
    <w:link w:val="BalloonTextChar"/>
    <w:rsid w:val="009C2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D2B"/>
    <w:pPr>
      <w:spacing w:before="0" w:after="0"/>
    </w:pPr>
  </w:style>
  <w:style w:type="paragraph" w:customStyle="1" w:styleId="BodyTextBold">
    <w:name w:val="Body Text Bold"/>
    <w:basedOn w:val="BodyText"/>
    <w:qFormat/>
    <w:rsid w:val="009C2D2B"/>
    <w:rPr>
      <w:b/>
    </w:rPr>
  </w:style>
  <w:style w:type="character" w:styleId="Hyperlink">
    <w:name w:val="Hyperlink"/>
    <w:basedOn w:val="DefaultParagraphFont"/>
    <w:uiPriority w:val="99"/>
    <w:unhideWhenUsed/>
    <w:rsid w:val="00560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4751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MEM23111 Select electrical equipment and components for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