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6B28" w:rsidP="004F6B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MEM23086 Apply scientific principles and techniques in avionic engineering situations</w:t>
      </w:r>
      <w:r>
        <w:fldChar w:fldCharType="end"/>
      </w:r>
    </w:p>
    <w:p w:rsidR="004F6B28" w:rsidP="004F6B28">
      <w:pPr>
        <w:pStyle w:val="Version"/>
        <w:sectPr w:rsidSect="00CA3A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3AFC" w:rsidP="00CA3AFC">
      <w:pPr>
        <w:pStyle w:val="SuperHeading"/>
      </w:pPr>
      <w:r w:rsidRPr="00CA3AFC">
        <w:t>MEM23086 Apply scientific principles and techniques in avionic engineering situations</w:t>
      </w:r>
    </w:p>
    <w:p w:rsidR="00000000" w:rsidRPr="00CA3AFC" w:rsidP="00CA3AFC">
      <w:pPr>
        <w:pStyle w:val="Heading1"/>
      </w:pPr>
      <w:bookmarkStart w:id="1" w:name="O_943847"/>
      <w:bookmarkEnd w:id="1"/>
      <w:r w:rsidRPr="00CA3AFC">
        <w:t>Modification History</w:t>
      </w:r>
    </w:p>
    <w:p w:rsidR="00000000" w:rsidRPr="00CA3AFC" w:rsidP="004F6B28">
      <w:pPr>
        <w:pStyle w:val="BodyText"/>
      </w:pPr>
      <w:r w:rsidRPr="00CA3AFC">
        <w:t>Release 1. Supersedes and is equivalent to MEM23086A Apply scientific principles and techniques in avionic engineering situations.</w:t>
      </w:r>
    </w:p>
    <w:p w:rsidR="00000000" w:rsidRPr="00CA3AFC" w:rsidP="00CA3AFC">
      <w:pPr>
        <w:pStyle w:val="Heading1"/>
      </w:pPr>
      <w:bookmarkStart w:id="2" w:name="O_943855"/>
      <w:bookmarkEnd w:id="2"/>
      <w:r w:rsidRPr="00CA3AFC">
        <w:t>Application</w:t>
      </w:r>
    </w:p>
    <w:p w:rsidR="00000000" w:rsidRPr="00CA3AFC" w:rsidP="004F6B28">
      <w:pPr>
        <w:pStyle w:val="BodyText"/>
      </w:pPr>
      <w:r w:rsidRPr="00CA3AFC">
        <w:t>This unit of competency defines the skills and knowledge required to apply advanced scientific principles and techniques to avionic engineering situations.</w:t>
      </w:r>
    </w:p>
    <w:p w:rsidR="00000000" w:rsidRPr="00CA3AFC" w:rsidP="004F6B28">
      <w:pPr>
        <w:pStyle w:val="BodyText"/>
      </w:pPr>
      <w:r w:rsidRPr="00CA3AFC">
        <w:t>The unit applies to engineering or related activities requiring specific</w:t>
      </w:r>
      <w:r w:rsidRPr="00CA3AFC">
        <w:t xml:space="preserve"> mathematical techniques and is suitable for people giving technical support in avionic engineering activities and those pursuing technical qualifications and careers at paraprofessional or technician level.</w:t>
      </w:r>
    </w:p>
    <w:p w:rsidR="00000000" w:rsidRPr="00CA3AFC" w:rsidP="004F6B28">
      <w:pPr>
        <w:pStyle w:val="BodyText"/>
      </w:pPr>
      <w:r w:rsidRPr="00CA3AFC">
        <w:t>Within this unit, avionic engineering is defined</w:t>
      </w:r>
      <w:r w:rsidRPr="00CA3AFC">
        <w:t xml:space="preserve"> as the engineering discipline concerned with the conceptual development, research, design, manufacture, implementation, installation, commissioning and maintenance of aerospace electrical, instrument, radio and electronic systems and components and relate</w:t>
      </w:r>
      <w:r w:rsidRPr="00CA3AFC">
        <w:t>d test equipment for civil and military applications.</w:t>
      </w:r>
    </w:p>
    <w:p w:rsidR="00000000" w:rsidRPr="00CA3AFC" w:rsidP="004F6B28">
      <w:pPr>
        <w:pStyle w:val="BodyText"/>
      </w:pPr>
      <w:r w:rsidRPr="00CA3AFC">
        <w:t>Avionic engineering applications include</w:t>
      </w:r>
      <w:r w:rsidRPr="00CA3AFC">
        <w:rPr>
          <w:rStyle w:val="SpecialBold"/>
        </w:rPr>
        <w:t xml:space="preserve"> </w:t>
      </w:r>
      <w:r w:rsidRPr="00CA3AFC">
        <w:t>the description or definition of an objective or challenge requiring a conceptual development, design, manufacture and/or implementation and/or installation, com</w:t>
      </w:r>
      <w:r w:rsidRPr="00CA3AFC">
        <w:t>missioning and</w:t>
      </w:r>
      <w:r w:rsidRPr="00CA3AFC">
        <w:rPr>
          <w:rStyle w:val="Emphasis"/>
        </w:rPr>
        <w:t xml:space="preserve"> </w:t>
      </w:r>
      <w:r w:rsidRPr="00CA3AFC">
        <w:t>maintenance response to affect a solution or improvement with regard to electrical systems and related wiring and components, mechanical and electro-mechanical flight instruments and indication systems, electronic systems and components or a</w:t>
      </w:r>
      <w:r w:rsidRPr="00CA3AFC">
        <w:t>utomatic test stations, adapters and software.</w:t>
      </w:r>
    </w:p>
    <w:p w:rsidR="00000000" w:rsidRPr="00CA3AFC" w:rsidP="004F6B28">
      <w:pPr>
        <w:pStyle w:val="BodyText"/>
      </w:pPr>
      <w:r w:rsidRPr="00CA3AFC">
        <w:t>No licensing, legislative or certification requirements apply to this unit at the time of publication.</w:t>
      </w:r>
    </w:p>
    <w:p w:rsidR="00000000" w:rsidRPr="00CA3AFC" w:rsidP="00CA3AFC">
      <w:pPr>
        <w:pStyle w:val="Heading1"/>
      </w:pPr>
      <w:bookmarkStart w:id="3" w:name="O_943854"/>
      <w:bookmarkEnd w:id="3"/>
      <w:r w:rsidRPr="00CA3AFC">
        <w:t>Pre-requisite Unit</w:t>
      </w:r>
    </w:p>
    <w:p w:rsidR="00000000" w:rsidRPr="00CA3AFC" w:rsidP="004F6B28">
      <w:pPr>
        <w:pStyle w:val="BodyText"/>
      </w:pPr>
      <w:r w:rsidRPr="00CA3AFC">
        <w:t>MEA706 Apply basic scientific principles and techniques in avionic eng</w:t>
      </w:r>
      <w:r w:rsidRPr="00CA3AFC">
        <w:t>ineering situations</w:t>
      </w:r>
    </w:p>
    <w:p w:rsidR="00000000" w:rsidRPr="00CA3AFC" w:rsidP="00CA3AFC">
      <w:pPr>
        <w:pStyle w:val="Heading1"/>
      </w:pPr>
      <w:bookmarkStart w:id="4" w:name="O_943853"/>
      <w:bookmarkEnd w:id="4"/>
      <w:r w:rsidRPr="00CA3AFC">
        <w:t>Competency Field</w:t>
      </w:r>
    </w:p>
    <w:p w:rsidR="00000000" w:rsidRPr="00CA3AFC" w:rsidP="004F6B28">
      <w:pPr>
        <w:pStyle w:val="BodyText"/>
      </w:pPr>
      <w:r w:rsidRPr="00CA3AFC">
        <w:t>Engineering science</w:t>
      </w:r>
    </w:p>
    <w:p w:rsidR="00000000" w:rsidRPr="00CA3AFC" w:rsidP="00CA3AFC">
      <w:pPr>
        <w:pStyle w:val="Heading1"/>
      </w:pPr>
      <w:bookmarkStart w:id="5" w:name="O_943851"/>
      <w:bookmarkEnd w:id="5"/>
      <w:r w:rsidRPr="00CA3AF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4F6B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AFC" w:rsidP="00CA3AFC">
            <w:pPr>
              <w:pStyle w:val="BodyText"/>
            </w:pPr>
            <w:r w:rsidRPr="00CA3AFC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AFC">
            <w:pPr>
              <w:pStyle w:val="BodyText"/>
              <w:rPr>
                <w:lang w:val="en-NZ"/>
              </w:rPr>
            </w:pPr>
            <w:r w:rsidRPr="00CA3AFC">
              <w:rPr>
                <w:rStyle w:val="SpecialBold"/>
              </w:rPr>
              <w:t>Performance Criteria</w:t>
            </w:r>
          </w:p>
        </w:tc>
      </w:tr>
      <w:tr w:rsidTr="004F6B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AFC" w:rsidP="00CA3AFC">
            <w:pPr>
              <w:pStyle w:val="BodyText"/>
            </w:pPr>
            <w:r w:rsidRPr="00CA3AFC">
              <w:rPr>
                <w:rStyle w:val="Emphasis"/>
              </w:rPr>
              <w:t xml:space="preserve">Elements describe the </w:t>
            </w:r>
            <w:r w:rsidRPr="00CA3AFC">
              <w:t xml:space="preserve">essential </w:t>
            </w:r>
            <w:r w:rsidRPr="00CA3AFC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AFC">
            <w:pPr>
              <w:pStyle w:val="BodyText"/>
              <w:rPr>
                <w:lang w:val="en-NZ"/>
              </w:rPr>
            </w:pPr>
            <w:r w:rsidRPr="00CA3AF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6B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AFC">
            <w:pPr>
              <w:pStyle w:val="BodyText"/>
              <w:rPr>
                <w:lang w:val="en-NZ"/>
              </w:rPr>
            </w:pPr>
            <w:r w:rsidRPr="00CA3AFC">
              <w:t>1. Identify scientific principles and techniques relevant to avionic engineering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AFC" w:rsidP="00CA3AFC">
            <w:pPr>
              <w:pStyle w:val="BodyText"/>
            </w:pPr>
            <w:r w:rsidRPr="00CA3AFC">
              <w:t>1.1 Identify the scientific principles relating to avionic engineering</w:t>
            </w:r>
          </w:p>
          <w:p w:rsidR="00000000" w:rsidRPr="00CA3AFC" w:rsidP="00CA3AFC">
            <w:pPr>
              <w:pStyle w:val="BodyText"/>
            </w:pPr>
            <w:r w:rsidRPr="00CA3AFC">
              <w:t>1.2 Res</w:t>
            </w:r>
            <w:r w:rsidRPr="00CA3AFC">
              <w:t>earch and report on avionic scientific principles using appropriate sources of information</w:t>
            </w:r>
          </w:p>
          <w:p w:rsidR="00000000" w:rsidRPr="00CA3AFC" w:rsidP="00CA3AFC">
            <w:pPr>
              <w:pStyle w:val="BodyText"/>
            </w:pPr>
            <w:r w:rsidRPr="00CA3AFC">
              <w:t>1.3 Identify the techniques and associated technologies, software and hardware associated with implementing scientific principles relating to avionic engineering app</w:t>
            </w:r>
            <w:r w:rsidRPr="00CA3AFC">
              <w:t>lications</w:t>
            </w:r>
          </w:p>
          <w:p w:rsidR="00000000" w:rsidP="00CA3AFC">
            <w:pPr>
              <w:pStyle w:val="BodyText"/>
              <w:rPr>
                <w:lang w:val="en-NZ"/>
              </w:rPr>
            </w:pPr>
            <w:r w:rsidRPr="00CA3AFC">
              <w:t>1.4 Research and report on avionic techniques</w:t>
            </w:r>
          </w:p>
        </w:tc>
      </w:tr>
      <w:tr w:rsidTr="004F6B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AFC">
            <w:pPr>
              <w:pStyle w:val="BodyText"/>
              <w:rPr>
                <w:lang w:val="en-NZ"/>
              </w:rPr>
            </w:pPr>
            <w:r w:rsidRPr="00CA3AFC">
              <w:t>2. Select scientific principles and techniques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AFC" w:rsidP="00CA3AFC">
            <w:pPr>
              <w:pStyle w:val="BodyText"/>
            </w:pPr>
            <w:r w:rsidRPr="00CA3AFC">
              <w:t>2.1 Select relevant scientific principles for specific avionic engineering situations</w:t>
            </w:r>
          </w:p>
          <w:p w:rsidR="00000000" w:rsidP="00CA3AFC">
            <w:pPr>
              <w:pStyle w:val="BodyText"/>
              <w:rPr>
                <w:lang w:val="en-NZ"/>
              </w:rPr>
            </w:pPr>
            <w:r w:rsidRPr="00CA3AFC">
              <w:t>2.2 Select relevant avionic techniques and associated technologies, software and hardware for specific avionic engineering situations</w:t>
            </w:r>
          </w:p>
        </w:tc>
      </w:tr>
      <w:tr w:rsidTr="004F6B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AFC">
            <w:pPr>
              <w:pStyle w:val="BodyText"/>
              <w:rPr>
                <w:lang w:val="en-NZ"/>
              </w:rPr>
            </w:pPr>
            <w:r w:rsidRPr="00CA3AFC">
              <w:t>3. Apply scientific principles and techniques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AFC" w:rsidP="00CA3AFC">
            <w:pPr>
              <w:pStyle w:val="BodyText"/>
            </w:pPr>
            <w:r w:rsidRPr="00CA3AFC">
              <w:t>3.1 Apply applicable scientific principles to obtain required solutions</w:t>
            </w:r>
          </w:p>
          <w:p w:rsidR="00000000" w:rsidRPr="00CA3AFC" w:rsidP="00CA3AFC">
            <w:pPr>
              <w:pStyle w:val="BodyText"/>
            </w:pPr>
            <w:r w:rsidRPr="00CA3AFC">
              <w:t>3.2</w:t>
            </w:r>
            <w:r w:rsidRPr="00CA3AFC">
              <w:t xml:space="preserve"> Calculate required quantities</w:t>
            </w:r>
          </w:p>
          <w:p w:rsidR="00000000" w:rsidRPr="00CA3AFC" w:rsidP="00CA3AFC">
            <w:pPr>
              <w:pStyle w:val="BodyText"/>
            </w:pPr>
            <w:r w:rsidRPr="00CA3AFC">
              <w:t>3.3 Use coherent units in equations in a systematic manner to ensure meaningful solutions</w:t>
            </w:r>
          </w:p>
          <w:p w:rsidR="00000000" w:rsidRPr="00CA3AFC" w:rsidP="00CA3AFC">
            <w:pPr>
              <w:pStyle w:val="BodyText"/>
            </w:pPr>
            <w:r w:rsidRPr="00CA3AFC">
              <w:t>3.4 Use significant figures in engineering calculations</w:t>
            </w:r>
          </w:p>
          <w:p w:rsidR="00000000" w:rsidP="00CA3AFC">
            <w:pPr>
              <w:pStyle w:val="BodyText"/>
              <w:rPr>
                <w:lang w:val="en-NZ"/>
              </w:rPr>
            </w:pPr>
            <w:r w:rsidRPr="00CA3AFC">
              <w:t>3.5 Determine required solutions by applying chosen techniques and associated t</w:t>
            </w:r>
            <w:r w:rsidRPr="00CA3AFC">
              <w:t>echnologies, software and hardware in a consistent and appropriate manner</w:t>
            </w:r>
          </w:p>
        </w:tc>
      </w:tr>
      <w:tr w:rsidTr="004F6B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AFC">
            <w:pPr>
              <w:pStyle w:val="BodyText"/>
              <w:rPr>
                <w:lang w:val="en-NZ"/>
              </w:rPr>
            </w:pPr>
            <w:r w:rsidRPr="00CA3AFC">
              <w:t>4. Document the results of the application of the avionic scientific principles and techniques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AFC" w:rsidP="00CA3AFC">
            <w:pPr>
              <w:pStyle w:val="BodyText"/>
            </w:pPr>
            <w:r w:rsidRPr="00CA3AFC">
              <w:t>4.1 Document solutions involving engineering calculations in an appropriate style</w:t>
            </w:r>
          </w:p>
          <w:p w:rsidR="00000000" w:rsidRPr="00CA3AFC" w:rsidP="00CA3AFC">
            <w:pPr>
              <w:pStyle w:val="BodyText"/>
            </w:pPr>
            <w:r w:rsidRPr="00CA3AFC">
              <w:t xml:space="preserve">4.2 </w:t>
            </w:r>
            <w:r w:rsidRPr="00CA3AFC">
              <w:t>Document solutions not involving engineering calculations in an appropriate style</w:t>
            </w:r>
          </w:p>
        </w:tc>
      </w:tr>
    </w:tbl>
    <w:p w:rsidR="00000000" w:rsidRPr="00CA3AFC" w:rsidP="00CA3AFC">
      <w:pPr>
        <w:pStyle w:val="BodyText"/>
      </w:pPr>
    </w:p>
    <w:p w:rsidR="00000000" w:rsidRPr="00CA3AFC" w:rsidP="00CA3AFC">
      <w:pPr>
        <w:pStyle w:val="AllowPageBreak"/>
      </w:pPr>
    </w:p>
    <w:p w:rsidR="00000000" w:rsidRPr="00CA3AFC" w:rsidP="00CA3AFC">
      <w:pPr>
        <w:pStyle w:val="Heading1"/>
      </w:pPr>
      <w:bookmarkStart w:id="6" w:name="O_943850"/>
      <w:bookmarkEnd w:id="6"/>
      <w:r w:rsidRPr="00CA3AFC">
        <w:t>Foundation Skills</w:t>
      </w:r>
    </w:p>
    <w:p w:rsidR="00000000" w:rsidRPr="00CA3AFC" w:rsidP="004F6B28">
      <w:pPr>
        <w:pStyle w:val="BodyText"/>
      </w:pPr>
      <w:r w:rsidRPr="00CA3AFC">
        <w:t>This section describes those language, literacy, numeracy and employment skills that are essential to performance.</w:t>
      </w:r>
    </w:p>
    <w:p w:rsidR="00000000" w:rsidRPr="00CA3AFC" w:rsidP="004F6B28">
      <w:pPr>
        <w:pStyle w:val="BodyText"/>
      </w:pPr>
      <w:r w:rsidRPr="00CA3AFC">
        <w:t>Foundation skills esse</w:t>
      </w:r>
      <w:r w:rsidRPr="00CA3AFC">
        <w:t>ntial to performance are explicit in the performance criteria of this unit of competency.</w:t>
      </w:r>
    </w:p>
    <w:p w:rsidR="00000000" w:rsidRPr="00CA3AFC" w:rsidP="00CA3AFC">
      <w:pPr>
        <w:pStyle w:val="Heading1"/>
      </w:pPr>
      <w:bookmarkStart w:id="7" w:name="O_943849"/>
      <w:bookmarkEnd w:id="7"/>
      <w:r w:rsidRPr="00CA3AFC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CA3AF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AFC">
            <w:pPr>
              <w:pStyle w:val="BodyText"/>
              <w:rPr>
                <w:lang w:val="en-NZ"/>
              </w:rPr>
            </w:pPr>
            <w:r w:rsidRPr="00CA3AFC">
              <w:t>This field allows for different work environments and conditions that may affect performance. Essential operating conditions that</w:t>
            </w:r>
            <w:r w:rsidRPr="00CA3AFC">
              <w:t xml:space="preserve"> may be present (depending on the work situation, needs of the candidate, accessibility of the item, and local industry and regional contexts) are included.</w:t>
            </w:r>
          </w:p>
        </w:tc>
      </w:tr>
      <w:tr w:rsidTr="00CA3AF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AFC">
            <w:pPr>
              <w:pStyle w:val="BodyText"/>
              <w:rPr>
                <w:lang w:val="en-NZ"/>
              </w:rPr>
            </w:pPr>
            <w:r w:rsidRPr="00CA3AFC">
              <w:t>Sources of information</w:t>
            </w:r>
            <w:r w:rsidRPr="00CA3AFC">
              <w:rPr>
                <w:rStyle w:val="SpecialBold"/>
              </w:rPr>
              <w:t xml:space="preserve"> </w:t>
            </w:r>
            <w:r w:rsidRPr="00CA3AFC">
              <w:t>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AFC" w:rsidP="00CA3AFC">
            <w:pPr>
              <w:pStyle w:val="ListBullet"/>
            </w:pPr>
            <w:r w:rsidRPr="00CA3AFC">
              <w:t>reference texts</w:t>
            </w:r>
          </w:p>
          <w:p w:rsidR="00000000" w:rsidRPr="00CA3AFC" w:rsidP="00CA3AFC">
            <w:pPr>
              <w:pStyle w:val="ListBullet"/>
            </w:pPr>
            <w:r w:rsidRPr="00CA3AFC">
              <w:t>manufacturer catalogues and industrial magazines</w:t>
            </w:r>
          </w:p>
          <w:p w:rsidR="00000000" w:rsidRPr="00CA3AFC" w:rsidP="00CA3AFC">
            <w:pPr>
              <w:pStyle w:val="ListBullet"/>
            </w:pPr>
            <w:r w:rsidRPr="00CA3AFC">
              <w:t>internet search engines and websites</w:t>
            </w:r>
          </w:p>
          <w:p w:rsidR="00000000" w:rsidRPr="00CA3AFC" w:rsidP="00CA3AFC">
            <w:pPr>
              <w:pStyle w:val="ListBullet"/>
            </w:pPr>
            <w:r w:rsidRPr="00CA3AFC">
              <w:t>use of phone and email</w:t>
            </w:r>
          </w:p>
          <w:p w:rsidR="00000000" w:rsidRPr="00CA3AFC" w:rsidP="00CA3AFC">
            <w:pPr>
              <w:pStyle w:val="ListBullet"/>
            </w:pPr>
            <w:r w:rsidRPr="00CA3AFC">
              <w:t>airworthiness and design authority regulations and associated advisory material.</w:t>
            </w:r>
          </w:p>
        </w:tc>
      </w:tr>
    </w:tbl>
    <w:p w:rsidR="00000000" w:rsidRPr="00CA3AFC" w:rsidP="00CA3AFC">
      <w:pPr>
        <w:pStyle w:val="BodyText"/>
      </w:pPr>
    </w:p>
    <w:p w:rsidR="00000000" w:rsidRPr="00CA3AFC" w:rsidP="00CA3AFC">
      <w:pPr>
        <w:pStyle w:val="AllowPageBreak"/>
      </w:pPr>
    </w:p>
    <w:p w:rsidR="00000000" w:rsidRPr="00CA3AFC" w:rsidP="00CA3AFC">
      <w:pPr>
        <w:pStyle w:val="Heading1"/>
      </w:pPr>
      <w:bookmarkStart w:id="8" w:name="O_943848"/>
      <w:bookmarkEnd w:id="8"/>
      <w:r w:rsidRPr="00CA3AFC">
        <w:t>Unit Mapping Information</w:t>
      </w:r>
    </w:p>
    <w:p w:rsidR="00000000" w:rsidRPr="00CA3AFC" w:rsidP="004F6B28">
      <w:pPr>
        <w:pStyle w:val="BodyText"/>
      </w:pPr>
      <w:r w:rsidRPr="00CA3AFC">
        <w:t>Release 1. Supersedes and is equivalent to MEM23086A Apply scientific principles and techniques in avionic engineering situations.</w:t>
      </w:r>
    </w:p>
    <w:p w:rsidR="00000000" w:rsidRPr="00CA3AFC" w:rsidP="00CA3AFC">
      <w:pPr>
        <w:pStyle w:val="Heading1"/>
      </w:pPr>
      <w:bookmarkStart w:id="9" w:name="O_943841"/>
      <w:bookmarkEnd w:id="9"/>
      <w:r w:rsidRPr="00CA3AFC">
        <w:t>Links</w:t>
      </w:r>
    </w:p>
    <w:p w:rsidR="00000000" w:rsidRPr="00CA3AFC" w:rsidP="004F6B28">
      <w:pPr>
        <w:pStyle w:val="BodyText"/>
      </w:pPr>
      <w:r w:rsidRPr="00CA3A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22CF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A3AFC" w:rsidP="00CA3AFC"/>
    <w:sectPr w:rsidSect="00CA3A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A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AFC" w:rsidRPr="004F6B28" w:rsidP="004F6B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A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B28" w:rsidP="00CA3A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6B28" w:rsidP="00CA3A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F6B28" w:rsidP="00CA3A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A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B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3AFC" w:rsidRPr="004F6B28" w:rsidP="004F6B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A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B28" w:rsidRPr="002D2AF8" w:rsidP="00CA3A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MEM23086 Apply scientific principles and techniques in avionic engineering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F6B28" w:rsidP="00CA3A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3438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7200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A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3A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3A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3A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3A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3A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3A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3A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3A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3A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3A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3AFC"/>
  </w:style>
  <w:style w:type="character" w:customStyle="1" w:styleId="Heading1Char">
    <w:name w:val="Heading 1 Char"/>
    <w:basedOn w:val="DefaultParagraphFont"/>
    <w:link w:val="Heading1"/>
    <w:rsid w:val="00CA3A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3A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3A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3AF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3AFC"/>
    <w:rPr>
      <w:b/>
      <w:spacing w:val="0"/>
    </w:rPr>
  </w:style>
  <w:style w:type="character" w:styleId="Emphasis">
    <w:name w:val="Emphasis"/>
    <w:basedOn w:val="DefaultParagraphFont"/>
    <w:qFormat/>
    <w:rsid w:val="00CA3AFC"/>
    <w:rPr>
      <w:i/>
    </w:rPr>
  </w:style>
  <w:style w:type="paragraph" w:customStyle="1" w:styleId="SuperHeading">
    <w:name w:val="SuperHeading"/>
    <w:basedOn w:val="Normal"/>
    <w:rsid w:val="00CA3A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3A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3A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3A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3A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3A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3A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3A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3A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3A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3A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3A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3A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3A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3A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3A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3A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3A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3A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3A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3A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3A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3A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3A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3A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3A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3A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3A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3A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3A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3A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3A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3A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3A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3A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3A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3A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3A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3AFC"/>
  </w:style>
  <w:style w:type="paragraph" w:styleId="TableofFigures">
    <w:name w:val="table of figures"/>
    <w:basedOn w:val="Normal"/>
    <w:next w:val="Normal"/>
    <w:semiHidden/>
    <w:rsid w:val="00CA3A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3A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3AFC"/>
    <w:rPr>
      <w:rFonts w:ascii="Wingdings" w:hAnsi="Wingdings"/>
    </w:rPr>
  </w:style>
  <w:style w:type="paragraph" w:customStyle="1" w:styleId="TableHeading">
    <w:name w:val="Table Heading"/>
    <w:basedOn w:val="HeadingBase"/>
    <w:rsid w:val="00CA3A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3AFC"/>
    <w:rPr>
      <w:color w:val="0033CC"/>
      <w:u w:val="none"/>
    </w:rPr>
  </w:style>
  <w:style w:type="paragraph" w:customStyle="1" w:styleId="BodyTextRight">
    <w:name w:val="Body Text Right"/>
    <w:basedOn w:val="BodyText"/>
    <w:rsid w:val="00CA3A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3A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3A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3A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3A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3A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3AFC"/>
    <w:rPr>
      <w:sz w:val="32"/>
    </w:rPr>
  </w:style>
  <w:style w:type="paragraph" w:customStyle="1" w:styleId="HeadingProcedure">
    <w:name w:val="Heading Procedure"/>
    <w:basedOn w:val="HeadingBase"/>
    <w:next w:val="Normal"/>
    <w:rsid w:val="00CA3A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3AFC"/>
    <w:pPr>
      <w:spacing w:before="60" w:after="60"/>
    </w:pPr>
  </w:style>
  <w:style w:type="paragraph" w:styleId="ListContinue">
    <w:name w:val="List Continue"/>
    <w:basedOn w:val="List"/>
    <w:rsid w:val="00CA3AFC"/>
    <w:pPr>
      <w:ind w:firstLine="0"/>
    </w:pPr>
  </w:style>
  <w:style w:type="paragraph" w:customStyle="1" w:styleId="ListNote">
    <w:name w:val="List Note"/>
    <w:basedOn w:val="List"/>
    <w:rsid w:val="00CA3A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3A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3A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3AFC"/>
    <w:rPr>
      <w:rFonts w:ascii="Courier New" w:hAnsi="Courier New"/>
    </w:rPr>
  </w:style>
  <w:style w:type="paragraph" w:customStyle="1" w:styleId="NoteBullet">
    <w:name w:val="Note Bullet"/>
    <w:basedOn w:val="Note"/>
    <w:rsid w:val="00CA3A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3A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3A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3A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3A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3A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3A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3AFC"/>
    <w:rPr>
      <w:b/>
      <w:smallCaps/>
    </w:rPr>
  </w:style>
  <w:style w:type="paragraph" w:customStyle="1" w:styleId="TableListNumber">
    <w:name w:val="Table List Number"/>
    <w:basedOn w:val="ListNumber"/>
    <w:rsid w:val="00CA3A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3A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3AFC"/>
    <w:pPr>
      <w:numPr>
        <w:numId w:val="8"/>
      </w:numPr>
    </w:pPr>
  </w:style>
  <w:style w:type="paragraph" w:customStyle="1" w:styleId="ListAlpha2">
    <w:name w:val="List Alpha 2"/>
    <w:basedOn w:val="List2"/>
    <w:rsid w:val="00CA3AFC"/>
    <w:pPr>
      <w:numPr>
        <w:numId w:val="7"/>
      </w:numPr>
    </w:pPr>
  </w:style>
  <w:style w:type="paragraph" w:styleId="List2">
    <w:name w:val="List 2"/>
    <w:basedOn w:val="BodyText"/>
    <w:rsid w:val="00CA3A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3A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3A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3A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3A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3A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3AFC"/>
    <w:pPr>
      <w:numPr>
        <w:numId w:val="3"/>
      </w:numPr>
    </w:pPr>
  </w:style>
  <w:style w:type="paragraph" w:styleId="ListContinue2">
    <w:name w:val="List Continue 2"/>
    <w:basedOn w:val="List2"/>
    <w:rsid w:val="00CA3AFC"/>
    <w:pPr>
      <w:ind w:firstLine="0"/>
    </w:pPr>
  </w:style>
  <w:style w:type="paragraph" w:styleId="ListContinue3">
    <w:name w:val="List Continue 3"/>
    <w:basedOn w:val="List3"/>
    <w:rsid w:val="00CA3AFC"/>
    <w:pPr>
      <w:ind w:left="1021" w:firstLine="0"/>
    </w:pPr>
  </w:style>
  <w:style w:type="paragraph" w:styleId="ListContinue4">
    <w:name w:val="List Continue 4"/>
    <w:basedOn w:val="List4"/>
    <w:rsid w:val="00CA3AFC"/>
    <w:pPr>
      <w:ind w:firstLine="0"/>
    </w:pPr>
  </w:style>
  <w:style w:type="paragraph" w:styleId="ListContinue5">
    <w:name w:val="List Continue 5"/>
    <w:basedOn w:val="List5"/>
    <w:rsid w:val="00CA3AFC"/>
    <w:pPr>
      <w:ind w:firstLine="0"/>
    </w:pPr>
  </w:style>
  <w:style w:type="paragraph" w:styleId="ListNumber3">
    <w:name w:val="List Number 3"/>
    <w:basedOn w:val="List3"/>
    <w:rsid w:val="00CA3AFC"/>
    <w:pPr>
      <w:numPr>
        <w:numId w:val="4"/>
      </w:numPr>
    </w:pPr>
  </w:style>
  <w:style w:type="paragraph" w:styleId="ListNumber4">
    <w:name w:val="List Number 4"/>
    <w:basedOn w:val="List4"/>
    <w:rsid w:val="00CA3AFC"/>
    <w:pPr>
      <w:numPr>
        <w:numId w:val="5"/>
      </w:numPr>
    </w:pPr>
  </w:style>
  <w:style w:type="paragraph" w:styleId="ListNumber5">
    <w:name w:val="List Number 5"/>
    <w:basedOn w:val="List5"/>
    <w:rsid w:val="00CA3AFC"/>
    <w:pPr>
      <w:numPr>
        <w:numId w:val="6"/>
      </w:numPr>
    </w:pPr>
  </w:style>
  <w:style w:type="paragraph" w:styleId="BlockText">
    <w:name w:val="Block Text"/>
    <w:basedOn w:val="Normal"/>
    <w:rsid w:val="00CA3A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3A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3AFC"/>
    <w:rPr>
      <w:sz w:val="16"/>
      <w:vertAlign w:val="superscript"/>
    </w:rPr>
  </w:style>
  <w:style w:type="character" w:customStyle="1" w:styleId="Symbols">
    <w:name w:val="Symbols"/>
    <w:basedOn w:val="DefaultParagraphFont"/>
    <w:rsid w:val="00CA3AFC"/>
    <w:rPr>
      <w:rFonts w:ascii="Symbol" w:hAnsi="Symbol"/>
    </w:rPr>
  </w:style>
  <w:style w:type="character" w:customStyle="1" w:styleId="MenuOptions">
    <w:name w:val="Menu Options"/>
    <w:basedOn w:val="DefaultParagraphFont"/>
    <w:rsid w:val="00CA3A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3AFC"/>
    <w:rPr>
      <w:b/>
    </w:rPr>
  </w:style>
  <w:style w:type="character" w:customStyle="1" w:styleId="Underlined">
    <w:name w:val="Underlined"/>
    <w:basedOn w:val="DefaultParagraphFont"/>
    <w:rsid w:val="00CA3AFC"/>
    <w:rPr>
      <w:u w:val="single"/>
    </w:rPr>
  </w:style>
  <w:style w:type="paragraph" w:customStyle="1" w:styleId="TableBodyTextRight">
    <w:name w:val="Table Body Text Right"/>
    <w:basedOn w:val="TableBodyText"/>
    <w:rsid w:val="00CA3A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3AFC"/>
    <w:rPr>
      <w:sz w:val="18"/>
    </w:rPr>
  </w:style>
  <w:style w:type="paragraph" w:customStyle="1" w:styleId="BodySmallRight">
    <w:name w:val="Body Small Right"/>
    <w:basedOn w:val="BodyTextRight"/>
    <w:rsid w:val="00CA3AFC"/>
    <w:rPr>
      <w:sz w:val="18"/>
      <w:szCs w:val="18"/>
    </w:rPr>
  </w:style>
  <w:style w:type="paragraph" w:customStyle="1" w:styleId="MarginEdition">
    <w:name w:val="Margin Edition"/>
    <w:basedOn w:val="MarginNote"/>
    <w:rsid w:val="00CA3A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3AFC"/>
    <w:rPr>
      <w:sz w:val="2"/>
      <w:szCs w:val="2"/>
    </w:rPr>
  </w:style>
  <w:style w:type="character" w:customStyle="1" w:styleId="Small">
    <w:name w:val="Small"/>
    <w:basedOn w:val="DefaultParagraphFont"/>
    <w:rsid w:val="00CA3AFC"/>
    <w:rPr>
      <w:sz w:val="16"/>
    </w:rPr>
  </w:style>
  <w:style w:type="paragraph" w:customStyle="1" w:styleId="WideTable">
    <w:name w:val="Wide Table"/>
    <w:basedOn w:val="Normal"/>
    <w:rsid w:val="00CA3A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3AFC"/>
  </w:style>
  <w:style w:type="paragraph" w:styleId="Quote">
    <w:name w:val="Quote"/>
    <w:basedOn w:val="Heading1"/>
    <w:link w:val="QuoteChar"/>
    <w:qFormat/>
    <w:rsid w:val="00CA3A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3A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3AFC"/>
    <w:pPr>
      <w:pageBreakBefore/>
    </w:pPr>
  </w:style>
  <w:style w:type="paragraph" w:customStyle="1" w:styleId="Border">
    <w:name w:val="Border"/>
    <w:basedOn w:val="Normal"/>
    <w:qFormat/>
    <w:rsid w:val="00CA3A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3A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A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A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3A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3A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3A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3A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3A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3AFC"/>
    <w:rPr>
      <w:u w:val="single"/>
    </w:rPr>
  </w:style>
  <w:style w:type="character" w:customStyle="1" w:styleId="BoldandItalics">
    <w:name w:val="Bold and Italics"/>
    <w:qFormat/>
    <w:rsid w:val="00CA3AFC"/>
    <w:rPr>
      <w:b/>
      <w:i/>
      <w:u w:val="none"/>
    </w:rPr>
  </w:style>
  <w:style w:type="paragraph" w:styleId="BalloonText">
    <w:name w:val="Balloon Text"/>
    <w:basedOn w:val="Normal"/>
    <w:link w:val="BalloonTextChar"/>
    <w:rsid w:val="00CA3A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3A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3A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3A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3A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3A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3AFC"/>
    <w:pPr>
      <w:spacing w:before="0" w:after="0"/>
    </w:pPr>
  </w:style>
  <w:style w:type="paragraph" w:customStyle="1" w:styleId="BodyTextBold">
    <w:name w:val="Body Text Bold"/>
    <w:basedOn w:val="BodyText"/>
    <w:qFormat/>
    <w:rsid w:val="00CA3AFC"/>
    <w:rPr>
      <w:b/>
    </w:rPr>
  </w:style>
  <w:style w:type="character" w:styleId="Hyperlink">
    <w:name w:val="Hyperlink"/>
    <w:basedOn w:val="DefaultParagraphFont"/>
    <w:uiPriority w:val="99"/>
    <w:unhideWhenUsed/>
    <w:rsid w:val="004F6B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4223</Characters>
  <Application>Microsoft Office Word</Application>
  <DocSecurity>0</DocSecurity>
  <Lines>114</Lines>
  <Paragraphs>61</Paragraphs>
  <ScaleCrop>false</ScaleCrop>
  <Company>Author-it Software Corporation Ltd.</Company>
  <LinksUpToDate>false</LinksUpToDate>
  <CharactersWithSpaces>4768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MEM23086 Apply scientific principles and techniques in avionic engineering situations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2023-02-03T07:05:00Z</dcterms:created>
  <dcterms:modified xsi:type="dcterms:W3CDTF">2023-02-03T07:05:00Z</dcterms:modified>
</cp:coreProperties>
</file>