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3BE" w:rsidP="00BB23BE">
      <w:pPr>
        <w:pStyle w:val="Title"/>
      </w:pPr>
      <w:r>
        <w:fldChar w:fldCharType="begin"/>
      </w:r>
      <w:r>
        <w:instrText xml:space="preserve"> TITLE   \* MERGEFORMAT </w:instrText>
      </w:r>
      <w:r>
        <w:fldChar w:fldCharType="separate"/>
      </w:r>
      <w:r>
        <w:t>MEM23006 Apply fluid and thermodynamics principles in engineering</w:t>
      </w:r>
      <w:r>
        <w:fldChar w:fldCharType="end"/>
      </w:r>
    </w:p>
    <w:p w:rsidR="00BB23BE" w:rsidP="00BB23BE">
      <w:pPr>
        <w:pStyle w:val="Version"/>
        <w:sectPr w:rsidSect="00686E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E7F" w:rsidP="00686E7F">
      <w:pPr>
        <w:pStyle w:val="SuperHeading"/>
      </w:pPr>
      <w:r w:rsidRPr="00686E7F">
        <w:t>MEM2300</w:t>
      </w:r>
      <w:r w:rsidRPr="00686E7F">
        <w:t>6 Apply fluid and thermodynamics principles in engineering</w:t>
      </w:r>
    </w:p>
    <w:p w:rsidR="00000000" w:rsidRPr="00686E7F" w:rsidP="00686E7F">
      <w:pPr>
        <w:pStyle w:val="Heading1"/>
      </w:pPr>
      <w:bookmarkStart w:id="1" w:name="O_943676"/>
      <w:bookmarkEnd w:id="1"/>
      <w:r w:rsidRPr="00686E7F">
        <w:t>Modification History</w:t>
      </w:r>
    </w:p>
    <w:p w:rsidR="00BB23BE" w:rsidP="00BB23BE">
      <w:pPr>
        <w:pStyle w:val="BodyText"/>
      </w:pPr>
      <w:r w:rsidRPr="00686E7F">
        <w:t>Release 1. Supersedes and is equivalent to MEM23006A Apply fluid and thermodynamics principles in engineering.</w:t>
      </w:r>
    </w:p>
    <w:p w:rsidR="00000000" w:rsidRPr="00686E7F" w:rsidP="00686E7F">
      <w:pPr>
        <w:pStyle w:val="Heading1"/>
      </w:pPr>
      <w:bookmarkStart w:id="2" w:name="O_943684"/>
      <w:bookmarkEnd w:id="2"/>
      <w:r w:rsidRPr="00686E7F">
        <w:t>Application</w:t>
      </w:r>
    </w:p>
    <w:p w:rsidR="00000000" w:rsidRPr="00686E7F" w:rsidP="00BB23BE">
      <w:pPr>
        <w:pStyle w:val="BodyText"/>
      </w:pPr>
      <w:r w:rsidRPr="00686E7F">
        <w:t>This unit of competency defines the skills and knowledge required to apply fluid and thermodynamic principles to engineering applications. It includes fluid systems and components, forces on floating and submerged bodies, turbine and pumping systems, and j</w:t>
      </w:r>
      <w:r w:rsidRPr="00686E7F">
        <w:t>et forces on blades and plates.</w:t>
      </w:r>
    </w:p>
    <w:p w:rsidR="00000000" w:rsidRPr="00686E7F" w:rsidP="00BB23BE">
      <w:pPr>
        <w:pStyle w:val="BodyText"/>
      </w:pPr>
      <w:r w:rsidRPr="00686E7F">
        <w:t>This unit applies to fluid and thermodynamic devices and systems used in industry and is suitable for people working as technicians in engineering or related fields using hydrostatic, hydrodynamic, fluid power or heating, ve</w:t>
      </w:r>
      <w:r w:rsidRPr="00686E7F">
        <w:t>ntilation and air conditioning (HVAC) equipment and those pursuing careers and qualifications in engineering or related disciplines.</w:t>
      </w:r>
    </w:p>
    <w:p w:rsidR="00BB23BE" w:rsidP="00BB23BE">
      <w:pPr>
        <w:pStyle w:val="BodyText"/>
      </w:pPr>
      <w:r w:rsidRPr="00686E7F">
        <w:t>No licensing, legislative or certification requirements apply to this unit at the time of publication.</w:t>
      </w:r>
    </w:p>
    <w:p w:rsidR="00000000" w:rsidRPr="00686E7F" w:rsidP="00686E7F">
      <w:pPr>
        <w:pStyle w:val="Heading1"/>
      </w:pPr>
      <w:bookmarkStart w:id="3" w:name="O_943683"/>
      <w:bookmarkEnd w:id="3"/>
      <w:r w:rsidRPr="00686E7F">
        <w:t>Pr</w:t>
      </w:r>
      <w:r w:rsidRPr="00686E7F">
        <w:t>e-requisite Unit</w:t>
      </w:r>
    </w:p>
    <w:p w:rsidR="00BB23BE" w:rsidP="00BB23BE">
      <w:pPr>
        <w:pStyle w:val="BodyText"/>
      </w:pPr>
      <w:r w:rsidRPr="00686E7F">
        <w:t>MEM23004 Apply technical mathematics</w:t>
      </w:r>
    </w:p>
    <w:p w:rsidR="00000000" w:rsidRPr="00686E7F" w:rsidP="00686E7F">
      <w:pPr>
        <w:pStyle w:val="Heading1"/>
      </w:pPr>
      <w:bookmarkStart w:id="4" w:name="O_943682"/>
      <w:bookmarkEnd w:id="4"/>
      <w:r w:rsidRPr="00686E7F">
        <w:t>Competency Field</w:t>
      </w:r>
    </w:p>
    <w:p w:rsidR="00BB23BE" w:rsidP="00BB23BE">
      <w:pPr>
        <w:pStyle w:val="BodyText"/>
      </w:pPr>
      <w:r w:rsidRPr="00686E7F">
        <w:t>Engineering science</w:t>
      </w:r>
    </w:p>
    <w:p w:rsidR="00000000" w:rsidRPr="00686E7F" w:rsidP="00686E7F">
      <w:pPr>
        <w:pStyle w:val="Heading1"/>
      </w:pPr>
      <w:bookmarkStart w:id="5" w:name="O_943680"/>
      <w:bookmarkEnd w:id="5"/>
      <w:r w:rsidRPr="00686E7F">
        <w:t>Elements and Performance Criteria</w:t>
      </w:r>
    </w:p>
    <w:tbl>
      <w:tblPr>
        <w:tblW w:w="9639" w:type="dxa"/>
        <w:tblLayout w:type="fixed"/>
        <w:tblCellMar>
          <w:left w:w="62" w:type="dxa"/>
          <w:right w:w="62" w:type="dxa"/>
        </w:tblCellMar>
        <w:tblLook w:val="0000"/>
      </w:tblPr>
      <w:tblGrid>
        <w:gridCol w:w="2531"/>
        <w:gridCol w:w="7108"/>
      </w:tblGrid>
      <w:tr w:rsidTr="00BB23B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E7F">
            <w:pPr>
              <w:pStyle w:val="BodyText"/>
              <w:rPr>
                <w:lang w:val="en-NZ"/>
              </w:rPr>
            </w:pPr>
            <w:r w:rsidRPr="00686E7F">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E7F">
            <w:pPr>
              <w:pStyle w:val="BodyText"/>
              <w:rPr>
                <w:lang w:val="en-NZ"/>
              </w:rPr>
            </w:pPr>
            <w:r w:rsidRPr="00686E7F">
              <w:t>Performance Criteria</w:t>
            </w:r>
          </w:p>
        </w:tc>
      </w:tr>
      <w:tr w:rsidTr="00BB23B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BodyText"/>
            </w:pPr>
            <w:r w:rsidRPr="00686E7F">
              <w:rPr>
                <w:rStyle w:val="Emphasis"/>
              </w:rPr>
              <w:t xml:space="preserve">Elements describe the </w:t>
            </w:r>
            <w:r w:rsidRPr="00686E7F">
              <w:t xml:space="preserve">essential </w:t>
            </w:r>
            <w:r w:rsidRPr="00686E7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rPr>
                <w:rStyle w:val="Emphasis"/>
              </w:rPr>
              <w:t>Performance criteria describe the performance needed to demonstrate achievement of the element.</w:t>
            </w:r>
          </w:p>
        </w:tc>
      </w:tr>
      <w:tr w:rsidTr="00BB23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 xml:space="preserve">1. Determine scope of fluid or thermodynamic </w:t>
            </w:r>
            <w:r w:rsidRPr="00686E7F">
              <w:t>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BodyText"/>
            </w:pPr>
            <w:r w:rsidRPr="00686E7F">
              <w:t>1.1 Determine compliance requirements of work health and safety (WHS) and regulatory requirements, cod</w:t>
            </w:r>
            <w:r w:rsidRPr="00686E7F">
              <w:t xml:space="preserve">es of practice, standards, risk </w:t>
            </w:r>
            <w:r w:rsidRPr="00686E7F">
              <w:t>assessment and registration</w:t>
            </w:r>
          </w:p>
          <w:p w:rsidR="00000000" w:rsidRPr="00686E7F" w:rsidP="00686E7F">
            <w:pPr>
              <w:pStyle w:val="BodyText"/>
            </w:pPr>
            <w:r w:rsidRPr="00686E7F">
              <w:t>1.2 Review sustainability implications of fluid and thermodynamic tasks</w:t>
            </w:r>
          </w:p>
          <w:p w:rsidR="00000000" w:rsidRPr="00686E7F" w:rsidP="00686E7F">
            <w:pPr>
              <w:pStyle w:val="BodyText"/>
            </w:pPr>
            <w:r w:rsidRPr="00686E7F">
              <w:t>1.3 Assess fluid, thermodynamic and vacuum principles, skills and techniques required by tasks</w:t>
            </w:r>
          </w:p>
          <w:p w:rsidR="00000000" w:rsidRPr="00686E7F" w:rsidP="00686E7F">
            <w:pPr>
              <w:pStyle w:val="BodyText"/>
            </w:pPr>
            <w:r w:rsidRPr="00686E7F">
              <w:t>1.4 Review functions and feat</w:t>
            </w:r>
            <w:r w:rsidRPr="00686E7F">
              <w:t>ures of fluid, thermodynamic and vacuum devices, machines and systems</w:t>
            </w:r>
          </w:p>
          <w:p w:rsidR="00000000" w:rsidP="00686E7F">
            <w:pPr>
              <w:pStyle w:val="BodyText"/>
              <w:rPr>
                <w:lang w:val="en-NZ"/>
              </w:rPr>
            </w:pPr>
            <w:r w:rsidRPr="00686E7F">
              <w:t>1.5 Assess software techniques needed for analysis and graphics required by the task</w:t>
            </w:r>
          </w:p>
        </w:tc>
      </w:tr>
      <w:tr w:rsidTr="00BB23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2. Interpret fluid or thermodynamic system design for effective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BodyText"/>
            </w:pPr>
            <w:r w:rsidRPr="00686E7F">
              <w:t>2.1 Determine the energy cost for running boilers, heat engines, compressors or turbines over a billing period</w:t>
            </w:r>
          </w:p>
          <w:p w:rsidR="00000000" w:rsidRPr="00686E7F" w:rsidP="00686E7F">
            <w:pPr>
              <w:pStyle w:val="BodyText"/>
            </w:pPr>
            <w:r w:rsidRPr="00686E7F">
              <w:t>2.2 Determine the efficiency of conversion of energy source to electrical, fluid, thermal or mechanical power</w:t>
            </w:r>
          </w:p>
          <w:p w:rsidR="00000000" w:rsidP="00686E7F">
            <w:pPr>
              <w:pStyle w:val="BodyText"/>
              <w:rPr>
                <w:lang w:val="en-NZ"/>
              </w:rPr>
            </w:pPr>
            <w:r w:rsidRPr="00686E7F">
              <w:t>2.3 Determine the sustainability of</w:t>
            </w:r>
            <w:r w:rsidRPr="00686E7F">
              <w:t xml:space="preserve"> the processes</w:t>
            </w:r>
          </w:p>
        </w:tc>
      </w:tr>
      <w:tr w:rsidTr="00BB23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3. Recommend fluid or thermodynamic system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BodyText"/>
            </w:pPr>
            <w:r w:rsidRPr="00686E7F">
              <w:t>3.1 Select components for thermal and fluid systems ensuring compatible materials, pressure, temperature and flow capacity and appropriate performance</w:t>
            </w:r>
          </w:p>
          <w:p w:rsidR="00000000" w:rsidRPr="00686E7F" w:rsidP="00686E7F">
            <w:pPr>
              <w:pStyle w:val="BodyText"/>
            </w:pPr>
            <w:r w:rsidRPr="00686E7F">
              <w:t xml:space="preserve">3.2 Determine pumping system power </w:t>
            </w:r>
            <w:r w:rsidRPr="00686E7F">
              <w:t>requirements to provide for raising fluid, adequate flow rate and specified system losses</w:t>
            </w:r>
          </w:p>
          <w:p w:rsidR="00000000" w:rsidRPr="00686E7F" w:rsidP="00686E7F">
            <w:pPr>
              <w:pStyle w:val="BodyText"/>
            </w:pPr>
            <w:r w:rsidRPr="00686E7F">
              <w:t>3.3 Specify components and prove or test the performance requirements of specified system</w:t>
            </w:r>
          </w:p>
          <w:p w:rsidR="00000000" w:rsidP="00686E7F">
            <w:pPr>
              <w:pStyle w:val="BodyText"/>
              <w:rPr>
                <w:lang w:val="en-NZ"/>
              </w:rPr>
            </w:pPr>
            <w:r w:rsidRPr="00686E7F">
              <w:t xml:space="preserve">3.4 Seek required technical and professional assistance or clarification of </w:t>
            </w:r>
            <w:r w:rsidRPr="00686E7F">
              <w:t>design information</w:t>
            </w:r>
          </w:p>
        </w:tc>
      </w:tr>
      <w:tr w:rsidTr="00BB23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BodyText"/>
            </w:pPr>
            <w:r w:rsidRPr="00686E7F">
              <w:t>4.1 Ensure clear and logical process of specification development and compatibility of units in calculations</w:t>
            </w:r>
          </w:p>
          <w:p w:rsidR="00000000" w:rsidRPr="00686E7F" w:rsidP="00686E7F">
            <w:pPr>
              <w:pStyle w:val="BodyText"/>
            </w:pPr>
            <w:r w:rsidRPr="00686E7F">
              <w:t>4.2 Record results of investigation, evaluation and application</w:t>
            </w:r>
          </w:p>
        </w:tc>
      </w:tr>
    </w:tbl>
    <w:p w:rsidR="00BB23BE" w:rsidP="00686E7F">
      <w:pPr>
        <w:pStyle w:val="BodyText"/>
      </w:pPr>
    </w:p>
    <w:p w:rsidR="00BB23BE" w:rsidP="00686E7F">
      <w:pPr>
        <w:pStyle w:val="BodyText"/>
      </w:pPr>
    </w:p>
    <w:p w:rsidR="00000000" w:rsidRPr="00686E7F" w:rsidP="00686E7F">
      <w:pPr>
        <w:pStyle w:val="Heading1"/>
      </w:pPr>
      <w:bookmarkStart w:id="6" w:name="O_943679"/>
      <w:bookmarkEnd w:id="6"/>
      <w:r w:rsidRPr="00686E7F">
        <w:t>Foundation Skills</w:t>
      </w:r>
    </w:p>
    <w:p w:rsidR="00000000" w:rsidRPr="00686E7F" w:rsidP="00BB23BE">
      <w:pPr>
        <w:pStyle w:val="BodyText"/>
      </w:pPr>
      <w:r w:rsidRPr="00686E7F">
        <w:t>This se</w:t>
      </w:r>
      <w:r w:rsidRPr="00686E7F">
        <w:t>ction describes those language, literacy, numeracy and employment skills that are essential to performance.</w:t>
      </w:r>
    </w:p>
    <w:p w:rsidR="00BB23BE" w:rsidP="00BB23BE">
      <w:pPr>
        <w:pStyle w:val="BodyText"/>
      </w:pPr>
      <w:r w:rsidRPr="00686E7F">
        <w:t>Foundation skills essential to performance are explicit in the performance criteria of this unit of competency</w:t>
      </w:r>
    </w:p>
    <w:p w:rsidR="00000000" w:rsidRPr="00686E7F" w:rsidP="00686E7F">
      <w:pPr>
        <w:pStyle w:val="Heading1"/>
      </w:pPr>
      <w:bookmarkStart w:id="7" w:name="O_943678"/>
      <w:bookmarkEnd w:id="7"/>
      <w:r w:rsidRPr="00686E7F">
        <w:t>Range of Conditions</w:t>
      </w:r>
    </w:p>
    <w:tbl>
      <w:tblPr>
        <w:tblW w:w="9638" w:type="dxa"/>
        <w:tblLayout w:type="fixed"/>
        <w:tblCellMar>
          <w:left w:w="62" w:type="dxa"/>
          <w:right w:w="62" w:type="dxa"/>
        </w:tblCellMar>
        <w:tblLook w:val="0000"/>
      </w:tblPr>
      <w:tblGrid>
        <w:gridCol w:w="2758"/>
        <w:gridCol w:w="6880"/>
      </w:tblGrid>
      <w:tr w:rsidTr="00686E7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This field allows for different work environments and conditions that may affect performance. Essential operating conditions that may be present (depending on the work situation, needs of the candidate, accessibility of the item, and local industry and re</w:t>
            </w:r>
            <w:r w:rsidRPr="00686E7F">
              <w:t>gional contexts) are included.</w:t>
            </w:r>
          </w:p>
        </w:tc>
      </w:tr>
      <w:tr w:rsidTr="00686E7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System designs for industrial applications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fluid</w:t>
            </w:r>
          </w:p>
          <w:p w:rsidR="00000000" w:rsidRPr="00686E7F" w:rsidP="00686E7F">
            <w:pPr>
              <w:pStyle w:val="ListBullet"/>
            </w:pPr>
            <w:r w:rsidRPr="00686E7F">
              <w:t>thermodynamic</w:t>
            </w:r>
          </w:p>
          <w:p w:rsidR="00000000" w:rsidP="00686E7F">
            <w:pPr>
              <w:pStyle w:val="ListBullet"/>
              <w:rPr>
                <w:lang w:val="en-NZ"/>
              </w:rPr>
            </w:pPr>
            <w:r w:rsidRPr="00686E7F">
              <w:t>vacuum.</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Fluid and thermodynamic tasks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energy costs, efficiency and sustainability assessment of running boilers, heat engines, compressors or turbines</w:t>
            </w:r>
          </w:p>
          <w:p w:rsidR="00000000" w:rsidRPr="00686E7F" w:rsidP="00686E7F">
            <w:pPr>
              <w:pStyle w:val="ListBullet"/>
            </w:pPr>
            <w:r w:rsidRPr="00686E7F">
              <w:t>fluid and thermal system component selection</w:t>
            </w:r>
          </w:p>
          <w:p w:rsidR="00000000" w:rsidRPr="00686E7F" w:rsidP="00686E7F">
            <w:pPr>
              <w:pStyle w:val="ListBullet"/>
            </w:pPr>
            <w:r w:rsidRPr="00686E7F">
              <w:t>pumping and turbine system power evaluation</w:t>
            </w:r>
          </w:p>
          <w:p w:rsidR="00000000" w:rsidP="00686E7F">
            <w:pPr>
              <w:pStyle w:val="ListBullet"/>
              <w:rPr>
                <w:lang w:val="en-NZ"/>
              </w:rPr>
            </w:pPr>
            <w:r w:rsidRPr="00686E7F">
              <w:t>evaluating vacuum system components and performance re</w:t>
            </w:r>
            <w:r w:rsidRPr="00686E7F">
              <w:t>quirements.</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Properties and units common to fluids and thermodynamics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mass, weight and force</w:t>
            </w:r>
          </w:p>
          <w:p w:rsidR="00000000" w:rsidRPr="00686E7F" w:rsidP="00686E7F">
            <w:pPr>
              <w:pStyle w:val="ListBullet"/>
            </w:pPr>
            <w:r w:rsidRPr="00686E7F">
              <w:t>volume, density, specific volume and relative density</w:t>
            </w:r>
          </w:p>
          <w:p w:rsidR="00000000" w:rsidRPr="00686E7F" w:rsidP="00686E7F">
            <w:pPr>
              <w:pStyle w:val="ListBullet"/>
            </w:pPr>
            <w:r w:rsidRPr="00686E7F">
              <w:t>pressure (absolute and gauge), and atmospheric pressure variation</w:t>
            </w:r>
          </w:p>
          <w:p w:rsidR="00000000" w:rsidRPr="00686E7F" w:rsidP="00686E7F">
            <w:pPr>
              <w:pStyle w:val="ListBullet"/>
            </w:pPr>
            <w:r w:rsidRPr="00686E7F">
              <w:t>temperature (Celsius, Kelvin and others)</w:t>
            </w:r>
          </w:p>
          <w:p w:rsidR="00000000" w:rsidRPr="00686E7F" w:rsidP="00686E7F">
            <w:pPr>
              <w:pStyle w:val="ListBullet"/>
            </w:pPr>
            <w:r w:rsidRPr="00686E7F">
              <w:t>viscosity and surface tension</w:t>
            </w:r>
          </w:p>
          <w:p w:rsidR="00000000" w:rsidRPr="00686E7F" w:rsidP="00686E7F">
            <w:pPr>
              <w:pStyle w:val="ListBullet"/>
            </w:pPr>
            <w:r w:rsidRPr="00686E7F">
              <w:t>vapour pressure of a liquid (saturation vapour pressure)</w:t>
            </w:r>
          </w:p>
          <w:p w:rsidR="00000000" w:rsidRPr="00686E7F" w:rsidP="00686E7F">
            <w:pPr>
              <w:pStyle w:val="ListBullet"/>
            </w:pPr>
            <w:r w:rsidRPr="00686E7F">
              <w:t>temperature and pressure effects on properties</w:t>
            </w:r>
          </w:p>
          <w:p w:rsidR="00000000" w:rsidRPr="00686E7F" w:rsidP="00686E7F">
            <w:pPr>
              <w:pStyle w:val="ListBullet"/>
            </w:pPr>
            <w:r w:rsidRPr="00686E7F">
              <w:t>international system of units (SI)</w:t>
            </w:r>
          </w:p>
          <w:p w:rsidR="00000000" w:rsidRPr="00686E7F" w:rsidP="00686E7F">
            <w:pPr>
              <w:pStyle w:val="ListBullet"/>
            </w:pPr>
            <w:r w:rsidRPr="00686E7F">
              <w:t>fundamental dimensions and units</w:t>
            </w:r>
          </w:p>
          <w:p w:rsidR="00000000" w:rsidRPr="00686E7F" w:rsidP="00686E7F">
            <w:pPr>
              <w:pStyle w:val="ListBullet"/>
            </w:pPr>
            <w:r w:rsidRPr="00686E7F">
              <w:t>derived dimen</w:t>
            </w:r>
            <w:r w:rsidRPr="00686E7F">
              <w:t>sions and units</w:t>
            </w:r>
          </w:p>
          <w:p w:rsidR="00000000" w:rsidP="00686E7F">
            <w:pPr>
              <w:pStyle w:val="ListBullet"/>
              <w:rPr>
                <w:lang w:val="en-NZ"/>
              </w:rPr>
            </w:pPr>
            <w:r w:rsidRPr="00686E7F">
              <w:t>enthalpy.</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Static and hydrodynamic devices or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floating and submerged bodies</w:t>
            </w:r>
          </w:p>
          <w:p w:rsidR="00000000" w:rsidRPr="00686E7F" w:rsidP="00686E7F">
            <w:pPr>
              <w:pStyle w:val="ListBullet"/>
            </w:pPr>
            <w:r w:rsidRPr="00686E7F">
              <w:t>turbine and pumping systems</w:t>
            </w:r>
          </w:p>
          <w:p w:rsidR="00000000" w:rsidRPr="00686E7F" w:rsidP="00686E7F">
            <w:pPr>
              <w:pStyle w:val="ListBullet"/>
            </w:pPr>
            <w:r w:rsidRPr="00686E7F">
              <w:t>stationary or moving plates or blades</w:t>
            </w:r>
          </w:p>
          <w:p w:rsidR="00000000" w:rsidP="00686E7F">
            <w:pPr>
              <w:pStyle w:val="ListBullet"/>
              <w:rPr>
                <w:lang w:val="en-NZ"/>
              </w:rPr>
            </w:pPr>
            <w:r w:rsidRPr="00686E7F">
              <w:t>vacuum systems.</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Thermodynamic devices or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heat transfer devices</w:t>
            </w:r>
          </w:p>
          <w:p w:rsidR="00000000" w:rsidRPr="00686E7F" w:rsidP="00686E7F">
            <w:pPr>
              <w:pStyle w:val="ListBullet"/>
            </w:pPr>
            <w:r w:rsidRPr="00686E7F">
              <w:t>compressors</w:t>
            </w:r>
          </w:p>
          <w:p w:rsidR="00000000" w:rsidRPr="00686E7F" w:rsidP="00686E7F">
            <w:pPr>
              <w:pStyle w:val="ListBullet"/>
            </w:pPr>
            <w:r w:rsidRPr="00686E7F">
              <w:t>boilers</w:t>
            </w:r>
          </w:p>
          <w:p w:rsidR="00000000" w:rsidRPr="00686E7F" w:rsidP="00686E7F">
            <w:pPr>
              <w:pStyle w:val="ListBullet"/>
            </w:pPr>
            <w:r w:rsidRPr="00686E7F">
              <w:t>turbines</w:t>
            </w:r>
          </w:p>
          <w:p w:rsidR="00000000" w:rsidRPr="00686E7F" w:rsidP="00686E7F">
            <w:pPr>
              <w:pStyle w:val="ListBullet"/>
            </w:pPr>
            <w:r w:rsidRPr="00686E7F">
              <w:t>heat exchangers</w:t>
            </w:r>
          </w:p>
          <w:p w:rsidR="00000000" w:rsidRPr="00686E7F" w:rsidP="00686E7F">
            <w:pPr>
              <w:pStyle w:val="ListBullet"/>
            </w:pPr>
            <w:r w:rsidRPr="00686E7F">
              <w:t>heat engines</w:t>
            </w:r>
          </w:p>
          <w:p w:rsidR="00000000" w:rsidRPr="00686E7F" w:rsidP="00686E7F">
            <w:pPr>
              <w:pStyle w:val="ListBullet"/>
            </w:pPr>
            <w:r w:rsidRPr="00686E7F">
              <w:t>refrigerators</w:t>
            </w:r>
          </w:p>
          <w:p w:rsidR="00000000" w:rsidP="00686E7F">
            <w:pPr>
              <w:pStyle w:val="ListBullet"/>
              <w:rPr>
                <w:lang w:val="en-NZ"/>
              </w:rPr>
            </w:pPr>
            <w:r w:rsidRPr="00686E7F">
              <w:t>heat pumps.</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 xml:space="preserve">technical support and advice relating to elements which have intrinsic dangers </w:t>
            </w:r>
          </w:p>
          <w:p w:rsidR="00000000" w:rsidP="00686E7F">
            <w:pPr>
              <w:pStyle w:val="ListBullet"/>
              <w:rPr>
                <w:lang w:val="en-NZ"/>
              </w:rPr>
            </w:pPr>
            <w:r w:rsidRPr="00686E7F">
              <w:t>professional support for technologies.</w:t>
            </w:r>
          </w:p>
        </w:tc>
      </w:tr>
      <w:tr w:rsidTr="00686E7F">
        <w:tblPrEx>
          <w:tblW w:w="9638" w:type="dxa"/>
          <w:tblLayout w:type="fixed"/>
          <w:tblCellMar>
            <w:left w:w="62" w:type="dxa"/>
            <w:right w:w="62" w:type="dxa"/>
          </w:tblCellMar>
          <w:tblLook w:val="0000"/>
        </w:tblPrEx>
        <w:trPr>
          <w:trHeight w:val="182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E7F">
            <w:pPr>
              <w:pStyle w:val="BodyText"/>
              <w:rPr>
                <w:lang w:val="en-NZ"/>
              </w:rPr>
            </w:pPr>
            <w:r w:rsidRPr="00686E7F">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E7F" w:rsidP="00686E7F">
            <w:pPr>
              <w:pStyle w:val="ListBullet"/>
            </w:pPr>
            <w:r w:rsidRPr="00686E7F">
              <w:t>WHS acts and regulations</w:t>
            </w:r>
          </w:p>
          <w:p w:rsidR="00000000" w:rsidRPr="00686E7F" w:rsidP="00686E7F">
            <w:pPr>
              <w:pStyle w:val="ListBullet"/>
            </w:pPr>
            <w:r w:rsidRPr="00686E7F">
              <w:t>relevant standards</w:t>
            </w:r>
          </w:p>
          <w:p w:rsidR="00000000" w:rsidRPr="00686E7F" w:rsidP="00686E7F">
            <w:pPr>
              <w:pStyle w:val="ListBullet"/>
            </w:pPr>
            <w:r w:rsidRPr="00686E7F">
              <w:t xml:space="preserve">codes of practice </w:t>
            </w:r>
          </w:p>
          <w:p w:rsidR="00000000" w:rsidRPr="00686E7F" w:rsidP="00686E7F">
            <w:pPr>
              <w:pStyle w:val="ListBullet"/>
            </w:pPr>
            <w:r w:rsidRPr="00686E7F">
              <w:t>risk assessments</w:t>
            </w:r>
          </w:p>
          <w:p w:rsidR="00000000" w:rsidRPr="00686E7F" w:rsidP="00686E7F">
            <w:pPr>
              <w:pStyle w:val="ListBullet"/>
            </w:pPr>
            <w:r w:rsidRPr="00686E7F">
              <w:t>registration requirements</w:t>
            </w:r>
          </w:p>
          <w:p w:rsidR="00000000" w:rsidRPr="00686E7F" w:rsidP="00686E7F">
            <w:pPr>
              <w:pStyle w:val="ListBullet"/>
            </w:pPr>
            <w:r w:rsidRPr="00686E7F">
              <w:t>safe work practices</w:t>
            </w:r>
          </w:p>
          <w:p w:rsidR="00000000" w:rsidRPr="00686E7F" w:rsidP="00686E7F">
            <w:pPr>
              <w:pStyle w:val="ListBullet"/>
            </w:pPr>
            <w:r w:rsidRPr="00686E7F">
              <w:t xml:space="preserve">state and territory regulatory requirements. </w:t>
            </w:r>
          </w:p>
        </w:tc>
      </w:tr>
    </w:tbl>
    <w:p w:rsidR="00BB23BE" w:rsidP="00686E7F">
      <w:pPr>
        <w:pStyle w:val="BodyText"/>
      </w:pPr>
    </w:p>
    <w:p w:rsidR="00BB23BE" w:rsidP="00686E7F">
      <w:pPr>
        <w:pStyle w:val="BodyText"/>
      </w:pPr>
    </w:p>
    <w:p w:rsidR="00000000" w:rsidRPr="00686E7F" w:rsidP="00686E7F">
      <w:pPr>
        <w:pStyle w:val="Heading1"/>
      </w:pPr>
      <w:bookmarkStart w:id="8" w:name="O_943677"/>
      <w:bookmarkEnd w:id="8"/>
      <w:r w:rsidRPr="00686E7F">
        <w:t>Unit Mapping Information</w:t>
      </w:r>
    </w:p>
    <w:p w:rsidR="00BB23BE" w:rsidP="00BB23BE">
      <w:pPr>
        <w:pStyle w:val="BodyText"/>
      </w:pPr>
      <w:r w:rsidRPr="00686E7F">
        <w:t>Release 1. Supersedes and is equivalent to MEM23006A Apply fluid and thermodynamics principles in engineering</w:t>
      </w:r>
    </w:p>
    <w:p w:rsidR="00000000" w:rsidRPr="00686E7F" w:rsidP="00686E7F">
      <w:pPr>
        <w:pStyle w:val="Heading1"/>
      </w:pPr>
      <w:bookmarkStart w:id="9" w:name="O_943670"/>
      <w:bookmarkEnd w:id="9"/>
      <w:r w:rsidRPr="00686E7F">
        <w:t>Links</w:t>
      </w:r>
    </w:p>
    <w:p w:rsidR="00000000" w:rsidRPr="00686E7F" w:rsidP="00BB23BE">
      <w:pPr>
        <w:pStyle w:val="BodyText"/>
      </w:pPr>
      <w:r w:rsidRPr="00686E7F">
        <w:t>Companion Volume implementation</w:t>
      </w:r>
      <w:r w:rsidRPr="00686E7F">
        <w:t xml:space="preserve"> guides are found in VETNet - </w:t>
      </w:r>
      <w:r>
        <w:fldChar w:fldCharType="begin"/>
      </w:r>
      <w:r>
        <w:instrText xml:space="preserve"> HYPERLINK "https://vetnet.gov.au/Pages/TrainingDocs.aspx?q=b7050d37-5fd0-4740-8f7d-3b7a49c10bb2" </w:instrText>
      </w:r>
      <w:r>
        <w:fldChar w:fldCharType="separate"/>
      </w:r>
      <w:r w:rsidRPr="00996ADC">
        <w:rPr>
          <w:rStyle w:val="Hyperlink"/>
        </w:rPr>
        <w:t>https://vetnet.gov.au/Pages/TrainingDocs.aspx?q=b7050d37-5fd0-4740-8f7d-3b7a49c10bb2</w:t>
      </w:r>
      <w:r>
        <w:fldChar w:fldCharType="end"/>
      </w:r>
    </w:p>
    <w:p w:rsidR="00000000" w:rsidRPr="00686E7F" w:rsidP="00686E7F"/>
    <w:sectPr w:rsidSect="00686E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7F" w:rsidRPr="00BB23BE" w:rsidP="00BB2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BE" w:rsidP="00686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3BE" w:rsidP="00686E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23BE" w:rsidP="00686E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E7F" w:rsidRPr="00BB23BE" w:rsidP="00BB23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3BE" w:rsidRPr="002D2AF8" w:rsidP="00686E7F">
    <w:pPr>
      <w:pStyle w:val="Header"/>
      <w:framePr w:wrap="around"/>
    </w:pPr>
    <w:r>
      <w:fldChar w:fldCharType="begin"/>
    </w:r>
    <w:r>
      <w:instrText xml:space="preserve"> TITLE   \* MERGEFORMAT </w:instrText>
    </w:r>
    <w:r>
      <w:fldChar w:fldCharType="separate"/>
    </w:r>
    <w:r>
      <w:t>MEM23006 Apply fluid and thermodynamics principles in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B23BE" w:rsidP="00686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C3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787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E7F"/>
    <w:pPr>
      <w:spacing w:before="360" w:after="60"/>
      <w:outlineLvl w:val="0"/>
    </w:pPr>
    <w:rPr>
      <w:sz w:val="32"/>
    </w:rPr>
  </w:style>
  <w:style w:type="paragraph" w:styleId="Heading2">
    <w:name w:val="heading 2"/>
    <w:basedOn w:val="HeadingBase"/>
    <w:next w:val="BodyText"/>
    <w:link w:val="Heading2Char"/>
    <w:qFormat/>
    <w:rsid w:val="00686E7F"/>
    <w:pPr>
      <w:keepLines/>
      <w:spacing w:before="240" w:after="120"/>
      <w:outlineLvl w:val="1"/>
    </w:pPr>
    <w:rPr>
      <w:sz w:val="28"/>
      <w:szCs w:val="40"/>
    </w:rPr>
  </w:style>
  <w:style w:type="paragraph" w:styleId="Heading3">
    <w:name w:val="heading 3"/>
    <w:basedOn w:val="HeadingBase"/>
    <w:next w:val="BodyText"/>
    <w:link w:val="Heading3Char"/>
    <w:qFormat/>
    <w:rsid w:val="00686E7F"/>
    <w:pPr>
      <w:spacing w:before="180" w:after="120"/>
      <w:outlineLvl w:val="2"/>
    </w:pPr>
    <w:rPr>
      <w:spacing w:val="-10"/>
      <w:kern w:val="32"/>
    </w:rPr>
  </w:style>
  <w:style w:type="paragraph" w:styleId="Heading4">
    <w:name w:val="heading 4"/>
    <w:basedOn w:val="HeadingBase"/>
    <w:next w:val="BodyText"/>
    <w:link w:val="Heading4Char"/>
    <w:qFormat/>
    <w:rsid w:val="00686E7F"/>
    <w:pPr>
      <w:spacing w:before="160" w:after="120"/>
      <w:outlineLvl w:val="3"/>
    </w:pPr>
    <w:rPr>
      <w:sz w:val="22"/>
    </w:rPr>
  </w:style>
  <w:style w:type="paragraph" w:styleId="Heading5">
    <w:name w:val="heading 5"/>
    <w:basedOn w:val="HeadingBase"/>
    <w:next w:val="Normal"/>
    <w:link w:val="Heading5Char"/>
    <w:qFormat/>
    <w:rsid w:val="00686E7F"/>
    <w:pPr>
      <w:spacing w:before="80"/>
      <w:outlineLvl w:val="4"/>
    </w:pPr>
    <w:rPr>
      <w:color w:val="918585"/>
      <w:sz w:val="20"/>
    </w:rPr>
  </w:style>
  <w:style w:type="paragraph" w:styleId="Heading6">
    <w:name w:val="heading 6"/>
    <w:basedOn w:val="HeadingBase"/>
    <w:next w:val="Normal"/>
    <w:link w:val="Heading6Char"/>
    <w:qFormat/>
    <w:rsid w:val="00686E7F"/>
    <w:pPr>
      <w:spacing w:before="60"/>
      <w:outlineLvl w:val="5"/>
    </w:pPr>
    <w:rPr>
      <w:color w:val="918585"/>
      <w:sz w:val="20"/>
    </w:rPr>
  </w:style>
  <w:style w:type="paragraph" w:styleId="Heading7">
    <w:name w:val="heading 7"/>
    <w:basedOn w:val="Normal"/>
    <w:next w:val="Normal"/>
    <w:link w:val="Heading7Char"/>
    <w:qFormat/>
    <w:rsid w:val="00686E7F"/>
    <w:pPr>
      <w:ind w:left="720"/>
      <w:outlineLvl w:val="6"/>
    </w:pPr>
    <w:rPr>
      <w:i/>
    </w:rPr>
  </w:style>
  <w:style w:type="paragraph" w:styleId="Heading8">
    <w:name w:val="heading 8"/>
    <w:basedOn w:val="Normal"/>
    <w:next w:val="Normal"/>
    <w:link w:val="Heading8Char"/>
    <w:qFormat/>
    <w:rsid w:val="00686E7F"/>
    <w:pPr>
      <w:ind w:left="720"/>
      <w:outlineLvl w:val="7"/>
    </w:pPr>
    <w:rPr>
      <w:i/>
    </w:rPr>
  </w:style>
  <w:style w:type="paragraph" w:styleId="Heading9">
    <w:name w:val="heading 9"/>
    <w:basedOn w:val="Normal"/>
    <w:next w:val="Normal"/>
    <w:link w:val="Heading9Char"/>
    <w:qFormat/>
    <w:rsid w:val="00686E7F"/>
    <w:pPr>
      <w:ind w:left="720"/>
      <w:outlineLvl w:val="8"/>
    </w:pPr>
    <w:rPr>
      <w:i/>
    </w:rPr>
  </w:style>
  <w:style w:type="character" w:default="1" w:styleId="DefaultParagraphFont">
    <w:name w:val="Default Paragraph Font"/>
    <w:uiPriority w:val="1"/>
    <w:unhideWhenUsed/>
    <w:rsid w:val="00686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E7F"/>
  </w:style>
  <w:style w:type="character" w:customStyle="1" w:styleId="Heading1Char">
    <w:name w:val="Heading 1 Char"/>
    <w:basedOn w:val="DefaultParagraphFont"/>
    <w:link w:val="Heading1"/>
    <w:rsid w:val="00686E7F"/>
    <w:rPr>
      <w:rFonts w:ascii="Times New Roman" w:eastAsia="Times New Roman" w:hAnsi="Times New Roman" w:cs="Times New Roman"/>
      <w:b/>
      <w:sz w:val="32"/>
      <w:szCs w:val="20"/>
      <w:lang w:eastAsia="en-US"/>
    </w:rPr>
  </w:style>
  <w:style w:type="paragraph" w:styleId="BodyText">
    <w:name w:val="Body Text"/>
    <w:basedOn w:val="Normal"/>
    <w:link w:val="BodyTextChar"/>
    <w:rsid w:val="00686E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E7F"/>
    <w:rPr>
      <w:rFonts w:ascii="Times New Roman" w:eastAsia="Times New Roman" w:hAnsi="Times New Roman" w:cs="Times New Roman"/>
      <w:sz w:val="24"/>
      <w:lang w:eastAsia="en-US"/>
    </w:rPr>
  </w:style>
  <w:style w:type="paragraph" w:styleId="ListBullet">
    <w:name w:val="List Bullet"/>
    <w:basedOn w:val="List"/>
    <w:rsid w:val="00686E7F"/>
    <w:pPr>
      <w:numPr>
        <w:numId w:val="11"/>
      </w:numPr>
      <w:tabs>
        <w:tab w:val="clear" w:pos="340"/>
      </w:tabs>
      <w:spacing w:before="40" w:after="40"/>
    </w:pPr>
  </w:style>
  <w:style w:type="character" w:styleId="Emphasis">
    <w:name w:val="Emphasis"/>
    <w:basedOn w:val="DefaultParagraphFont"/>
    <w:qFormat/>
    <w:rsid w:val="00686E7F"/>
    <w:rPr>
      <w:i/>
    </w:rPr>
  </w:style>
  <w:style w:type="paragraph" w:customStyle="1" w:styleId="SuperHeading">
    <w:name w:val="SuperHeading"/>
    <w:basedOn w:val="Normal"/>
    <w:rsid w:val="00686E7F"/>
    <w:pPr>
      <w:spacing w:before="240" w:after="120"/>
      <w:outlineLvl w:val="0"/>
    </w:pPr>
    <w:rPr>
      <w:rFonts w:ascii="Times New Roman" w:hAnsi="Times New Roman"/>
      <w:b/>
      <w:sz w:val="32"/>
    </w:rPr>
  </w:style>
  <w:style w:type="paragraph" w:customStyle="1" w:styleId="AllowPageBreak">
    <w:name w:val="AllowPageBreak"/>
    <w:rsid w:val="00686E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E7F"/>
    <w:rPr>
      <w:rFonts w:ascii="Courier New" w:eastAsia="Times New Roman" w:hAnsi="Courier New" w:cs="Times New Roman"/>
      <w:i/>
      <w:szCs w:val="20"/>
      <w:lang w:eastAsia="en-US"/>
    </w:rPr>
  </w:style>
  <w:style w:type="paragraph" w:customStyle="1" w:styleId="HeadingBase">
    <w:name w:val="Heading Base"/>
    <w:rsid w:val="00686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E7F"/>
    <w:pPr>
      <w:tabs>
        <w:tab w:val="right" w:leader="dot" w:pos="9072"/>
      </w:tabs>
      <w:ind w:left="567"/>
    </w:pPr>
    <w:rPr>
      <w:szCs w:val="22"/>
    </w:rPr>
  </w:style>
  <w:style w:type="paragraph" w:customStyle="1" w:styleId="TOCBase">
    <w:name w:val="TOC Base"/>
    <w:rsid w:val="00686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E7F"/>
    <w:pPr>
      <w:tabs>
        <w:tab w:val="right" w:leader="dot" w:pos="9072"/>
      </w:tabs>
      <w:spacing w:before="40" w:after="40"/>
      <w:ind w:left="284"/>
    </w:pPr>
    <w:rPr>
      <w:rFonts w:ascii="Times New Roman" w:hAnsi="Times New Roman"/>
    </w:rPr>
  </w:style>
  <w:style w:type="paragraph" w:styleId="TOC1">
    <w:name w:val="toc 1"/>
    <w:basedOn w:val="TOCBase"/>
    <w:next w:val="Normal"/>
    <w:rsid w:val="00686E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E7F"/>
    <w:rPr>
      <w:rFonts w:ascii="Times New Roman" w:eastAsia="Times New Roman" w:hAnsi="Times New Roman" w:cs="Times New Roman"/>
      <w:sz w:val="16"/>
      <w:lang w:eastAsia="en-US"/>
    </w:rPr>
  </w:style>
  <w:style w:type="paragraph" w:styleId="Title">
    <w:name w:val="Title"/>
    <w:basedOn w:val="HeadingBase"/>
    <w:link w:val="TitleChar"/>
    <w:qFormat/>
    <w:rsid w:val="00686E7F"/>
    <w:pPr>
      <w:spacing w:before="5040"/>
      <w:jc w:val="center"/>
    </w:pPr>
    <w:rPr>
      <w:sz w:val="48"/>
      <w:szCs w:val="72"/>
      <w:lang w:val="en-US"/>
    </w:rPr>
  </w:style>
  <w:style w:type="character" w:customStyle="1" w:styleId="TitleChar">
    <w:name w:val="Title Char"/>
    <w:basedOn w:val="DefaultParagraphFont"/>
    <w:link w:val="Title"/>
    <w:rsid w:val="00686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E7F"/>
    <w:pPr>
      <w:tabs>
        <w:tab w:val="left" w:pos="3600"/>
        <w:tab w:val="left" w:pos="3958"/>
      </w:tabs>
    </w:pPr>
  </w:style>
  <w:style w:type="paragraph" w:styleId="List">
    <w:name w:val="List"/>
    <w:basedOn w:val="BodyText"/>
    <w:next w:val="BodyText"/>
    <w:rsid w:val="00686E7F"/>
    <w:pPr>
      <w:tabs>
        <w:tab w:val="left" w:pos="340"/>
      </w:tabs>
      <w:spacing w:before="60" w:after="60"/>
      <w:ind w:left="340" w:hanging="340"/>
    </w:pPr>
  </w:style>
  <w:style w:type="paragraph" w:customStyle="1" w:styleId="Note">
    <w:name w:val="Note"/>
    <w:basedOn w:val="BodyText"/>
    <w:rsid w:val="00686E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6E7F"/>
    <w:rPr>
      <w:b/>
      <w:spacing w:val="0"/>
    </w:rPr>
  </w:style>
  <w:style w:type="paragraph" w:customStyle="1" w:styleId="SuperTitle">
    <w:name w:val="SuperTitle"/>
    <w:basedOn w:val="Title"/>
    <w:rsid w:val="00686E7F"/>
    <w:pPr>
      <w:framePr w:wrap="auto" w:hAnchor="text" w:y="6049"/>
    </w:pPr>
    <w:rPr>
      <w:color w:val="000000"/>
      <w:sz w:val="40"/>
    </w:rPr>
  </w:style>
  <w:style w:type="paragraph" w:customStyle="1" w:styleId="TOCTitle">
    <w:name w:val="TOCTitle"/>
    <w:basedOn w:val="Heading1"/>
    <w:rsid w:val="00686E7F"/>
    <w:pPr>
      <w:spacing w:after="240"/>
      <w:jc w:val="center"/>
      <w:outlineLvl w:val="9"/>
    </w:pPr>
    <w:rPr>
      <w:caps/>
    </w:rPr>
  </w:style>
  <w:style w:type="paragraph" w:customStyle="1" w:styleId="Version">
    <w:name w:val="Version"/>
    <w:rsid w:val="00686E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E7F"/>
    <w:pPr>
      <w:numPr>
        <w:numId w:val="12"/>
      </w:numPr>
      <w:tabs>
        <w:tab w:val="clear" w:pos="680"/>
      </w:tabs>
    </w:pPr>
  </w:style>
  <w:style w:type="paragraph" w:styleId="Index1">
    <w:name w:val="index 1"/>
    <w:basedOn w:val="Normal"/>
    <w:next w:val="Normal"/>
    <w:semiHidden/>
    <w:rsid w:val="00686E7F"/>
    <w:pPr>
      <w:keepNext w:val="0"/>
      <w:tabs>
        <w:tab w:val="right" w:pos="4176"/>
      </w:tabs>
      <w:ind w:left="198" w:hanging="198"/>
    </w:pPr>
    <w:rPr>
      <w:rFonts w:ascii="Garamond" w:hAnsi="Garamond"/>
    </w:rPr>
  </w:style>
  <w:style w:type="paragraph" w:styleId="IndexHeading">
    <w:name w:val="index heading"/>
    <w:basedOn w:val="Normal"/>
    <w:next w:val="Index1"/>
    <w:semiHidden/>
    <w:rsid w:val="00686E7F"/>
    <w:pPr>
      <w:spacing w:before="120" w:after="120"/>
    </w:pPr>
    <w:rPr>
      <w:rFonts w:ascii="Arial" w:hAnsi="Arial"/>
      <w:b/>
      <w:color w:val="918585"/>
      <w:sz w:val="24"/>
    </w:rPr>
  </w:style>
  <w:style w:type="paragraph" w:styleId="Header">
    <w:name w:val="header"/>
    <w:basedOn w:val="Normal"/>
    <w:link w:val="HeaderChar"/>
    <w:rsid w:val="00686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E7F"/>
    <w:rPr>
      <w:rFonts w:ascii="Times New Roman" w:eastAsia="Times New Roman" w:hAnsi="Times New Roman" w:cs="Times New Roman"/>
      <w:sz w:val="16"/>
      <w:szCs w:val="20"/>
      <w:lang w:val="en-GB" w:eastAsia="en-US"/>
    </w:rPr>
  </w:style>
  <w:style w:type="paragraph" w:customStyle="1" w:styleId="Chapter">
    <w:name w:val="Chapter"/>
    <w:basedOn w:val="Normal"/>
    <w:rsid w:val="00686E7F"/>
    <w:pPr>
      <w:spacing w:before="240"/>
    </w:pPr>
    <w:rPr>
      <w:rFonts w:ascii="Times New Roman" w:hAnsi="Times New Roman"/>
      <w:smallCaps/>
      <w:spacing w:val="80"/>
      <w:sz w:val="28"/>
    </w:rPr>
  </w:style>
  <w:style w:type="paragraph" w:customStyle="1" w:styleId="InChapter">
    <w:name w:val="InChapter"/>
    <w:basedOn w:val="Heading3"/>
    <w:rsid w:val="00686E7F"/>
    <w:pPr>
      <w:spacing w:after="240"/>
      <w:outlineLvl w:val="9"/>
    </w:pPr>
    <w:rPr>
      <w:noProof/>
    </w:rPr>
  </w:style>
  <w:style w:type="paragraph" w:styleId="Index2">
    <w:name w:val="index 2"/>
    <w:basedOn w:val="Normal"/>
    <w:next w:val="Normal"/>
    <w:semiHidden/>
    <w:rsid w:val="00686E7F"/>
    <w:pPr>
      <w:tabs>
        <w:tab w:val="right" w:pos="4176"/>
      </w:tabs>
      <w:ind w:left="568" w:hanging="284"/>
    </w:pPr>
    <w:rPr>
      <w:rFonts w:ascii="Garamond" w:hAnsi="Garamond"/>
    </w:rPr>
  </w:style>
  <w:style w:type="paragraph" w:customStyle="1" w:styleId="Byline">
    <w:name w:val="Byline"/>
    <w:rsid w:val="00686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E7F"/>
    <w:pPr>
      <w:tabs>
        <w:tab w:val="clear" w:pos="3600"/>
        <w:tab w:val="clear" w:pos="3958"/>
      </w:tabs>
      <w:jc w:val="right"/>
    </w:pPr>
  </w:style>
  <w:style w:type="paragraph" w:styleId="Caption">
    <w:name w:val="caption"/>
    <w:basedOn w:val="BodyText"/>
    <w:next w:val="Normal"/>
    <w:qFormat/>
    <w:rsid w:val="00686E7F"/>
    <w:pPr>
      <w:framePr w:w="2268" w:hSpace="181" w:vSpace="181" w:wrap="around" w:vAnchor="text" w:hAnchor="page" w:x="1135" w:y="285" w:anchorLock="1"/>
    </w:pPr>
    <w:rPr>
      <w:i/>
    </w:rPr>
  </w:style>
  <w:style w:type="paragraph" w:customStyle="1" w:styleId="MiniTOCTitle">
    <w:name w:val="MiniTOCTitle"/>
    <w:basedOn w:val="Heading4"/>
    <w:rsid w:val="00686E7F"/>
    <w:pPr>
      <w:spacing w:before="240"/>
      <w:outlineLvl w:val="9"/>
    </w:pPr>
    <w:rPr>
      <w:noProof/>
      <w:sz w:val="24"/>
    </w:rPr>
  </w:style>
  <w:style w:type="paragraph" w:customStyle="1" w:styleId="MiniTOCItem">
    <w:name w:val="MiniTOCItem"/>
    <w:basedOn w:val="ListBullet"/>
    <w:rsid w:val="00686E7F"/>
    <w:pPr>
      <w:numPr>
        <w:numId w:val="0"/>
      </w:numPr>
      <w:tabs>
        <w:tab w:val="right" w:leader="dot" w:pos="6521"/>
      </w:tabs>
      <w:spacing w:before="0" w:after="0"/>
    </w:pPr>
  </w:style>
  <w:style w:type="paragraph" w:customStyle="1" w:styleId="TOFTitle">
    <w:name w:val="TOFTitle"/>
    <w:basedOn w:val="TOCTitle"/>
    <w:rsid w:val="00686E7F"/>
  </w:style>
  <w:style w:type="paragraph" w:styleId="TableofFigures">
    <w:name w:val="table of figures"/>
    <w:basedOn w:val="Normal"/>
    <w:next w:val="Normal"/>
    <w:semiHidden/>
    <w:rsid w:val="00686E7F"/>
    <w:pPr>
      <w:tabs>
        <w:tab w:val="right" w:leader="dot" w:pos="9072"/>
      </w:tabs>
      <w:ind w:left="970" w:hanging="403"/>
    </w:pPr>
    <w:rPr>
      <w:rFonts w:ascii="Times New Roman" w:hAnsi="Times New Roman"/>
      <w:b/>
    </w:rPr>
  </w:style>
  <w:style w:type="paragraph" w:styleId="ListNumber">
    <w:name w:val="List Number"/>
    <w:basedOn w:val="List"/>
    <w:rsid w:val="00686E7F"/>
    <w:pPr>
      <w:numPr>
        <w:numId w:val="14"/>
      </w:numPr>
      <w:tabs>
        <w:tab w:val="clear" w:pos="340"/>
      </w:tabs>
    </w:pPr>
  </w:style>
  <w:style w:type="character" w:customStyle="1" w:styleId="WingdingSymbols">
    <w:name w:val="Wingding Symbols"/>
    <w:rsid w:val="00686E7F"/>
    <w:rPr>
      <w:rFonts w:ascii="Wingdings" w:hAnsi="Wingdings"/>
    </w:rPr>
  </w:style>
  <w:style w:type="paragraph" w:customStyle="1" w:styleId="TableHeading">
    <w:name w:val="Table Heading"/>
    <w:basedOn w:val="HeadingBase"/>
    <w:rsid w:val="00686E7F"/>
    <w:pPr>
      <w:keepLines/>
      <w:pBdr>
        <w:bottom w:val="single" w:sz="6" w:space="1" w:color="918585"/>
      </w:pBdr>
      <w:spacing w:before="240"/>
    </w:pPr>
  </w:style>
  <w:style w:type="character" w:customStyle="1" w:styleId="HotSpot">
    <w:name w:val="HotSpot"/>
    <w:rsid w:val="00686E7F"/>
    <w:rPr>
      <w:color w:val="0033CC"/>
      <w:u w:val="none"/>
    </w:rPr>
  </w:style>
  <w:style w:type="paragraph" w:customStyle="1" w:styleId="BodyTextRight">
    <w:name w:val="Body Text Right"/>
    <w:basedOn w:val="BodyText"/>
    <w:rsid w:val="00686E7F"/>
    <w:pPr>
      <w:spacing w:before="0" w:after="0"/>
      <w:jc w:val="right"/>
    </w:pPr>
  </w:style>
  <w:style w:type="paragraph" w:styleId="Index3">
    <w:name w:val="index 3"/>
    <w:basedOn w:val="ListNumber2"/>
    <w:next w:val="Normal"/>
    <w:semiHidden/>
    <w:rsid w:val="00686E7F"/>
    <w:pPr>
      <w:numPr>
        <w:numId w:val="0"/>
      </w:numPr>
      <w:tabs>
        <w:tab w:val="right" w:leader="dot" w:pos="4176"/>
      </w:tabs>
    </w:pPr>
  </w:style>
  <w:style w:type="paragraph" w:styleId="ListNumber2">
    <w:name w:val="List Number 2"/>
    <w:basedOn w:val="List2"/>
    <w:rsid w:val="00686E7F"/>
    <w:pPr>
      <w:numPr>
        <w:numId w:val="9"/>
      </w:numPr>
      <w:tabs>
        <w:tab w:val="clear" w:pos="1060"/>
      </w:tabs>
    </w:pPr>
  </w:style>
  <w:style w:type="paragraph" w:customStyle="1" w:styleId="MarginNote">
    <w:name w:val="Margin Note"/>
    <w:basedOn w:val="BodyText"/>
    <w:rsid w:val="00686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E7F"/>
    <w:rPr>
      <w:sz w:val="32"/>
    </w:rPr>
  </w:style>
  <w:style w:type="paragraph" w:customStyle="1" w:styleId="HeadingProcedure">
    <w:name w:val="Heading Procedure"/>
    <w:basedOn w:val="HeadingBase"/>
    <w:next w:val="Normal"/>
    <w:rsid w:val="00686E7F"/>
    <w:pPr>
      <w:tabs>
        <w:tab w:val="left" w:pos="0"/>
      </w:tabs>
      <w:spacing w:before="120" w:after="60"/>
    </w:pPr>
    <w:rPr>
      <w:i/>
      <w:color w:val="918585"/>
      <w:sz w:val="22"/>
    </w:rPr>
  </w:style>
  <w:style w:type="paragraph" w:customStyle="1" w:styleId="TableBodyText">
    <w:name w:val="Table Body Text"/>
    <w:basedOn w:val="BodyText"/>
    <w:rsid w:val="00686E7F"/>
    <w:pPr>
      <w:spacing w:before="60" w:after="60"/>
    </w:pPr>
  </w:style>
  <w:style w:type="paragraph" w:styleId="ListContinue">
    <w:name w:val="List Continue"/>
    <w:basedOn w:val="List"/>
    <w:rsid w:val="00686E7F"/>
    <w:pPr>
      <w:ind w:firstLine="0"/>
    </w:pPr>
  </w:style>
  <w:style w:type="paragraph" w:customStyle="1" w:styleId="ListNote">
    <w:name w:val="List Note"/>
    <w:basedOn w:val="List"/>
    <w:rsid w:val="00686E7F"/>
    <w:pPr>
      <w:pBdr>
        <w:top w:val="single" w:sz="6" w:space="2" w:color="918585"/>
        <w:bottom w:val="single" w:sz="6" w:space="2" w:color="918585"/>
      </w:pBdr>
      <w:tabs>
        <w:tab w:val="left" w:pos="1021"/>
      </w:tabs>
      <w:ind w:firstLine="0"/>
    </w:pPr>
  </w:style>
  <w:style w:type="paragraph" w:customStyle="1" w:styleId="Warning">
    <w:name w:val="Warning"/>
    <w:basedOn w:val="BodyText"/>
    <w:rsid w:val="00686E7F"/>
    <w:pPr>
      <w:shd w:val="clear" w:color="auto" w:fill="D9D9D9"/>
      <w:tabs>
        <w:tab w:val="left" w:pos="992"/>
      </w:tabs>
      <w:ind w:left="119" w:right="119"/>
    </w:pPr>
    <w:rPr>
      <w:sz w:val="20"/>
    </w:rPr>
  </w:style>
  <w:style w:type="paragraph" w:customStyle="1" w:styleId="MarginIcons">
    <w:name w:val="Margin Icons"/>
    <w:basedOn w:val="BodyText"/>
    <w:rsid w:val="00686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E7F"/>
    <w:rPr>
      <w:rFonts w:ascii="Courier New" w:hAnsi="Courier New"/>
    </w:rPr>
  </w:style>
  <w:style w:type="paragraph" w:customStyle="1" w:styleId="NoteBullet">
    <w:name w:val="Note Bullet"/>
    <w:basedOn w:val="Note"/>
    <w:rsid w:val="00686E7F"/>
    <w:pPr>
      <w:tabs>
        <w:tab w:val="clear" w:pos="680"/>
      </w:tabs>
      <w:spacing w:before="60" w:after="60"/>
    </w:pPr>
  </w:style>
  <w:style w:type="paragraph" w:customStyle="1" w:styleId="SubHeading2">
    <w:name w:val="SubHeading2"/>
    <w:basedOn w:val="HeadingBase"/>
    <w:rsid w:val="00686E7F"/>
    <w:pPr>
      <w:spacing w:before="240" w:after="60"/>
    </w:pPr>
    <w:rPr>
      <w:sz w:val="20"/>
    </w:rPr>
  </w:style>
  <w:style w:type="paragraph" w:customStyle="1" w:styleId="SubHeading1">
    <w:name w:val="SubHeading1"/>
    <w:basedOn w:val="HeadingBase"/>
    <w:rsid w:val="00686E7F"/>
    <w:pPr>
      <w:spacing w:before="240" w:after="60"/>
    </w:pPr>
    <w:rPr>
      <w:color w:val="918585"/>
      <w:sz w:val="22"/>
    </w:rPr>
  </w:style>
  <w:style w:type="paragraph" w:customStyle="1" w:styleId="SideHeading">
    <w:name w:val="Side Heading"/>
    <w:basedOn w:val="HeadingBase"/>
    <w:rsid w:val="00686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E7F"/>
    <w:pPr>
      <w:numPr>
        <w:numId w:val="10"/>
      </w:numPr>
    </w:pPr>
  </w:style>
  <w:style w:type="paragraph" w:styleId="PlainText">
    <w:name w:val="Plain Text"/>
    <w:basedOn w:val="Normal"/>
    <w:link w:val="PlainTextChar"/>
    <w:rsid w:val="00686E7F"/>
    <w:rPr>
      <w:sz w:val="20"/>
    </w:rPr>
  </w:style>
  <w:style w:type="character" w:customStyle="1" w:styleId="PlainTextChar">
    <w:name w:val="Plain Text Char"/>
    <w:basedOn w:val="DefaultParagraphFont"/>
    <w:link w:val="PlainText"/>
    <w:rsid w:val="00686E7F"/>
    <w:rPr>
      <w:rFonts w:ascii="Courier New" w:eastAsia="Times New Roman" w:hAnsi="Courier New" w:cs="Times New Roman"/>
      <w:sz w:val="20"/>
      <w:szCs w:val="20"/>
      <w:lang w:eastAsia="en-US"/>
    </w:rPr>
  </w:style>
  <w:style w:type="character" w:customStyle="1" w:styleId="MenuOption">
    <w:name w:val="Menu Option"/>
    <w:basedOn w:val="DefaultParagraphFont"/>
    <w:rsid w:val="00686E7F"/>
    <w:rPr>
      <w:b/>
      <w:smallCaps/>
    </w:rPr>
  </w:style>
  <w:style w:type="paragraph" w:customStyle="1" w:styleId="TableListNumber">
    <w:name w:val="Table List Number"/>
    <w:basedOn w:val="ListNumber"/>
    <w:rsid w:val="00686E7F"/>
    <w:pPr>
      <w:numPr>
        <w:numId w:val="0"/>
      </w:numPr>
    </w:pPr>
  </w:style>
  <w:style w:type="paragraph" w:styleId="TOC4">
    <w:name w:val="toc 4"/>
    <w:basedOn w:val="TOCBase"/>
    <w:next w:val="Normal"/>
    <w:semiHidden/>
    <w:rsid w:val="00686E7F"/>
    <w:pPr>
      <w:tabs>
        <w:tab w:val="right" w:leader="dot" w:pos="9071"/>
      </w:tabs>
      <w:ind w:left="1701"/>
    </w:pPr>
  </w:style>
  <w:style w:type="paragraph" w:customStyle="1" w:styleId="ListAlpha">
    <w:name w:val="List Alpha"/>
    <w:basedOn w:val="List"/>
    <w:rsid w:val="00686E7F"/>
    <w:pPr>
      <w:numPr>
        <w:numId w:val="8"/>
      </w:numPr>
    </w:pPr>
  </w:style>
  <w:style w:type="paragraph" w:customStyle="1" w:styleId="ListAlpha2">
    <w:name w:val="List Alpha 2"/>
    <w:basedOn w:val="List2"/>
    <w:rsid w:val="00686E7F"/>
    <w:pPr>
      <w:numPr>
        <w:numId w:val="7"/>
      </w:numPr>
    </w:pPr>
  </w:style>
  <w:style w:type="paragraph" w:styleId="List2">
    <w:name w:val="List 2"/>
    <w:basedOn w:val="BodyText"/>
    <w:rsid w:val="00686E7F"/>
    <w:pPr>
      <w:tabs>
        <w:tab w:val="left" w:pos="680"/>
      </w:tabs>
      <w:spacing w:before="60" w:after="60"/>
      <w:ind w:left="680" w:hanging="340"/>
    </w:pPr>
  </w:style>
  <w:style w:type="paragraph" w:styleId="List3">
    <w:name w:val="List 3"/>
    <w:basedOn w:val="BodyText"/>
    <w:rsid w:val="00686E7F"/>
    <w:pPr>
      <w:tabs>
        <w:tab w:val="left" w:pos="1021"/>
      </w:tabs>
      <w:spacing w:before="60" w:after="60"/>
      <w:ind w:left="1020" w:hanging="340"/>
    </w:pPr>
  </w:style>
  <w:style w:type="paragraph" w:styleId="List4">
    <w:name w:val="List 4"/>
    <w:basedOn w:val="BodyText"/>
    <w:rsid w:val="00686E7F"/>
    <w:pPr>
      <w:tabs>
        <w:tab w:val="left" w:pos="1361"/>
      </w:tabs>
      <w:spacing w:before="60" w:after="60"/>
      <w:ind w:left="1361" w:hanging="340"/>
    </w:pPr>
  </w:style>
  <w:style w:type="paragraph" w:styleId="List5">
    <w:name w:val="List 5"/>
    <w:basedOn w:val="BodyText"/>
    <w:rsid w:val="00686E7F"/>
    <w:pPr>
      <w:tabs>
        <w:tab w:val="left" w:pos="1701"/>
      </w:tabs>
      <w:spacing w:before="60" w:after="60"/>
      <w:ind w:left="1701" w:hanging="340"/>
    </w:pPr>
  </w:style>
  <w:style w:type="paragraph" w:styleId="ListBullet3">
    <w:name w:val="List Bullet 3"/>
    <w:basedOn w:val="List3"/>
    <w:rsid w:val="00686E7F"/>
    <w:pPr>
      <w:numPr>
        <w:numId w:val="13"/>
      </w:numPr>
      <w:tabs>
        <w:tab w:val="clear" w:pos="1021"/>
      </w:tabs>
      <w:ind w:left="1037" w:hanging="357"/>
    </w:pPr>
  </w:style>
  <w:style w:type="paragraph" w:styleId="ListBullet4">
    <w:name w:val="List Bullet 4"/>
    <w:basedOn w:val="List4"/>
    <w:rsid w:val="00686E7F"/>
    <w:pPr>
      <w:numPr>
        <w:numId w:val="2"/>
      </w:numPr>
      <w:tabs>
        <w:tab w:val="clear" w:pos="1361"/>
      </w:tabs>
    </w:pPr>
  </w:style>
  <w:style w:type="paragraph" w:styleId="ListBullet5">
    <w:name w:val="List Bullet 5"/>
    <w:basedOn w:val="List5"/>
    <w:rsid w:val="00686E7F"/>
    <w:pPr>
      <w:numPr>
        <w:numId w:val="3"/>
      </w:numPr>
    </w:pPr>
  </w:style>
  <w:style w:type="paragraph" w:styleId="ListContinue2">
    <w:name w:val="List Continue 2"/>
    <w:basedOn w:val="List2"/>
    <w:rsid w:val="00686E7F"/>
    <w:pPr>
      <w:ind w:firstLine="0"/>
    </w:pPr>
  </w:style>
  <w:style w:type="paragraph" w:styleId="ListContinue3">
    <w:name w:val="List Continue 3"/>
    <w:basedOn w:val="List3"/>
    <w:rsid w:val="00686E7F"/>
    <w:pPr>
      <w:ind w:left="1021" w:firstLine="0"/>
    </w:pPr>
  </w:style>
  <w:style w:type="paragraph" w:styleId="ListContinue4">
    <w:name w:val="List Continue 4"/>
    <w:basedOn w:val="List4"/>
    <w:rsid w:val="00686E7F"/>
    <w:pPr>
      <w:ind w:firstLine="0"/>
    </w:pPr>
  </w:style>
  <w:style w:type="paragraph" w:styleId="ListContinue5">
    <w:name w:val="List Continue 5"/>
    <w:basedOn w:val="List5"/>
    <w:rsid w:val="00686E7F"/>
    <w:pPr>
      <w:ind w:firstLine="0"/>
    </w:pPr>
  </w:style>
  <w:style w:type="paragraph" w:styleId="ListNumber3">
    <w:name w:val="List Number 3"/>
    <w:basedOn w:val="List3"/>
    <w:rsid w:val="00686E7F"/>
    <w:pPr>
      <w:numPr>
        <w:numId w:val="4"/>
      </w:numPr>
    </w:pPr>
  </w:style>
  <w:style w:type="paragraph" w:styleId="ListNumber4">
    <w:name w:val="List Number 4"/>
    <w:basedOn w:val="List4"/>
    <w:rsid w:val="00686E7F"/>
    <w:pPr>
      <w:numPr>
        <w:numId w:val="5"/>
      </w:numPr>
    </w:pPr>
  </w:style>
  <w:style w:type="paragraph" w:styleId="ListNumber5">
    <w:name w:val="List Number 5"/>
    <w:basedOn w:val="List5"/>
    <w:rsid w:val="00686E7F"/>
    <w:pPr>
      <w:numPr>
        <w:numId w:val="6"/>
      </w:numPr>
    </w:pPr>
  </w:style>
  <w:style w:type="paragraph" w:styleId="BlockText">
    <w:name w:val="Block Text"/>
    <w:basedOn w:val="Normal"/>
    <w:rsid w:val="00686E7F"/>
    <w:pPr>
      <w:spacing w:after="120"/>
      <w:ind w:left="1440" w:right="1440"/>
    </w:pPr>
  </w:style>
  <w:style w:type="character" w:customStyle="1" w:styleId="Subscript">
    <w:name w:val="Subscript"/>
    <w:basedOn w:val="DefaultParagraphFont"/>
    <w:rsid w:val="00686E7F"/>
    <w:rPr>
      <w:sz w:val="16"/>
      <w:vertAlign w:val="subscript"/>
    </w:rPr>
  </w:style>
  <w:style w:type="character" w:customStyle="1" w:styleId="Superscript">
    <w:name w:val="Superscript"/>
    <w:basedOn w:val="DefaultParagraphFont"/>
    <w:rsid w:val="00686E7F"/>
    <w:rPr>
      <w:sz w:val="16"/>
      <w:vertAlign w:val="superscript"/>
    </w:rPr>
  </w:style>
  <w:style w:type="character" w:customStyle="1" w:styleId="Symbols">
    <w:name w:val="Symbols"/>
    <w:basedOn w:val="DefaultParagraphFont"/>
    <w:rsid w:val="00686E7F"/>
    <w:rPr>
      <w:rFonts w:ascii="Symbol" w:hAnsi="Symbol"/>
    </w:rPr>
  </w:style>
  <w:style w:type="character" w:customStyle="1" w:styleId="MenuOptions">
    <w:name w:val="Menu Options"/>
    <w:basedOn w:val="DefaultParagraphFont"/>
    <w:rsid w:val="00686E7F"/>
    <w:rPr>
      <w:rFonts w:ascii="Arial Narrow" w:hAnsi="Arial Narrow"/>
      <w:smallCaps/>
    </w:rPr>
  </w:style>
  <w:style w:type="character" w:customStyle="1" w:styleId="Buttons">
    <w:name w:val="Buttons"/>
    <w:basedOn w:val="DefaultParagraphFont"/>
    <w:rsid w:val="00686E7F"/>
    <w:rPr>
      <w:b/>
    </w:rPr>
  </w:style>
  <w:style w:type="character" w:customStyle="1" w:styleId="Underlined">
    <w:name w:val="Underlined"/>
    <w:basedOn w:val="DefaultParagraphFont"/>
    <w:rsid w:val="00686E7F"/>
    <w:rPr>
      <w:u w:val="single"/>
    </w:rPr>
  </w:style>
  <w:style w:type="paragraph" w:customStyle="1" w:styleId="TableBodyTextRight">
    <w:name w:val="Table Body Text Right"/>
    <w:basedOn w:val="TableBodyText"/>
    <w:rsid w:val="00686E7F"/>
    <w:pPr>
      <w:widowControl w:val="0"/>
      <w:autoSpaceDE w:val="0"/>
      <w:autoSpaceDN w:val="0"/>
      <w:adjustRightInd w:val="0"/>
      <w:jc w:val="right"/>
    </w:pPr>
    <w:rPr>
      <w:rFonts w:cs="Arial"/>
      <w:szCs w:val="18"/>
    </w:rPr>
  </w:style>
  <w:style w:type="paragraph" w:customStyle="1" w:styleId="CopyrightText">
    <w:name w:val="Copyright Text"/>
    <w:basedOn w:val="BodyText"/>
    <w:rsid w:val="00686E7F"/>
    <w:rPr>
      <w:sz w:val="18"/>
    </w:rPr>
  </w:style>
  <w:style w:type="paragraph" w:customStyle="1" w:styleId="BodySmallRight">
    <w:name w:val="Body Small Right"/>
    <w:basedOn w:val="BodyTextRight"/>
    <w:rsid w:val="00686E7F"/>
    <w:rPr>
      <w:sz w:val="18"/>
      <w:szCs w:val="18"/>
    </w:rPr>
  </w:style>
  <w:style w:type="paragraph" w:customStyle="1" w:styleId="MarginEdition">
    <w:name w:val="Margin Edition"/>
    <w:basedOn w:val="MarginNote"/>
    <w:rsid w:val="00686E7F"/>
    <w:pPr>
      <w:spacing w:before="0" w:after="0"/>
    </w:pPr>
    <w:rPr>
      <w:rFonts w:ascii="Times New Roman" w:hAnsi="Times New Roman"/>
      <w:color w:val="999999"/>
    </w:rPr>
  </w:style>
  <w:style w:type="paragraph" w:customStyle="1" w:styleId="Spacer">
    <w:name w:val="Spacer"/>
    <w:basedOn w:val="Normal"/>
    <w:rsid w:val="00686E7F"/>
    <w:rPr>
      <w:sz w:val="2"/>
      <w:szCs w:val="2"/>
    </w:rPr>
  </w:style>
  <w:style w:type="character" w:customStyle="1" w:styleId="Small">
    <w:name w:val="Small"/>
    <w:basedOn w:val="DefaultParagraphFont"/>
    <w:rsid w:val="00686E7F"/>
    <w:rPr>
      <w:sz w:val="16"/>
    </w:rPr>
  </w:style>
  <w:style w:type="paragraph" w:customStyle="1" w:styleId="WideTable">
    <w:name w:val="Wide Table"/>
    <w:basedOn w:val="Normal"/>
    <w:rsid w:val="00686E7F"/>
    <w:pPr>
      <w:ind w:left="-1418"/>
    </w:pPr>
    <w:rPr>
      <w:sz w:val="2"/>
      <w:szCs w:val="2"/>
    </w:rPr>
  </w:style>
  <w:style w:type="character" w:styleId="PageNumber">
    <w:name w:val="page number"/>
    <w:basedOn w:val="DefaultParagraphFont"/>
    <w:rsid w:val="00686E7F"/>
  </w:style>
  <w:style w:type="paragraph" w:styleId="Quote">
    <w:name w:val="Quote"/>
    <w:basedOn w:val="Heading1"/>
    <w:link w:val="QuoteChar"/>
    <w:qFormat/>
    <w:rsid w:val="00686E7F"/>
    <w:rPr>
      <w:b w:val="0"/>
      <w:sz w:val="72"/>
      <w:szCs w:val="72"/>
      <w:lang w:val="en-NZ"/>
    </w:rPr>
  </w:style>
  <w:style w:type="character" w:customStyle="1" w:styleId="QuoteChar">
    <w:name w:val="Quote Char"/>
    <w:basedOn w:val="DefaultParagraphFont"/>
    <w:link w:val="Quote"/>
    <w:rsid w:val="00686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E7F"/>
    <w:pPr>
      <w:pageBreakBefore/>
    </w:pPr>
  </w:style>
  <w:style w:type="paragraph" w:customStyle="1" w:styleId="Border">
    <w:name w:val="Border"/>
    <w:basedOn w:val="Normal"/>
    <w:qFormat/>
    <w:rsid w:val="00686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E7F"/>
    <w:rPr>
      <w:b/>
      <w:bCs/>
      <w:i/>
      <w:iCs/>
      <w:color w:val="auto"/>
    </w:rPr>
  </w:style>
  <w:style w:type="paragraph" w:styleId="IntenseQuote">
    <w:name w:val="Intense Quote"/>
    <w:basedOn w:val="Normal"/>
    <w:next w:val="Normal"/>
    <w:link w:val="IntenseQuoteChar"/>
    <w:uiPriority w:val="30"/>
    <w:qFormat/>
    <w:rsid w:val="00686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E7F"/>
    <w:rPr>
      <w:smallCaps/>
      <w:color w:val="auto"/>
      <w:u w:val="single"/>
    </w:rPr>
  </w:style>
  <w:style w:type="character" w:styleId="IntenseReference">
    <w:name w:val="Intense Reference"/>
    <w:basedOn w:val="DefaultParagraphFont"/>
    <w:uiPriority w:val="32"/>
    <w:qFormat/>
    <w:rsid w:val="00686E7F"/>
    <w:rPr>
      <w:b/>
      <w:bCs/>
      <w:smallCaps/>
      <w:color w:val="auto"/>
      <w:spacing w:val="5"/>
      <w:u w:val="single"/>
    </w:rPr>
  </w:style>
  <w:style w:type="paragraph" w:customStyle="1" w:styleId="2ColumnHeading">
    <w:name w:val="2Column Heading"/>
    <w:basedOn w:val="BodyText"/>
    <w:qFormat/>
    <w:rsid w:val="00686E7F"/>
    <w:pPr>
      <w:spacing w:after="60"/>
      <w:ind w:left="-2268"/>
    </w:pPr>
    <w:rPr>
      <w:b/>
    </w:rPr>
  </w:style>
  <w:style w:type="paragraph" w:customStyle="1" w:styleId="Heading1TOC">
    <w:name w:val="Heading1 TOC"/>
    <w:basedOn w:val="Normal"/>
    <w:qFormat/>
    <w:rsid w:val="00686E7F"/>
    <w:pPr>
      <w:spacing w:before="240" w:after="120"/>
    </w:pPr>
    <w:rPr>
      <w:rFonts w:ascii="Times New Roman" w:hAnsi="Times New Roman"/>
      <w:b/>
      <w:sz w:val="32"/>
    </w:rPr>
  </w:style>
  <w:style w:type="paragraph" w:customStyle="1" w:styleId="Heading2TOC">
    <w:name w:val="Heading2 TOC"/>
    <w:basedOn w:val="Normal"/>
    <w:qFormat/>
    <w:rsid w:val="00686E7F"/>
    <w:pPr>
      <w:spacing w:before="240" w:after="60"/>
    </w:pPr>
    <w:rPr>
      <w:rFonts w:ascii="Times New Roman" w:hAnsi="Times New Roman"/>
      <w:b/>
      <w:sz w:val="28"/>
    </w:rPr>
  </w:style>
  <w:style w:type="character" w:customStyle="1" w:styleId="Underline">
    <w:name w:val="Underline"/>
    <w:basedOn w:val="DefaultParagraphFont"/>
    <w:qFormat/>
    <w:rsid w:val="00686E7F"/>
    <w:rPr>
      <w:u w:val="single"/>
    </w:rPr>
  </w:style>
  <w:style w:type="character" w:customStyle="1" w:styleId="BoldandItalics">
    <w:name w:val="Bold and Italics"/>
    <w:qFormat/>
    <w:rsid w:val="00686E7F"/>
    <w:rPr>
      <w:b/>
      <w:i/>
      <w:u w:val="none"/>
    </w:rPr>
  </w:style>
  <w:style w:type="paragraph" w:styleId="BalloonText">
    <w:name w:val="Balloon Text"/>
    <w:basedOn w:val="Normal"/>
    <w:link w:val="BalloonTextChar"/>
    <w:rsid w:val="00686E7F"/>
    <w:rPr>
      <w:rFonts w:ascii="Tahoma" w:hAnsi="Tahoma" w:cs="Tahoma"/>
      <w:sz w:val="16"/>
      <w:szCs w:val="16"/>
    </w:rPr>
  </w:style>
  <w:style w:type="character" w:customStyle="1" w:styleId="BalloonTextChar">
    <w:name w:val="Balloon Text Char"/>
    <w:basedOn w:val="DefaultParagraphFont"/>
    <w:link w:val="BalloonText"/>
    <w:rsid w:val="00686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E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E7F"/>
    <w:rPr>
      <w:b/>
      <w:color w:val="660033"/>
      <w:spacing w:val="0"/>
    </w:rPr>
  </w:style>
  <w:style w:type="paragraph" w:customStyle="1" w:styleId="Nameditemlist">
    <w:name w:val="Named item list"/>
    <w:basedOn w:val="BodyText"/>
    <w:qFormat/>
    <w:rsid w:val="00686E7F"/>
    <w:pPr>
      <w:tabs>
        <w:tab w:val="left" w:pos="2835"/>
      </w:tabs>
      <w:ind w:left="2835" w:hanging="2835"/>
    </w:pPr>
  </w:style>
  <w:style w:type="paragraph" w:customStyle="1" w:styleId="BodyTextnopadding">
    <w:name w:val="Body Text no padding"/>
    <w:basedOn w:val="BodyText"/>
    <w:qFormat/>
    <w:rsid w:val="00686E7F"/>
    <w:pPr>
      <w:spacing w:before="0" w:after="0"/>
    </w:pPr>
  </w:style>
  <w:style w:type="paragraph" w:customStyle="1" w:styleId="BodyTextBold">
    <w:name w:val="Body Text Bold"/>
    <w:basedOn w:val="BodyText"/>
    <w:qFormat/>
    <w:rsid w:val="00686E7F"/>
    <w:rPr>
      <w:b/>
    </w:rPr>
  </w:style>
  <w:style w:type="character" w:styleId="Hyperlink">
    <w:name w:val="Hyperlink"/>
    <w:basedOn w:val="DefaultParagraphFont"/>
    <w:uiPriority w:val="99"/>
    <w:unhideWhenUsed/>
    <w:rsid w:val="00BB23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4887</Characters>
  <Application>Microsoft Office Word</Application>
  <DocSecurity>0</DocSecurity>
  <Lines>162</Lines>
  <Paragraphs>106</Paragraphs>
  <ScaleCrop>false</ScaleCrop>
  <Company>Author-it Software Corporation Ltd.</Company>
  <LinksUpToDate>false</LinksUpToDate>
  <CharactersWithSpaces>5516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MEM23006 Apply fluid and thermodynamics principles in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