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CC4" w:rsidP="00214CC4">
      <w:pPr>
        <w:pStyle w:val="Title"/>
      </w:pPr>
      <w:r>
        <w:fldChar w:fldCharType="begin"/>
      </w:r>
      <w:r>
        <w:instrText xml:space="preserve"> TITLE   \* MERGEFORMAT </w:instrText>
      </w:r>
      <w:r>
        <w:fldChar w:fldCharType="separate"/>
      </w:r>
      <w:r>
        <w:t>MEM23006 Apply fluid and thermodynamics principles in engineering</w:t>
      </w:r>
      <w:r>
        <w:fldChar w:fldCharType="end"/>
      </w:r>
    </w:p>
    <w:p w:rsidR="00214CC4" w:rsidP="00214CC4">
      <w:pPr>
        <w:pStyle w:val="Version"/>
        <w:sectPr w:rsidSect="006D5E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E18" w:rsidP="006D5E18">
      <w:pPr>
        <w:pStyle w:val="SuperHeading"/>
      </w:pPr>
      <w:r w:rsidRPr="006D5E18">
        <w:t>MEM23006 Apply fluid and thermodynamics principles in engineering</w:t>
      </w:r>
    </w:p>
    <w:p w:rsidR="00000000" w:rsidRPr="006D5E18" w:rsidP="006D5E18">
      <w:pPr>
        <w:pStyle w:val="Heading1"/>
      </w:pPr>
      <w:bookmarkStart w:id="1" w:name="O_943676"/>
      <w:bookmarkEnd w:id="1"/>
      <w:r w:rsidRPr="006D5E18">
        <w:t>Modification History</w:t>
      </w:r>
    </w:p>
    <w:p w:rsidR="00214CC4" w:rsidP="00214CC4">
      <w:pPr>
        <w:pStyle w:val="BodyText"/>
      </w:pPr>
      <w:r w:rsidRPr="006D5E18">
        <w:t>Release 1. Supersedes and is equivalent to MEM23006A Apply fluid and thermodynamics principles in engineering.</w:t>
      </w:r>
    </w:p>
    <w:p w:rsidR="00000000" w:rsidRPr="006D5E18" w:rsidP="006D5E18">
      <w:pPr>
        <w:pStyle w:val="Heading1"/>
      </w:pPr>
      <w:bookmarkStart w:id="2" w:name="O_943684"/>
      <w:bookmarkEnd w:id="2"/>
      <w:r w:rsidRPr="006D5E18">
        <w:t>Application</w:t>
      </w:r>
    </w:p>
    <w:p w:rsidR="00000000" w:rsidRPr="006D5E18" w:rsidP="00214CC4">
      <w:pPr>
        <w:pStyle w:val="BodyText"/>
      </w:pPr>
      <w:r w:rsidRPr="006D5E18">
        <w:t>This unit of competency defines the skills and knowledge required to apply fluid and thermodynamic principles to engineering applications. It includes fluid systems and components, forces on floating and submerged bodies, turbine and pumping systems, and j</w:t>
      </w:r>
      <w:r w:rsidRPr="006D5E18">
        <w:t>et forces on blades and plates.</w:t>
      </w:r>
    </w:p>
    <w:p w:rsidR="00000000" w:rsidRPr="006D5E18" w:rsidP="00214CC4">
      <w:pPr>
        <w:pStyle w:val="BodyText"/>
      </w:pPr>
      <w:r w:rsidRPr="006D5E18">
        <w:t>This unit applies to fluid and thermodynamic devices and systems used in industry and is suitable for people working as technicians in engineering or related fields using hydrostatic, hydrodynamic, fluid power or heating, ve</w:t>
      </w:r>
      <w:r w:rsidRPr="006D5E18">
        <w:t>ntilation and air conditioning (HVAC) equipment and those pursuing careers and qualifications in engineering or related disciplines.</w:t>
      </w:r>
    </w:p>
    <w:p w:rsidR="00214CC4" w:rsidP="00214CC4">
      <w:pPr>
        <w:pStyle w:val="BodyText"/>
      </w:pPr>
      <w:r w:rsidRPr="006D5E18">
        <w:t>No licensing, legislative or certification requirements apply to this unit at the time of publication.</w:t>
      </w:r>
    </w:p>
    <w:p w:rsidR="00000000" w:rsidRPr="006D5E18" w:rsidP="006D5E18">
      <w:pPr>
        <w:pStyle w:val="Heading1"/>
      </w:pPr>
      <w:bookmarkStart w:id="3" w:name="O_943683"/>
      <w:bookmarkEnd w:id="3"/>
      <w:r w:rsidRPr="006D5E18">
        <w:t>Pr</w:t>
      </w:r>
      <w:r w:rsidRPr="006D5E18">
        <w:t>e-requisite Unit</w:t>
      </w:r>
    </w:p>
    <w:p w:rsidR="00214CC4" w:rsidP="00214CC4">
      <w:pPr>
        <w:pStyle w:val="BodyText"/>
      </w:pPr>
      <w:r w:rsidRPr="006D5E18">
        <w:t>MEM23004 Apply technical mathematics</w:t>
      </w:r>
    </w:p>
    <w:p w:rsidR="00000000" w:rsidRPr="006D5E18" w:rsidP="006D5E18">
      <w:pPr>
        <w:pStyle w:val="Heading1"/>
      </w:pPr>
      <w:bookmarkStart w:id="4" w:name="O_943682"/>
      <w:bookmarkEnd w:id="4"/>
      <w:r w:rsidRPr="006D5E18">
        <w:t>Competency Field</w:t>
      </w:r>
    </w:p>
    <w:p w:rsidR="00214CC4" w:rsidP="00214CC4">
      <w:pPr>
        <w:pStyle w:val="BodyText"/>
      </w:pPr>
      <w:r w:rsidRPr="006D5E18">
        <w:t>Engineering science</w:t>
      </w:r>
    </w:p>
    <w:p w:rsidR="00000000" w:rsidRPr="006D5E18" w:rsidP="006D5E18">
      <w:pPr>
        <w:pStyle w:val="Heading1"/>
      </w:pPr>
      <w:bookmarkStart w:id="5" w:name="O_943680"/>
      <w:bookmarkEnd w:id="5"/>
      <w:r w:rsidRPr="006D5E18">
        <w:t>Elements and Performance Criteria</w:t>
      </w:r>
    </w:p>
    <w:tbl>
      <w:tblPr>
        <w:tblW w:w="9639" w:type="dxa"/>
        <w:tblLayout w:type="fixed"/>
        <w:tblCellMar>
          <w:left w:w="62" w:type="dxa"/>
          <w:right w:w="62" w:type="dxa"/>
        </w:tblCellMar>
        <w:tblLook w:val="0000"/>
      </w:tblPr>
      <w:tblGrid>
        <w:gridCol w:w="2531"/>
        <w:gridCol w:w="7108"/>
      </w:tblGrid>
      <w:tr w:rsidTr="00214CC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5E18">
            <w:pPr>
              <w:pStyle w:val="BodyText"/>
              <w:rPr>
                <w:lang w:val="en-NZ"/>
              </w:rPr>
            </w:pPr>
            <w:r w:rsidRPr="006D5E18">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5E18">
            <w:pPr>
              <w:pStyle w:val="BodyText"/>
              <w:rPr>
                <w:lang w:val="en-NZ"/>
              </w:rPr>
            </w:pPr>
            <w:r w:rsidRPr="006D5E18">
              <w:t>Performance Criteria</w:t>
            </w:r>
          </w:p>
        </w:tc>
      </w:tr>
      <w:tr w:rsidTr="00214CC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5E18" w:rsidP="006D5E18">
            <w:pPr>
              <w:pStyle w:val="BodyText"/>
            </w:pPr>
            <w:r w:rsidRPr="006D5E18">
              <w:rPr>
                <w:rStyle w:val="Emphasis"/>
              </w:rPr>
              <w:t xml:space="preserve">Elements describe the </w:t>
            </w:r>
            <w:r w:rsidRPr="006D5E18">
              <w:t xml:space="preserve">essential </w:t>
            </w:r>
            <w:r w:rsidRPr="006D5E1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5E18">
            <w:pPr>
              <w:pStyle w:val="BodyText"/>
              <w:rPr>
                <w:lang w:val="en-NZ"/>
              </w:rPr>
            </w:pPr>
            <w:r w:rsidRPr="006D5E18">
              <w:rPr>
                <w:rStyle w:val="Emphasis"/>
              </w:rPr>
              <w:t>Performance criteria describe the performance needed to demonstrate achievement of the element.</w:t>
            </w:r>
          </w:p>
        </w:tc>
      </w:tr>
      <w:tr w:rsidTr="00214CC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E18">
            <w:pPr>
              <w:pStyle w:val="BodyText"/>
              <w:rPr>
                <w:lang w:val="en-NZ"/>
              </w:rPr>
            </w:pPr>
            <w:r w:rsidRPr="006D5E18">
              <w:t xml:space="preserve">1. Determine scope of fluid or thermodynamic </w:t>
            </w:r>
            <w:r w:rsidRPr="006D5E18">
              <w:t>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E18" w:rsidP="006D5E18">
            <w:pPr>
              <w:pStyle w:val="BodyText"/>
            </w:pPr>
            <w:r w:rsidRPr="006D5E18">
              <w:t>1.1 Determine compliance requirements of work health and safety (WHS) and regulatory requirements, cod</w:t>
            </w:r>
            <w:r w:rsidRPr="006D5E18">
              <w:t xml:space="preserve">es of practice, standards, risk </w:t>
            </w:r>
            <w:r w:rsidRPr="006D5E18">
              <w:t>assessment and registration</w:t>
            </w:r>
          </w:p>
          <w:p w:rsidR="00000000" w:rsidRPr="006D5E18" w:rsidP="006D5E18">
            <w:pPr>
              <w:pStyle w:val="BodyText"/>
            </w:pPr>
            <w:r w:rsidRPr="006D5E18">
              <w:t>1.2 Review sustainability implications of fluid and thermodynamic tasks</w:t>
            </w:r>
          </w:p>
          <w:p w:rsidR="00000000" w:rsidRPr="006D5E18" w:rsidP="006D5E18">
            <w:pPr>
              <w:pStyle w:val="BodyText"/>
            </w:pPr>
            <w:r w:rsidRPr="006D5E18">
              <w:t>1.3 Assess fluid, thermodynamic and vacuum principles, skills and techniques required by tasks</w:t>
            </w:r>
          </w:p>
          <w:p w:rsidR="00000000" w:rsidRPr="006D5E18" w:rsidP="006D5E18">
            <w:pPr>
              <w:pStyle w:val="BodyText"/>
            </w:pPr>
            <w:r w:rsidRPr="006D5E18">
              <w:t>1.4 Review functions and feat</w:t>
            </w:r>
            <w:r w:rsidRPr="006D5E18">
              <w:t>ures of fluid, thermodynamic and vacuum devices, machines and systems</w:t>
            </w:r>
          </w:p>
          <w:p w:rsidR="00000000" w:rsidP="006D5E18">
            <w:pPr>
              <w:pStyle w:val="BodyText"/>
              <w:rPr>
                <w:lang w:val="en-NZ"/>
              </w:rPr>
            </w:pPr>
            <w:r w:rsidRPr="006D5E18">
              <w:t>1.5 Assess software techniques needed for analysis and graphics required by the task</w:t>
            </w:r>
          </w:p>
        </w:tc>
      </w:tr>
      <w:tr w:rsidTr="00214CC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E18">
            <w:pPr>
              <w:pStyle w:val="BodyText"/>
              <w:rPr>
                <w:lang w:val="en-NZ"/>
              </w:rPr>
            </w:pPr>
            <w:r w:rsidRPr="006D5E18">
              <w:t>2. Interpret fluid or thermodynamic system design for effective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E18" w:rsidP="006D5E18">
            <w:pPr>
              <w:pStyle w:val="BodyText"/>
            </w:pPr>
            <w:r w:rsidRPr="006D5E18">
              <w:t>2.1 Determine the energy cost for running boilers, heat engines, compressors or turbines over a billing period</w:t>
            </w:r>
          </w:p>
          <w:p w:rsidR="00000000" w:rsidRPr="006D5E18" w:rsidP="006D5E18">
            <w:pPr>
              <w:pStyle w:val="BodyText"/>
            </w:pPr>
            <w:r w:rsidRPr="006D5E18">
              <w:t>2.2 Determine the efficiency of conversion of energy source to electrical, fluid, thermal or mechanical power</w:t>
            </w:r>
          </w:p>
          <w:p w:rsidR="00000000" w:rsidP="006D5E18">
            <w:pPr>
              <w:pStyle w:val="BodyText"/>
              <w:rPr>
                <w:lang w:val="en-NZ"/>
              </w:rPr>
            </w:pPr>
            <w:r w:rsidRPr="006D5E18">
              <w:t>2.3 Determine the sustainability of</w:t>
            </w:r>
            <w:r w:rsidRPr="006D5E18">
              <w:t xml:space="preserve"> the processes</w:t>
            </w:r>
          </w:p>
        </w:tc>
      </w:tr>
      <w:tr w:rsidTr="00214CC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E18">
            <w:pPr>
              <w:pStyle w:val="BodyText"/>
              <w:rPr>
                <w:lang w:val="en-NZ"/>
              </w:rPr>
            </w:pPr>
            <w:r w:rsidRPr="006D5E18">
              <w:t>3. Recommend fluid or thermodynamic system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E18" w:rsidP="006D5E18">
            <w:pPr>
              <w:pStyle w:val="BodyText"/>
            </w:pPr>
            <w:r w:rsidRPr="006D5E18">
              <w:t>3.1 Select components for thermal and fluid systems ensuring compatible materials, pressure, temperature and flow capacity and appropriate performance</w:t>
            </w:r>
          </w:p>
          <w:p w:rsidR="00000000" w:rsidRPr="006D5E18" w:rsidP="006D5E18">
            <w:pPr>
              <w:pStyle w:val="BodyText"/>
            </w:pPr>
            <w:r w:rsidRPr="006D5E18">
              <w:t xml:space="preserve">3.2 Determine pumping system power </w:t>
            </w:r>
            <w:r w:rsidRPr="006D5E18">
              <w:t>requirements to provide for raising fluid, adequate flow rate and specified system losses</w:t>
            </w:r>
          </w:p>
          <w:p w:rsidR="00000000" w:rsidRPr="006D5E18" w:rsidP="006D5E18">
            <w:pPr>
              <w:pStyle w:val="BodyText"/>
            </w:pPr>
            <w:r w:rsidRPr="006D5E18">
              <w:t>3.3 Specify components and prove or test the performance requirements of specified system</w:t>
            </w:r>
          </w:p>
          <w:p w:rsidR="00000000" w:rsidP="006D5E18">
            <w:pPr>
              <w:pStyle w:val="BodyText"/>
              <w:rPr>
                <w:lang w:val="en-NZ"/>
              </w:rPr>
            </w:pPr>
            <w:r w:rsidRPr="006D5E18">
              <w:t xml:space="preserve">3.4 Seek required technical and professional assistance or clarification of </w:t>
            </w:r>
            <w:r w:rsidRPr="006D5E18">
              <w:t>design information</w:t>
            </w:r>
          </w:p>
        </w:tc>
      </w:tr>
      <w:tr w:rsidTr="00214CC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E18">
            <w:pPr>
              <w:pStyle w:val="BodyText"/>
              <w:rPr>
                <w:lang w:val="en-NZ"/>
              </w:rPr>
            </w:pPr>
            <w:r w:rsidRPr="006D5E18">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E18" w:rsidP="006D5E18">
            <w:pPr>
              <w:pStyle w:val="BodyText"/>
            </w:pPr>
            <w:r w:rsidRPr="006D5E18">
              <w:t>4.1 Ensure clear and logical process of specification development and compatibility of units in calculations</w:t>
            </w:r>
          </w:p>
          <w:p w:rsidR="00000000" w:rsidRPr="006D5E18" w:rsidP="006D5E18">
            <w:pPr>
              <w:pStyle w:val="BodyText"/>
            </w:pPr>
            <w:r w:rsidRPr="006D5E18">
              <w:t>4.2 Record results of investigation, evaluation and application</w:t>
            </w:r>
          </w:p>
        </w:tc>
      </w:tr>
    </w:tbl>
    <w:p w:rsidR="00214CC4" w:rsidP="006D5E18">
      <w:pPr>
        <w:pStyle w:val="BodyText"/>
      </w:pPr>
    </w:p>
    <w:p w:rsidR="00214CC4" w:rsidP="006D5E18">
      <w:pPr>
        <w:pStyle w:val="BodyText"/>
      </w:pPr>
    </w:p>
    <w:p w:rsidR="00000000" w:rsidRPr="006D5E18" w:rsidP="006D5E18">
      <w:pPr>
        <w:pStyle w:val="Heading1"/>
      </w:pPr>
      <w:bookmarkStart w:id="6" w:name="O_943679"/>
      <w:bookmarkEnd w:id="6"/>
      <w:r w:rsidRPr="006D5E18">
        <w:t>Foundation Skills</w:t>
      </w:r>
    </w:p>
    <w:p w:rsidR="00000000" w:rsidRPr="006D5E18" w:rsidP="00214CC4">
      <w:pPr>
        <w:pStyle w:val="BodyText"/>
      </w:pPr>
      <w:r w:rsidRPr="006D5E18">
        <w:t>This se</w:t>
      </w:r>
      <w:r w:rsidRPr="006D5E18">
        <w:t>ction describes those language, literacy, numeracy and employment skills that are essential to performance.</w:t>
      </w:r>
    </w:p>
    <w:p w:rsidR="00214CC4" w:rsidP="00214CC4">
      <w:pPr>
        <w:pStyle w:val="BodyText"/>
      </w:pPr>
      <w:r w:rsidRPr="006D5E18">
        <w:t>Foundation skills essential to performance are explicit in the performance criteria of this unit of competency</w:t>
      </w:r>
    </w:p>
    <w:p w:rsidR="00000000" w:rsidRPr="006D5E18" w:rsidP="006D5E18">
      <w:pPr>
        <w:pStyle w:val="Heading1"/>
      </w:pPr>
      <w:bookmarkStart w:id="7" w:name="O_943678"/>
      <w:bookmarkEnd w:id="7"/>
      <w:r w:rsidRPr="006D5E18">
        <w:t>Range of Conditions</w:t>
      </w:r>
    </w:p>
    <w:tbl>
      <w:tblPr>
        <w:tblW w:w="9638" w:type="dxa"/>
        <w:tblLayout w:type="fixed"/>
        <w:tblCellMar>
          <w:left w:w="62" w:type="dxa"/>
          <w:right w:w="62" w:type="dxa"/>
        </w:tblCellMar>
        <w:tblLook w:val="0000"/>
      </w:tblPr>
      <w:tblGrid>
        <w:gridCol w:w="2758"/>
        <w:gridCol w:w="6880"/>
      </w:tblGrid>
      <w:tr w:rsidTr="006D5E1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E18">
            <w:pPr>
              <w:pStyle w:val="BodyText"/>
              <w:rPr>
                <w:lang w:val="en-NZ"/>
              </w:rPr>
            </w:pPr>
            <w:r w:rsidRPr="006D5E18">
              <w:t>This field allows for different work environments and conditions that may affect performance. Essential operating conditions that may be present (depending on the work situation, needs of the candidate, accessibility of the item, and local industry and re</w:t>
            </w:r>
            <w:r w:rsidRPr="006D5E18">
              <w:t>gional contexts) are included.</w:t>
            </w:r>
          </w:p>
        </w:tc>
      </w:tr>
      <w:tr w:rsidTr="006D5E1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E18">
            <w:pPr>
              <w:pStyle w:val="BodyText"/>
              <w:rPr>
                <w:lang w:val="en-NZ"/>
              </w:rPr>
            </w:pPr>
            <w:r w:rsidRPr="006D5E18">
              <w:t>System designs for industrial applications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E18" w:rsidP="006D5E18">
            <w:pPr>
              <w:pStyle w:val="ListBullet"/>
            </w:pPr>
            <w:r w:rsidRPr="006D5E18">
              <w:t>fluid</w:t>
            </w:r>
          </w:p>
          <w:p w:rsidR="00000000" w:rsidRPr="006D5E18" w:rsidP="006D5E18">
            <w:pPr>
              <w:pStyle w:val="ListBullet"/>
            </w:pPr>
            <w:r w:rsidRPr="006D5E18">
              <w:t>thermodynamic</w:t>
            </w:r>
          </w:p>
          <w:p w:rsidR="00000000" w:rsidP="006D5E18">
            <w:pPr>
              <w:pStyle w:val="ListBullet"/>
              <w:rPr>
                <w:lang w:val="en-NZ"/>
              </w:rPr>
            </w:pPr>
            <w:r w:rsidRPr="006D5E18">
              <w:t>vacuum.</w:t>
            </w:r>
          </w:p>
        </w:tc>
      </w:tr>
      <w:tr w:rsidTr="006D5E18">
        <w:tblPrEx>
          <w:tblW w:w="9638" w:type="dxa"/>
          <w:tblLayout w:type="fixed"/>
          <w:tblCellMar>
            <w:left w:w="62" w:type="dxa"/>
            <w:right w:w="62" w:type="dxa"/>
          </w:tblCellMar>
          <w:tblLook w:val="0000"/>
        </w:tblPrEx>
        <w:trPr>
          <w:trHeight w:val="182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E18">
            <w:pPr>
              <w:pStyle w:val="BodyText"/>
              <w:rPr>
                <w:lang w:val="en-NZ"/>
              </w:rPr>
            </w:pPr>
            <w:r w:rsidRPr="006D5E18">
              <w:t>Fluid and thermodynamic tasks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E18" w:rsidP="006D5E18">
            <w:pPr>
              <w:pStyle w:val="ListBullet"/>
            </w:pPr>
            <w:r w:rsidRPr="006D5E18">
              <w:t>energy costs, efficiency and sustainability assessment of running boilers, heat engines, compressors or turbines</w:t>
            </w:r>
          </w:p>
          <w:p w:rsidR="00000000" w:rsidRPr="006D5E18" w:rsidP="006D5E18">
            <w:pPr>
              <w:pStyle w:val="ListBullet"/>
            </w:pPr>
            <w:r w:rsidRPr="006D5E18">
              <w:t>fluid and thermal system component selection</w:t>
            </w:r>
          </w:p>
          <w:p w:rsidR="00000000" w:rsidRPr="006D5E18" w:rsidP="006D5E18">
            <w:pPr>
              <w:pStyle w:val="ListBullet"/>
            </w:pPr>
            <w:r w:rsidRPr="006D5E18">
              <w:t>pumping and turbine system power evaluation</w:t>
            </w:r>
          </w:p>
          <w:p w:rsidR="00000000" w:rsidP="006D5E18">
            <w:pPr>
              <w:pStyle w:val="ListBullet"/>
              <w:rPr>
                <w:lang w:val="en-NZ"/>
              </w:rPr>
            </w:pPr>
            <w:r w:rsidRPr="006D5E18">
              <w:t>evaluating vacuum system components and performance re</w:t>
            </w:r>
            <w:r w:rsidRPr="006D5E18">
              <w:t>quirements.</w:t>
            </w:r>
          </w:p>
        </w:tc>
      </w:tr>
      <w:tr w:rsidTr="006D5E18">
        <w:tblPrEx>
          <w:tblW w:w="9638" w:type="dxa"/>
          <w:tblLayout w:type="fixed"/>
          <w:tblCellMar>
            <w:left w:w="62" w:type="dxa"/>
            <w:right w:w="62" w:type="dxa"/>
          </w:tblCellMar>
          <w:tblLook w:val="0000"/>
        </w:tblPrEx>
        <w:trPr>
          <w:trHeight w:val="182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E18">
            <w:pPr>
              <w:pStyle w:val="BodyText"/>
              <w:rPr>
                <w:lang w:val="en-NZ"/>
              </w:rPr>
            </w:pPr>
            <w:r w:rsidRPr="006D5E18">
              <w:t>Properties and units common to fluids and thermodynamics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E18" w:rsidP="006D5E18">
            <w:pPr>
              <w:pStyle w:val="ListBullet"/>
            </w:pPr>
            <w:r w:rsidRPr="006D5E18">
              <w:t>mass, weight and force</w:t>
            </w:r>
          </w:p>
          <w:p w:rsidR="00000000" w:rsidRPr="006D5E18" w:rsidP="006D5E18">
            <w:pPr>
              <w:pStyle w:val="ListBullet"/>
            </w:pPr>
            <w:r w:rsidRPr="006D5E18">
              <w:t>volume, density, specific volume and relative density</w:t>
            </w:r>
          </w:p>
          <w:p w:rsidR="00000000" w:rsidRPr="006D5E18" w:rsidP="006D5E18">
            <w:pPr>
              <w:pStyle w:val="ListBullet"/>
            </w:pPr>
            <w:r w:rsidRPr="006D5E18">
              <w:t>pressure (absolute and gauge), and atmospheric pressure variation</w:t>
            </w:r>
          </w:p>
          <w:p w:rsidR="00000000" w:rsidRPr="006D5E18" w:rsidP="006D5E18">
            <w:pPr>
              <w:pStyle w:val="ListBullet"/>
            </w:pPr>
            <w:r w:rsidRPr="006D5E18">
              <w:t>temperature (Celsius, Kelvin and others)</w:t>
            </w:r>
          </w:p>
          <w:p w:rsidR="00000000" w:rsidRPr="006D5E18" w:rsidP="006D5E18">
            <w:pPr>
              <w:pStyle w:val="ListBullet"/>
            </w:pPr>
            <w:r w:rsidRPr="006D5E18">
              <w:t>viscosity and surface tension</w:t>
            </w:r>
          </w:p>
          <w:p w:rsidR="00000000" w:rsidRPr="006D5E18" w:rsidP="006D5E18">
            <w:pPr>
              <w:pStyle w:val="ListBullet"/>
            </w:pPr>
            <w:r w:rsidRPr="006D5E18">
              <w:t>vapour pressure of a liquid (saturation vapour pressure)</w:t>
            </w:r>
          </w:p>
          <w:p w:rsidR="00000000" w:rsidRPr="006D5E18" w:rsidP="006D5E18">
            <w:pPr>
              <w:pStyle w:val="ListBullet"/>
            </w:pPr>
            <w:r w:rsidRPr="006D5E18">
              <w:t>temperature and pressure effects on properties</w:t>
            </w:r>
          </w:p>
          <w:p w:rsidR="00000000" w:rsidRPr="006D5E18" w:rsidP="006D5E18">
            <w:pPr>
              <w:pStyle w:val="ListBullet"/>
            </w:pPr>
            <w:r w:rsidRPr="006D5E18">
              <w:t>international system of units (SI)</w:t>
            </w:r>
          </w:p>
          <w:p w:rsidR="00000000" w:rsidRPr="006D5E18" w:rsidP="006D5E18">
            <w:pPr>
              <w:pStyle w:val="ListBullet"/>
            </w:pPr>
            <w:r w:rsidRPr="006D5E18">
              <w:t>fundamental dimensions and units</w:t>
            </w:r>
          </w:p>
          <w:p w:rsidR="00000000" w:rsidRPr="006D5E18" w:rsidP="006D5E18">
            <w:pPr>
              <w:pStyle w:val="ListBullet"/>
            </w:pPr>
            <w:r w:rsidRPr="006D5E18">
              <w:t>derived dimen</w:t>
            </w:r>
            <w:r w:rsidRPr="006D5E18">
              <w:t>sions and units</w:t>
            </w:r>
          </w:p>
          <w:p w:rsidR="00000000" w:rsidP="006D5E18">
            <w:pPr>
              <w:pStyle w:val="ListBullet"/>
              <w:rPr>
                <w:lang w:val="en-NZ"/>
              </w:rPr>
            </w:pPr>
            <w:r w:rsidRPr="006D5E18">
              <w:t>enthalpy.</w:t>
            </w:r>
          </w:p>
        </w:tc>
      </w:tr>
      <w:tr w:rsidTr="006D5E18">
        <w:tblPrEx>
          <w:tblW w:w="9638" w:type="dxa"/>
          <w:tblLayout w:type="fixed"/>
          <w:tblCellMar>
            <w:left w:w="62" w:type="dxa"/>
            <w:right w:w="62" w:type="dxa"/>
          </w:tblCellMar>
          <w:tblLook w:val="0000"/>
        </w:tblPrEx>
        <w:trPr>
          <w:trHeight w:val="182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E18">
            <w:pPr>
              <w:pStyle w:val="BodyText"/>
              <w:rPr>
                <w:lang w:val="en-NZ"/>
              </w:rPr>
            </w:pPr>
            <w:r w:rsidRPr="006D5E18">
              <w:t>Static and hydrodynamic devices or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E18" w:rsidP="006D5E18">
            <w:pPr>
              <w:pStyle w:val="ListBullet"/>
            </w:pPr>
            <w:r w:rsidRPr="006D5E18">
              <w:t>floating and submerged bodies</w:t>
            </w:r>
          </w:p>
          <w:p w:rsidR="00000000" w:rsidRPr="006D5E18" w:rsidP="006D5E18">
            <w:pPr>
              <w:pStyle w:val="ListBullet"/>
            </w:pPr>
            <w:r w:rsidRPr="006D5E18">
              <w:t>turbine and pumping systems</w:t>
            </w:r>
          </w:p>
          <w:p w:rsidR="00000000" w:rsidRPr="006D5E18" w:rsidP="006D5E18">
            <w:pPr>
              <w:pStyle w:val="ListBullet"/>
            </w:pPr>
            <w:r w:rsidRPr="006D5E18">
              <w:t>stationary or moving plates or blades</w:t>
            </w:r>
          </w:p>
          <w:p w:rsidR="00000000" w:rsidP="006D5E18">
            <w:pPr>
              <w:pStyle w:val="ListBullet"/>
              <w:rPr>
                <w:lang w:val="en-NZ"/>
              </w:rPr>
            </w:pPr>
            <w:r w:rsidRPr="006D5E18">
              <w:t>vacuum systems.</w:t>
            </w:r>
          </w:p>
        </w:tc>
      </w:tr>
      <w:tr w:rsidTr="006D5E18">
        <w:tblPrEx>
          <w:tblW w:w="9638" w:type="dxa"/>
          <w:tblLayout w:type="fixed"/>
          <w:tblCellMar>
            <w:left w:w="62" w:type="dxa"/>
            <w:right w:w="62" w:type="dxa"/>
          </w:tblCellMar>
          <w:tblLook w:val="0000"/>
        </w:tblPrEx>
        <w:trPr>
          <w:trHeight w:val="182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E18">
            <w:pPr>
              <w:pStyle w:val="BodyText"/>
              <w:rPr>
                <w:lang w:val="en-NZ"/>
              </w:rPr>
            </w:pPr>
            <w:r w:rsidRPr="006D5E18">
              <w:t>Thermodynamic devices or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E18" w:rsidP="006D5E18">
            <w:pPr>
              <w:pStyle w:val="ListBullet"/>
            </w:pPr>
            <w:r w:rsidRPr="006D5E18">
              <w:t>heat transfer devices</w:t>
            </w:r>
          </w:p>
          <w:p w:rsidR="00000000" w:rsidRPr="006D5E18" w:rsidP="006D5E18">
            <w:pPr>
              <w:pStyle w:val="ListBullet"/>
            </w:pPr>
            <w:r w:rsidRPr="006D5E18">
              <w:t>compressors</w:t>
            </w:r>
          </w:p>
          <w:p w:rsidR="00000000" w:rsidRPr="006D5E18" w:rsidP="006D5E18">
            <w:pPr>
              <w:pStyle w:val="ListBullet"/>
            </w:pPr>
            <w:r w:rsidRPr="006D5E18">
              <w:t>boilers</w:t>
            </w:r>
          </w:p>
          <w:p w:rsidR="00000000" w:rsidRPr="006D5E18" w:rsidP="006D5E18">
            <w:pPr>
              <w:pStyle w:val="ListBullet"/>
            </w:pPr>
            <w:r w:rsidRPr="006D5E18">
              <w:t>turbines</w:t>
            </w:r>
          </w:p>
          <w:p w:rsidR="00000000" w:rsidRPr="006D5E18" w:rsidP="006D5E18">
            <w:pPr>
              <w:pStyle w:val="ListBullet"/>
            </w:pPr>
            <w:r w:rsidRPr="006D5E18">
              <w:t>heat exchangers</w:t>
            </w:r>
          </w:p>
          <w:p w:rsidR="00000000" w:rsidRPr="006D5E18" w:rsidP="006D5E18">
            <w:pPr>
              <w:pStyle w:val="ListBullet"/>
            </w:pPr>
            <w:r w:rsidRPr="006D5E18">
              <w:t>heat engines</w:t>
            </w:r>
          </w:p>
          <w:p w:rsidR="00000000" w:rsidRPr="006D5E18" w:rsidP="006D5E18">
            <w:pPr>
              <w:pStyle w:val="ListBullet"/>
            </w:pPr>
            <w:r w:rsidRPr="006D5E18">
              <w:t>refrigerators</w:t>
            </w:r>
          </w:p>
          <w:p w:rsidR="00000000" w:rsidP="006D5E18">
            <w:pPr>
              <w:pStyle w:val="ListBullet"/>
              <w:rPr>
                <w:lang w:val="en-NZ"/>
              </w:rPr>
            </w:pPr>
            <w:r w:rsidRPr="006D5E18">
              <w:t>heat pumps.</w:t>
            </w:r>
          </w:p>
        </w:tc>
      </w:tr>
      <w:tr w:rsidTr="006D5E18">
        <w:tblPrEx>
          <w:tblW w:w="9638" w:type="dxa"/>
          <w:tblLayout w:type="fixed"/>
          <w:tblCellMar>
            <w:left w:w="62" w:type="dxa"/>
            <w:right w:w="62" w:type="dxa"/>
          </w:tblCellMar>
          <w:tblLook w:val="0000"/>
        </w:tblPrEx>
        <w:trPr>
          <w:trHeight w:val="182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E18">
            <w:pPr>
              <w:pStyle w:val="BodyText"/>
              <w:rPr>
                <w:lang w:val="en-NZ"/>
              </w:rPr>
            </w:pPr>
            <w:r w:rsidRPr="006D5E18">
              <w:t>Appropriate licensed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E18" w:rsidP="006D5E18">
            <w:pPr>
              <w:pStyle w:val="ListBullet"/>
            </w:pPr>
            <w:r w:rsidRPr="006D5E18">
              <w:t xml:space="preserve">technical support and advice relating to elements which have intrinsic dangers </w:t>
            </w:r>
          </w:p>
          <w:p w:rsidR="00000000" w:rsidP="006D5E18">
            <w:pPr>
              <w:pStyle w:val="ListBullet"/>
              <w:rPr>
                <w:lang w:val="en-NZ"/>
              </w:rPr>
            </w:pPr>
            <w:r w:rsidRPr="006D5E18">
              <w:t>professional support for technologies.</w:t>
            </w:r>
          </w:p>
        </w:tc>
      </w:tr>
      <w:tr w:rsidTr="006D5E18">
        <w:tblPrEx>
          <w:tblW w:w="9638" w:type="dxa"/>
          <w:tblLayout w:type="fixed"/>
          <w:tblCellMar>
            <w:left w:w="62" w:type="dxa"/>
            <w:right w:w="62" w:type="dxa"/>
          </w:tblCellMar>
          <w:tblLook w:val="0000"/>
        </w:tblPrEx>
        <w:trPr>
          <w:trHeight w:val="182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E18">
            <w:pPr>
              <w:pStyle w:val="BodyText"/>
              <w:rPr>
                <w:lang w:val="en-NZ"/>
              </w:rPr>
            </w:pPr>
            <w:r w:rsidRPr="006D5E18">
              <w:t>WHS, regulatory requirements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E18" w:rsidP="006D5E18">
            <w:pPr>
              <w:pStyle w:val="ListBullet"/>
            </w:pPr>
            <w:r w:rsidRPr="006D5E18">
              <w:t>WHS acts and regulations</w:t>
            </w:r>
          </w:p>
          <w:p w:rsidR="00000000" w:rsidRPr="006D5E18" w:rsidP="006D5E18">
            <w:pPr>
              <w:pStyle w:val="ListBullet"/>
            </w:pPr>
            <w:r w:rsidRPr="006D5E18">
              <w:t>relevant standards</w:t>
            </w:r>
          </w:p>
          <w:p w:rsidR="00000000" w:rsidRPr="006D5E18" w:rsidP="006D5E18">
            <w:pPr>
              <w:pStyle w:val="ListBullet"/>
            </w:pPr>
            <w:r w:rsidRPr="006D5E18">
              <w:t xml:space="preserve">codes of practice </w:t>
            </w:r>
          </w:p>
          <w:p w:rsidR="00000000" w:rsidRPr="006D5E18" w:rsidP="006D5E18">
            <w:pPr>
              <w:pStyle w:val="ListBullet"/>
            </w:pPr>
            <w:r w:rsidRPr="006D5E18">
              <w:t>risk assessments</w:t>
            </w:r>
          </w:p>
          <w:p w:rsidR="00000000" w:rsidRPr="006D5E18" w:rsidP="006D5E18">
            <w:pPr>
              <w:pStyle w:val="ListBullet"/>
            </w:pPr>
            <w:r w:rsidRPr="006D5E18">
              <w:t>registration requirements</w:t>
            </w:r>
          </w:p>
          <w:p w:rsidR="00000000" w:rsidRPr="006D5E18" w:rsidP="006D5E18">
            <w:pPr>
              <w:pStyle w:val="ListBullet"/>
            </w:pPr>
            <w:r w:rsidRPr="006D5E18">
              <w:t>safe work practices</w:t>
            </w:r>
          </w:p>
          <w:p w:rsidR="00000000" w:rsidRPr="006D5E18" w:rsidP="006D5E18">
            <w:pPr>
              <w:pStyle w:val="ListBullet"/>
            </w:pPr>
            <w:r w:rsidRPr="006D5E18">
              <w:t>state and territory regu</w:t>
            </w:r>
            <w:r w:rsidRPr="006D5E18">
              <w:t xml:space="preserve">latory requirements. </w:t>
            </w:r>
          </w:p>
        </w:tc>
      </w:tr>
    </w:tbl>
    <w:p w:rsidR="00214CC4" w:rsidP="006D5E18">
      <w:pPr>
        <w:pStyle w:val="BodyText"/>
      </w:pPr>
    </w:p>
    <w:p w:rsidR="00214CC4" w:rsidP="006D5E18">
      <w:pPr>
        <w:pStyle w:val="BodyText"/>
      </w:pPr>
    </w:p>
    <w:p w:rsidR="00000000" w:rsidRPr="006D5E18" w:rsidP="006D5E18">
      <w:pPr>
        <w:pStyle w:val="Heading1"/>
      </w:pPr>
      <w:bookmarkStart w:id="8" w:name="O_943677"/>
      <w:bookmarkEnd w:id="8"/>
      <w:r w:rsidRPr="006D5E18">
        <w:t>Unit Mapping Information</w:t>
      </w:r>
    </w:p>
    <w:p w:rsidR="00214CC4" w:rsidP="00214CC4">
      <w:pPr>
        <w:pStyle w:val="BodyText"/>
      </w:pPr>
      <w:r w:rsidRPr="006D5E18">
        <w:t>Release 1. Supersedes and is equivalent to MEM23006A Apply fluid and thermodynamics principles in engineering</w:t>
      </w:r>
    </w:p>
    <w:p w:rsidR="00000000" w:rsidRPr="006D5E18" w:rsidP="006D5E18">
      <w:pPr>
        <w:pStyle w:val="Heading1"/>
      </w:pPr>
      <w:bookmarkStart w:id="9" w:name="O_943670"/>
      <w:bookmarkEnd w:id="9"/>
      <w:r w:rsidRPr="006D5E18">
        <w:t>Links</w:t>
      </w:r>
    </w:p>
    <w:p w:rsidR="00000000" w:rsidRPr="006D5E18" w:rsidP="00214CC4">
      <w:pPr>
        <w:pStyle w:val="BodyText"/>
      </w:pPr>
      <w:r w:rsidRPr="006D5E1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26254">
        <w:rPr>
          <w:rStyle w:val="Hyperlink"/>
        </w:rPr>
        <w:t>https://vetnet.gov.au/Pages/TrainingDocs.aspx?q=b7050d37-5fd0-4740-8f7d-3b7a49c10bb2</w:t>
      </w:r>
      <w:r>
        <w:fldChar w:fldCharType="end"/>
      </w:r>
    </w:p>
    <w:p w:rsidR="00000000" w:rsidRPr="006D5E18" w:rsidP="00214CC4">
      <w:pPr>
        <w:pStyle w:val="BodyText"/>
        <w:sectPr w:rsidSect="006D5E18">
          <w:headerReference w:type="default" r:id="rId10"/>
          <w:footerReference w:type="default" r:id="rId11"/>
          <w:pgSz w:w="11908" w:h="16833"/>
          <w:pgMar w:top="1702" w:right="1418" w:bottom="1702" w:left="1418" w:header="992" w:footer="992" w:gutter="0"/>
          <w:cols w:space="720"/>
          <w:noEndnote/>
          <w:docGrid w:linePitch="299"/>
        </w:sectPr>
      </w:pPr>
    </w:p>
    <w:p w:rsidR="00000000" w:rsidRPr="006D5E18" w:rsidP="006D5E18">
      <w:pPr>
        <w:pStyle w:val="SuperHeading"/>
      </w:pPr>
      <w:r w:rsidRPr="006D5E18">
        <w:t>Assessment Requirements for MEM23006 Apply fluid and thermodyna</w:t>
      </w:r>
      <w:r w:rsidRPr="006D5E18">
        <w:t>mics principles in engineering</w:t>
      </w:r>
    </w:p>
    <w:p w:rsidR="00000000" w:rsidRPr="006D5E18" w:rsidP="006D5E18">
      <w:pPr>
        <w:pStyle w:val="Heading1"/>
      </w:pPr>
      <w:bookmarkStart w:id="10" w:name="O_943672"/>
      <w:bookmarkEnd w:id="10"/>
      <w:r w:rsidRPr="006D5E18">
        <w:t>Modification History</w:t>
      </w:r>
    </w:p>
    <w:p w:rsidR="00214CC4" w:rsidP="00214CC4">
      <w:pPr>
        <w:pStyle w:val="BodyText"/>
      </w:pPr>
      <w:r w:rsidRPr="006D5E18">
        <w:t>Release 1. Supersedes and is equivalent to MEM23006A Apply fluid and thermodynamics principles in engineering.</w:t>
      </w:r>
    </w:p>
    <w:p w:rsidR="00000000" w:rsidRPr="006D5E18" w:rsidP="006D5E18">
      <w:pPr>
        <w:pStyle w:val="Heading1"/>
      </w:pPr>
      <w:bookmarkStart w:id="11" w:name="O_943675"/>
      <w:bookmarkEnd w:id="11"/>
      <w:r w:rsidRPr="006D5E18">
        <w:t>Performance Evidence</w:t>
      </w:r>
    </w:p>
    <w:p w:rsidR="00000000" w:rsidRPr="006D5E18" w:rsidP="00214CC4">
      <w:pPr>
        <w:pStyle w:val="BodyText"/>
      </w:pPr>
      <w:r w:rsidRPr="006D5E18">
        <w:t>Evidence required to demonstrate compe</w:t>
      </w:r>
      <w:r w:rsidRPr="006D5E18">
        <w:t>tence in this unit must be relevant to and satisfy the requirements of the elements and performance criteria and include:</w:t>
      </w:r>
    </w:p>
    <w:p w:rsidR="00000000" w:rsidRPr="006D5E18" w:rsidP="006D5E18">
      <w:pPr>
        <w:pStyle w:val="ListBullet"/>
      </w:pPr>
      <w:r w:rsidRPr="006D5E18">
        <w:t>reviewing sustainability implications, functions and features of fluid, thermodynamic and vacuum devices, machines and systems</w:t>
      </w:r>
    </w:p>
    <w:p w:rsidR="00000000" w:rsidRPr="006D5E18" w:rsidP="006D5E18">
      <w:pPr>
        <w:pStyle w:val="ListBullet"/>
      </w:pPr>
      <w:r w:rsidRPr="006D5E18">
        <w:t>interpreting system designs for industrial applications</w:t>
      </w:r>
    </w:p>
    <w:p w:rsidR="00000000" w:rsidRPr="006D5E18" w:rsidP="006D5E18">
      <w:pPr>
        <w:pStyle w:val="ListBullet"/>
      </w:pPr>
      <w:r w:rsidRPr="006D5E18">
        <w:t>selecting components for specified technical performance on at least two occasions</w:t>
      </w:r>
    </w:p>
    <w:p w:rsidR="00000000" w:rsidRPr="006D5E18" w:rsidP="006D5E18">
      <w:pPr>
        <w:pStyle w:val="ListBullet"/>
      </w:pPr>
      <w:r w:rsidRPr="006D5E18">
        <w:t>calculating energy use in fluid, thermodynamic and vacuum system</w:t>
      </w:r>
    </w:p>
    <w:p w:rsidR="00000000" w:rsidRPr="006D5E18" w:rsidP="006D5E18">
      <w:pPr>
        <w:pStyle w:val="ListBullet"/>
      </w:pPr>
      <w:r w:rsidRPr="006D5E18">
        <w:t>assessing and applying fluid, thermodynamic and vacu</w:t>
      </w:r>
      <w:r w:rsidRPr="006D5E18">
        <w:t>um principles and software skills and techniques to engineering tasks on at least two occasions</w:t>
      </w:r>
    </w:p>
    <w:p w:rsidR="00000000" w:rsidRPr="006D5E18" w:rsidP="006D5E18">
      <w:pPr>
        <w:pStyle w:val="ListBullet"/>
      </w:pPr>
      <w:r w:rsidRPr="006D5E18">
        <w:t>reporting and documenting results of investigation, evaluation and application, calculations, diagrams, programs and files in accordance with procedures.</w:t>
      </w:r>
    </w:p>
    <w:p w:rsidR="00214CC4" w:rsidRPr="00214CC4" w:rsidP="00214CC4">
      <w:pPr>
        <w:pStyle w:val="BodyText"/>
        <w:rPr>
          <w:i/>
        </w:rPr>
      </w:pPr>
      <w:r w:rsidRPr="00214CC4">
        <w:rPr>
          <w:rStyle w:val="Emphasis"/>
        </w:rPr>
        <w:t xml:space="preserve">Note: </w:t>
      </w:r>
      <w:r w:rsidRPr="00214CC4">
        <w:rPr>
          <w:rStyle w:val="Emphasis"/>
        </w:rPr>
        <w:t>Where a volume and/or frequency is not specified, demonstration must be provided at least once.</w:t>
      </w:r>
    </w:p>
    <w:p w:rsidR="00000000" w:rsidRPr="006D5E18" w:rsidP="006D5E18">
      <w:pPr>
        <w:pStyle w:val="Heading1"/>
      </w:pPr>
      <w:bookmarkStart w:id="12" w:name="O_943674"/>
      <w:bookmarkEnd w:id="12"/>
      <w:r w:rsidRPr="006D5E18">
        <w:t>Knowledge Evidence</w:t>
      </w:r>
    </w:p>
    <w:p w:rsidR="00000000" w:rsidRPr="006D5E18" w:rsidP="00214CC4">
      <w:pPr>
        <w:pStyle w:val="BodyText"/>
      </w:pPr>
      <w:r w:rsidRPr="006D5E18">
        <w:t>Evidence required to demonstrate the required knowledge for this unit must be relevant to and satisfy the requirements of t</w:t>
      </w:r>
      <w:r w:rsidRPr="006D5E18">
        <w:t>he elements and performance criteria and include knowledge of:</w:t>
      </w:r>
    </w:p>
    <w:p w:rsidR="00000000" w:rsidRPr="006D5E18" w:rsidP="006D5E18">
      <w:pPr>
        <w:pStyle w:val="ListBullet"/>
      </w:pPr>
      <w:r w:rsidRPr="006D5E18">
        <w:t>fluid mechanics and thermodynamics and their applications</w:t>
      </w:r>
    </w:p>
    <w:p w:rsidR="00000000" w:rsidRPr="006D5E18" w:rsidP="006D5E18">
      <w:pPr>
        <w:pStyle w:val="ListBullet"/>
      </w:pPr>
      <w:r w:rsidRPr="006D5E18">
        <w:t>analytical, graphical, semi-graphical and software assisted techniques for applications for fluid and thermodynamic principles in engi</w:t>
      </w:r>
      <w:r w:rsidRPr="006D5E18">
        <w:t>neering</w:t>
      </w:r>
    </w:p>
    <w:p w:rsidR="00000000" w:rsidRPr="006D5E18" w:rsidP="006D5E18">
      <w:pPr>
        <w:pStyle w:val="ListBullet"/>
      </w:pPr>
      <w:r w:rsidRPr="006D5E18">
        <w:t>energy and sustainability concepts relevant to fluid and thermodynamic applications</w:t>
      </w:r>
    </w:p>
    <w:p w:rsidR="00000000" w:rsidRPr="006D5E18" w:rsidP="006D5E18">
      <w:pPr>
        <w:pStyle w:val="ListBullet"/>
      </w:pPr>
      <w:r w:rsidRPr="006D5E18">
        <w:t>principles of turbines and heat engines</w:t>
      </w:r>
    </w:p>
    <w:p w:rsidR="00000000" w:rsidRPr="006D5E18" w:rsidP="006D5E18">
      <w:pPr>
        <w:pStyle w:val="ListBullet"/>
      </w:pPr>
      <w:r w:rsidRPr="006D5E18">
        <w:t>static and hydrodynamic devices or systems</w:t>
      </w:r>
    </w:p>
    <w:p w:rsidR="00000000" w:rsidRPr="006D5E18" w:rsidP="006D5E18">
      <w:pPr>
        <w:pStyle w:val="ListBullet"/>
      </w:pPr>
      <w:r w:rsidRPr="006D5E18">
        <w:t>thermodynamic devices or systems</w:t>
      </w:r>
    </w:p>
    <w:p w:rsidR="00000000" w:rsidRPr="006D5E18" w:rsidP="006D5E18">
      <w:pPr>
        <w:pStyle w:val="ListBullet"/>
      </w:pPr>
      <w:r w:rsidRPr="006D5E18">
        <w:t>basic properties and concepts common to fluids a</w:t>
      </w:r>
      <w:r w:rsidRPr="006D5E18">
        <w:t>nd thermodynamics including:</w:t>
      </w:r>
    </w:p>
    <w:p w:rsidR="00000000" w:rsidRPr="006D5E18" w:rsidP="006D5E18">
      <w:pPr>
        <w:pStyle w:val="ListBullet2"/>
      </w:pPr>
      <w:r w:rsidRPr="006D5E18">
        <w:t>atoms, molecules, inter-molecular forces, molecular motion, states of matter, solids, liquids, gases, basic properties and units</w:t>
      </w:r>
    </w:p>
    <w:p w:rsidR="00000000" w:rsidRPr="006D5E18" w:rsidP="006D5E18">
      <w:pPr>
        <w:pStyle w:val="ListBullet2"/>
      </w:pPr>
      <w:r w:rsidRPr="006D5E18">
        <w:t>ideal or perfect gases and liquids</w:t>
      </w:r>
    </w:p>
    <w:p w:rsidR="00000000" w:rsidRPr="006D5E18" w:rsidP="006D5E18">
      <w:pPr>
        <w:pStyle w:val="ListBullet2"/>
      </w:pPr>
      <w:r w:rsidRPr="006D5E18">
        <w:t>definitions</w:t>
      </w:r>
    </w:p>
    <w:p w:rsidR="00000000" w:rsidRPr="006D5E18" w:rsidP="006D5E18">
      <w:pPr>
        <w:pStyle w:val="ListBullet"/>
      </w:pPr>
      <w:r w:rsidRPr="006D5E18">
        <w:t>energy types and concepts including:</w:t>
      </w:r>
    </w:p>
    <w:p w:rsidR="00000000" w:rsidRPr="006D5E18" w:rsidP="006D5E18">
      <w:pPr>
        <w:pStyle w:val="ListBullet2"/>
      </w:pPr>
      <w:r w:rsidRPr="006D5E18">
        <w:t>potential energy, kinetic energy and internal energy</w:t>
      </w:r>
    </w:p>
    <w:p w:rsidR="00000000" w:rsidRPr="006D5E18" w:rsidP="006D5E18">
      <w:pPr>
        <w:pStyle w:val="ListBullet2"/>
      </w:pPr>
      <w:r w:rsidRPr="006D5E18">
        <w:t>chemical energy = energy content of a fuel</w:t>
      </w:r>
    </w:p>
    <w:p w:rsidR="00000000" w:rsidRPr="006D5E18" w:rsidP="006D5E18">
      <w:pPr>
        <w:pStyle w:val="ListBullet2"/>
      </w:pPr>
      <w:r w:rsidRPr="006D5E18">
        <w:t>work, constant and variable force, relationship to pressure and volume changes</w:t>
      </w:r>
    </w:p>
    <w:p w:rsidR="00000000" w:rsidRPr="006D5E18" w:rsidP="006D5E18">
      <w:pPr>
        <w:pStyle w:val="ListBullet2"/>
      </w:pPr>
      <w:r w:rsidRPr="006D5E18">
        <w:t>sensible heat and specific heat capacity (Cp and Cv)</w:t>
      </w:r>
    </w:p>
    <w:p w:rsidR="00000000" w:rsidRPr="006D5E18" w:rsidP="006D5E18">
      <w:pPr>
        <w:pStyle w:val="ListBullet2"/>
      </w:pPr>
      <w:r w:rsidRPr="006D5E18">
        <w:t>phase change, latent heat, e</w:t>
      </w:r>
      <w:r w:rsidRPr="006D5E18">
        <w:t>nthalpy and enthalpy diagram</w:t>
      </w:r>
    </w:p>
    <w:p w:rsidR="00000000" w:rsidRPr="006D5E18" w:rsidP="006D5E18">
      <w:pPr>
        <w:pStyle w:val="ListBullet"/>
      </w:pPr>
      <w:r w:rsidRPr="006D5E18">
        <w:t>heat transfer processes</w:t>
      </w:r>
    </w:p>
    <w:p w:rsidR="00000000" w:rsidRPr="006D5E18" w:rsidP="006D5E18">
      <w:pPr>
        <w:pStyle w:val="ListBullet"/>
      </w:pPr>
      <w:r w:rsidRPr="006D5E18">
        <w:t>concepts and properties of gases</w:t>
      </w:r>
    </w:p>
    <w:p w:rsidR="00000000" w:rsidRPr="006D5E18" w:rsidP="006D5E18">
      <w:pPr>
        <w:pStyle w:val="ListBullet"/>
      </w:pPr>
      <w:r w:rsidRPr="006D5E18">
        <w:t>energy transfer in closed and open systems including:</w:t>
      </w:r>
    </w:p>
    <w:p w:rsidR="00000000" w:rsidRPr="006D5E18" w:rsidP="006D5E18">
      <w:pPr>
        <w:pStyle w:val="ListBullet2"/>
      </w:pPr>
      <w:r w:rsidRPr="006D5E18">
        <w:t>definition of a closed system</w:t>
      </w:r>
    </w:p>
    <w:p w:rsidR="00000000" w:rsidRPr="006D5E18" w:rsidP="006D5E18">
      <w:pPr>
        <w:pStyle w:val="ListBullet2"/>
      </w:pPr>
      <w:r w:rsidRPr="006D5E18">
        <w:t>non-flow energy equation definition of an open system</w:t>
      </w:r>
    </w:p>
    <w:p w:rsidR="00000000" w:rsidRPr="006D5E18" w:rsidP="006D5E18">
      <w:pPr>
        <w:pStyle w:val="ListBullet2"/>
      </w:pPr>
      <w:r w:rsidRPr="006D5E18">
        <w:t>mass and volume flow rate and the continuity equation</w:t>
      </w:r>
    </w:p>
    <w:p w:rsidR="00000000" w:rsidRPr="006D5E18" w:rsidP="006D5E18">
      <w:pPr>
        <w:pStyle w:val="ListBullet"/>
      </w:pPr>
      <w:r w:rsidRPr="006D5E18">
        <w:t>fluid mechanics, system components, statics, dynamics and power</w:t>
      </w:r>
    </w:p>
    <w:p w:rsidR="00000000" w:rsidRPr="006D5E18" w:rsidP="006D5E18">
      <w:pPr>
        <w:pStyle w:val="ListBullet"/>
      </w:pPr>
      <w:r w:rsidRPr="006D5E18">
        <w:t>vacuum technology including:</w:t>
      </w:r>
    </w:p>
    <w:p w:rsidR="00000000" w:rsidRPr="006D5E18" w:rsidP="006D5E18">
      <w:pPr>
        <w:pStyle w:val="ListBullet2"/>
      </w:pPr>
      <w:r w:rsidRPr="006D5E18">
        <w:t>definition of vacuum</w:t>
      </w:r>
    </w:p>
    <w:p w:rsidR="00000000" w:rsidRPr="006D5E18" w:rsidP="006D5E18">
      <w:pPr>
        <w:pStyle w:val="ListBullet2"/>
      </w:pPr>
      <w:r w:rsidRPr="006D5E18">
        <w:t>states of matter</w:t>
      </w:r>
    </w:p>
    <w:p w:rsidR="00000000" w:rsidRPr="006D5E18" w:rsidP="006D5E18">
      <w:pPr>
        <w:pStyle w:val="ListBullet2"/>
      </w:pPr>
      <w:r w:rsidRPr="006D5E18">
        <w:t>purposes of vacuums</w:t>
      </w:r>
    </w:p>
    <w:p w:rsidR="00000000" w:rsidRPr="006D5E18" w:rsidP="006D5E18">
      <w:pPr>
        <w:pStyle w:val="ListBullet2"/>
      </w:pPr>
      <w:r w:rsidRPr="006D5E18">
        <w:t>degrees of vacuum</w:t>
      </w:r>
    </w:p>
    <w:p w:rsidR="00000000" w:rsidRPr="006D5E18" w:rsidP="006D5E18">
      <w:pPr>
        <w:pStyle w:val="ListBullet"/>
      </w:pPr>
      <w:r w:rsidRPr="006D5E18">
        <w:t>methods of lowering pressure i</w:t>
      </w:r>
      <w:r w:rsidRPr="006D5E18">
        <w:t>ncluding:</w:t>
      </w:r>
    </w:p>
    <w:p w:rsidR="00000000" w:rsidRPr="006D5E18" w:rsidP="006D5E18">
      <w:pPr>
        <w:pStyle w:val="ListBullet2"/>
      </w:pPr>
      <w:r w:rsidRPr="006D5E18">
        <w:t>displacement or transfer of gas</w:t>
      </w:r>
    </w:p>
    <w:p w:rsidR="00000000" w:rsidRPr="006D5E18" w:rsidP="006D5E18">
      <w:pPr>
        <w:pStyle w:val="ListBullet2"/>
      </w:pPr>
      <w:r w:rsidRPr="006D5E18">
        <w:t>sorption or condensation</w:t>
      </w:r>
    </w:p>
    <w:p w:rsidR="00000000" w:rsidRPr="006D5E18" w:rsidP="006D5E18">
      <w:pPr>
        <w:pStyle w:val="ListBullet"/>
      </w:pPr>
      <w:r w:rsidRPr="006D5E18">
        <w:t>barometric pressure including:</w:t>
      </w:r>
    </w:p>
    <w:p w:rsidR="00000000" w:rsidRPr="006D5E18" w:rsidP="006D5E18">
      <w:pPr>
        <w:pStyle w:val="ListBullet2"/>
      </w:pPr>
      <w:r w:rsidRPr="006D5E18">
        <w:t>inverted mercury tube</w:t>
      </w:r>
    </w:p>
    <w:p w:rsidR="00000000" w:rsidRPr="006D5E18" w:rsidP="006D5E18">
      <w:pPr>
        <w:pStyle w:val="ListBullet2"/>
      </w:pPr>
      <w:r w:rsidRPr="006D5E18">
        <w:t>variation of atmospheric pressure with altitude</w:t>
      </w:r>
    </w:p>
    <w:p w:rsidR="00000000" w:rsidRPr="006D5E18" w:rsidP="006D5E18">
      <w:pPr>
        <w:pStyle w:val="ListBullet"/>
      </w:pPr>
      <w:r w:rsidRPr="006D5E18">
        <w:t>quantity of gas including mole, Avogadro’s number and molar mass</w:t>
      </w:r>
    </w:p>
    <w:p w:rsidR="00000000" w:rsidRPr="006D5E18" w:rsidP="006D5E18">
      <w:pPr>
        <w:pStyle w:val="ListBullet"/>
      </w:pPr>
      <w:r w:rsidRPr="006D5E18">
        <w:t>types of vacuum pumps for evacuating volumes</w:t>
      </w:r>
    </w:p>
    <w:p w:rsidR="00000000" w:rsidRPr="006D5E18" w:rsidP="006D5E18">
      <w:pPr>
        <w:pStyle w:val="ListBullet"/>
      </w:pPr>
      <w:r w:rsidRPr="006D5E18">
        <w:t>description of typical vacuum vessels, features and functions</w:t>
      </w:r>
    </w:p>
    <w:p w:rsidR="00000000" w:rsidRPr="006D5E18" w:rsidP="006D5E18">
      <w:pPr>
        <w:pStyle w:val="ListBullet"/>
      </w:pPr>
      <w:r w:rsidRPr="006D5E18">
        <w:t>applications of vacuum technology in industry</w:t>
      </w:r>
    </w:p>
    <w:p w:rsidR="00214CC4" w:rsidP="006D5E18">
      <w:pPr>
        <w:pStyle w:val="ListBullet"/>
      </w:pPr>
      <w:r w:rsidRPr="006D5E18">
        <w:t>when to seek licensed technical and professional assistance.</w:t>
      </w:r>
    </w:p>
    <w:p w:rsidR="00214CC4" w:rsidP="006D5E18">
      <w:pPr>
        <w:pStyle w:val="ListBullet"/>
      </w:pPr>
    </w:p>
    <w:p w:rsidR="00000000" w:rsidRPr="006D5E18" w:rsidP="006D5E18">
      <w:pPr>
        <w:pStyle w:val="Heading1"/>
      </w:pPr>
      <w:bookmarkStart w:id="13" w:name="O_943673"/>
      <w:bookmarkEnd w:id="13"/>
      <w:r w:rsidRPr="006D5E18">
        <w:t>Assessment Conditions</w:t>
      </w:r>
    </w:p>
    <w:p w:rsidR="00000000" w:rsidRPr="006D5E18" w:rsidP="006D5E18">
      <w:pPr>
        <w:pStyle w:val="ListBullet"/>
      </w:pPr>
      <w:r w:rsidRPr="006D5E18">
        <w:t>Assessors must:</w:t>
      </w:r>
    </w:p>
    <w:p w:rsidR="00000000" w:rsidRPr="006D5E18" w:rsidP="006D5E18">
      <w:pPr>
        <w:pStyle w:val="ListBullet2"/>
      </w:pPr>
      <w:r w:rsidRPr="006D5E18">
        <w:t>have vocational competency in applying fluid and thermodynamics principles in engineering at least to the level being assessed with relevant industry knowledge and experience</w:t>
      </w:r>
    </w:p>
    <w:p w:rsidR="00000000" w:rsidRPr="006D5E18" w:rsidP="006D5E18">
      <w:pPr>
        <w:pStyle w:val="ListBullet2"/>
      </w:pPr>
      <w:r w:rsidRPr="006D5E18">
        <w:t>satisfy the assessor requirements in the Standards for Registere</w:t>
      </w:r>
      <w:r w:rsidRPr="006D5E18">
        <w:t>d Training Organisations 2015 or its replacement and comply with the National Vocational Education and Training Regulator Act 2011, its replacement or equivalent legislation covering VET regulation in a non-referring state/territory as the case requires.</w:t>
      </w:r>
    </w:p>
    <w:p w:rsidR="00000000" w:rsidRPr="006D5E18" w:rsidP="006D5E18">
      <w:pPr>
        <w:pStyle w:val="ListBullet"/>
      </w:pPr>
      <w:r w:rsidRPr="006D5E18">
        <w:t>Where possible assessment must occur in operational workplace situations. Where this is not possible or where personal safety or environmental damage are limiting factors, assessment must occur in a sufficiently rigorous simulated environment that reflects</w:t>
      </w:r>
      <w:r w:rsidRPr="006D5E18">
        <w:t xml:space="preserve"> realistic operational workplace conditions that cover all aspects of workplace performance, including environment, task skills, task management skills, contingency management skills and job role environment skills.</w:t>
      </w:r>
    </w:p>
    <w:p w:rsidR="00000000" w:rsidRPr="006D5E18" w:rsidP="006D5E18">
      <w:pPr>
        <w:pStyle w:val="ListBullet"/>
      </w:pPr>
      <w:r w:rsidRPr="006D5E18">
        <w:t>Conditions for assessment must include access to all tools, equipment, materials and documentation required including relevant workplace procedures, product and manufacturing specifications.</w:t>
      </w:r>
    </w:p>
    <w:p w:rsidR="00000000" w:rsidRPr="006D5E18" w:rsidP="006D5E18">
      <w:pPr>
        <w:pStyle w:val="ListBullet"/>
      </w:pPr>
      <w:r w:rsidRPr="006D5E18">
        <w:t>Assessment processes and techniques must be appropriate to the la</w:t>
      </w:r>
      <w:r w:rsidRPr="006D5E18">
        <w:t>nguage, literacy and numeracy requirements of the work being performed and the needs of the candidate.</w:t>
      </w:r>
    </w:p>
    <w:p w:rsidR="00000000" w:rsidRPr="006D5E18" w:rsidP="006D5E18">
      <w:pPr>
        <w:pStyle w:val="AllowPageBreak"/>
      </w:pPr>
    </w:p>
    <w:p w:rsidR="00000000" w:rsidRPr="006D5E18" w:rsidP="006D5E18">
      <w:pPr>
        <w:pStyle w:val="Heading1"/>
      </w:pPr>
      <w:bookmarkStart w:id="14" w:name="O_943671"/>
      <w:bookmarkEnd w:id="14"/>
      <w:r w:rsidRPr="006D5E18">
        <w:t>Links</w:t>
      </w:r>
    </w:p>
    <w:p w:rsidR="00000000" w:rsidRPr="006D5E18" w:rsidP="00214CC4">
      <w:pPr>
        <w:pStyle w:val="BodyText"/>
      </w:pPr>
      <w:r w:rsidRPr="006D5E1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26254">
        <w:rPr>
          <w:rStyle w:val="Hyperlink"/>
        </w:rPr>
        <w:t>https://vetnet.gov.au/Pages/TrainingDocs.aspx?q=b7050d37-5fd0-4740-8f7d-3b7a49c10bb2</w:t>
      </w:r>
      <w:r>
        <w:fldChar w:fldCharType="end"/>
      </w:r>
    </w:p>
    <w:p w:rsidR="00000000" w:rsidRPr="006D5E18" w:rsidP="006D5E18"/>
    <w:sectPr w:rsidSect="006D5E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18" w:rsidRPr="00214CC4" w:rsidP="00214C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C4" w:rsidP="006D5E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14CC4" w:rsidP="006D5E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14CC4" w:rsidP="006D5E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18" w:rsidP="006D5E18">
    <w:pPr>
      <w:pStyle w:val="Footer"/>
      <w:framePr w:wrap="around"/>
    </w:pPr>
    <w:r>
      <w:fldChar w:fldCharType="begin"/>
    </w:r>
    <w:r>
      <w:instrText xml:space="preserve"> DOCPROPERTY  Subject  \* MERGEFORMAT </w:instrText>
    </w:r>
    <w:r>
      <w:fldChar w:fldCharType="separate"/>
    </w:r>
    <w:r w:rsidR="00214CC4">
      <w:t>Approved</w:t>
    </w:r>
    <w:r w:rsidR="00214CC4">
      <w:fldChar w:fldCharType="end"/>
    </w:r>
    <w:r>
      <w:tab/>
      <w:t xml:space="preserve">Page </w:t>
    </w:r>
    <w:r>
      <w:fldChar w:fldCharType="begin"/>
    </w:r>
    <w:r>
      <w:instrText xml:space="preserve"> PAGE  \* Arabic  \* MERGEFORMAT </w:instrText>
    </w:r>
    <w:r>
      <w:fldChar w:fldCharType="separate"/>
    </w:r>
    <w:r w:rsidR="00214CC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4CC4">
      <w:rPr>
        <w:noProof/>
      </w:rPr>
      <w:t>7</w:t>
    </w:r>
    <w:r>
      <w:rPr>
        <w:noProof/>
      </w:rPr>
      <w:fldChar w:fldCharType="end"/>
    </w:r>
  </w:p>
  <w:p w:rsidR="006D5E18" w:rsidP="006D5E18">
    <w:pPr>
      <w:pStyle w:val="Footer"/>
      <w:framePr w:wrap="around"/>
    </w:pPr>
    <w:r>
      <w:t xml:space="preserve">© Commonwealth of Australia, </w:t>
    </w:r>
    <w:r>
      <w:fldChar w:fldCharType="begin"/>
    </w:r>
    <w:r>
      <w:instrText xml:space="preserve"> DATE  \@ "yyyy"  \* MERGEFORMAT </w:instrText>
    </w:r>
    <w:r>
      <w:fldChar w:fldCharType="separate"/>
    </w:r>
    <w:r w:rsidR="00214CC4">
      <w:rPr>
        <w:noProof/>
      </w:rPr>
      <w:t>2025</w:t>
    </w:r>
    <w:r>
      <w:fldChar w:fldCharType="end"/>
    </w:r>
    <w:r>
      <w:tab/>
    </w:r>
    <w:r>
      <w:fldChar w:fldCharType="begin"/>
    </w:r>
    <w:r>
      <w:instrText xml:space="preserve"> DOCPROPERTY  Author  \* MERGEFORMAT </w:instrText>
    </w:r>
    <w:r>
      <w:fldChar w:fldCharType="separate"/>
    </w:r>
    <w:r w:rsidR="00214CC4">
      <w:t>Manufacturing Industry Skills Alliance</w:t>
    </w:r>
    <w:r w:rsidR="00214CC4">
      <w:fldChar w:fldCharType="end"/>
    </w:r>
  </w:p>
  <w:p w:rsidR="006D5E18" w:rsidP="006D5E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5E18" w:rsidRPr="00214CC4" w:rsidP="00214C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C4" w:rsidRPr="002D2AF8" w:rsidP="006D5E18">
    <w:pPr>
      <w:pStyle w:val="Header"/>
      <w:framePr w:wrap="around"/>
    </w:pPr>
    <w:r>
      <w:fldChar w:fldCharType="begin"/>
    </w:r>
    <w:r>
      <w:instrText xml:space="preserve"> TITLE   \* MERGEFORMAT </w:instrText>
    </w:r>
    <w:r>
      <w:fldChar w:fldCharType="separate"/>
    </w:r>
    <w:r>
      <w:t>MEM23006 Apply fluid and thermodynamics principles in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4CC4" w:rsidP="006D5E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18" w:rsidRPr="002D2AF8" w:rsidP="006D5E18">
    <w:pPr>
      <w:pStyle w:val="Header"/>
      <w:framePr w:wrap="around"/>
    </w:pPr>
    <w:r>
      <w:fldChar w:fldCharType="begin"/>
    </w:r>
    <w:r>
      <w:instrText xml:space="preserve"> TITLE   \* MERGEFORMAT </w:instrText>
    </w:r>
    <w:r>
      <w:fldChar w:fldCharType="separate"/>
    </w:r>
    <w:r w:rsidR="00214CC4">
      <w:t>MEM23006 Apply fluid and thermodynamics principles in engineering</w:t>
    </w:r>
    <w:r w:rsidR="00214CC4">
      <w:fldChar w:fldCharType="end"/>
    </w:r>
    <w:r>
      <w:tab/>
      <w:t xml:space="preserve">Date this document was generated: </w:t>
    </w:r>
    <w:r>
      <w:fldChar w:fldCharType="begin"/>
    </w:r>
    <w:r>
      <w:instrText xml:space="preserve"> CREATEDATE  \@ "d MMMM yyyy"  \* MERGEFORMAT </w:instrText>
    </w:r>
    <w:r>
      <w:fldChar w:fldCharType="separate"/>
    </w:r>
    <w:r w:rsidR="00214CC4">
      <w:rPr>
        <w:noProof/>
      </w:rPr>
      <w:t>2 March 2025</w:t>
    </w:r>
    <w:r>
      <w:fldChar w:fldCharType="end"/>
    </w:r>
  </w:p>
  <w:p w:rsidR="006D5E18" w:rsidP="006D5E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6E9D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F24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666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E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E18"/>
    <w:pPr>
      <w:spacing w:before="360" w:after="60"/>
      <w:outlineLvl w:val="0"/>
    </w:pPr>
    <w:rPr>
      <w:sz w:val="32"/>
    </w:rPr>
  </w:style>
  <w:style w:type="paragraph" w:styleId="Heading2">
    <w:name w:val="heading 2"/>
    <w:basedOn w:val="HeadingBase"/>
    <w:next w:val="BodyText"/>
    <w:link w:val="Heading2Char"/>
    <w:qFormat/>
    <w:rsid w:val="006D5E18"/>
    <w:pPr>
      <w:keepLines/>
      <w:spacing w:before="240" w:after="120"/>
      <w:outlineLvl w:val="1"/>
    </w:pPr>
    <w:rPr>
      <w:sz w:val="28"/>
      <w:szCs w:val="40"/>
    </w:rPr>
  </w:style>
  <w:style w:type="paragraph" w:styleId="Heading3">
    <w:name w:val="heading 3"/>
    <w:basedOn w:val="HeadingBase"/>
    <w:next w:val="BodyText"/>
    <w:link w:val="Heading3Char"/>
    <w:qFormat/>
    <w:rsid w:val="006D5E18"/>
    <w:pPr>
      <w:spacing w:before="180" w:after="120"/>
      <w:outlineLvl w:val="2"/>
    </w:pPr>
    <w:rPr>
      <w:spacing w:val="-10"/>
      <w:kern w:val="32"/>
    </w:rPr>
  </w:style>
  <w:style w:type="paragraph" w:styleId="Heading4">
    <w:name w:val="heading 4"/>
    <w:basedOn w:val="HeadingBase"/>
    <w:next w:val="BodyText"/>
    <w:link w:val="Heading4Char"/>
    <w:qFormat/>
    <w:rsid w:val="006D5E18"/>
    <w:pPr>
      <w:spacing w:before="160" w:after="120"/>
      <w:outlineLvl w:val="3"/>
    </w:pPr>
    <w:rPr>
      <w:sz w:val="22"/>
    </w:rPr>
  </w:style>
  <w:style w:type="paragraph" w:styleId="Heading5">
    <w:name w:val="heading 5"/>
    <w:basedOn w:val="HeadingBase"/>
    <w:next w:val="Normal"/>
    <w:link w:val="Heading5Char"/>
    <w:qFormat/>
    <w:rsid w:val="006D5E18"/>
    <w:pPr>
      <w:spacing w:before="80"/>
      <w:outlineLvl w:val="4"/>
    </w:pPr>
    <w:rPr>
      <w:color w:val="918585"/>
      <w:sz w:val="20"/>
    </w:rPr>
  </w:style>
  <w:style w:type="paragraph" w:styleId="Heading6">
    <w:name w:val="heading 6"/>
    <w:basedOn w:val="HeadingBase"/>
    <w:next w:val="Normal"/>
    <w:link w:val="Heading6Char"/>
    <w:qFormat/>
    <w:rsid w:val="006D5E18"/>
    <w:pPr>
      <w:spacing w:before="60"/>
      <w:outlineLvl w:val="5"/>
    </w:pPr>
    <w:rPr>
      <w:color w:val="918585"/>
      <w:sz w:val="20"/>
    </w:rPr>
  </w:style>
  <w:style w:type="paragraph" w:styleId="Heading7">
    <w:name w:val="heading 7"/>
    <w:basedOn w:val="Normal"/>
    <w:next w:val="Normal"/>
    <w:link w:val="Heading7Char"/>
    <w:qFormat/>
    <w:rsid w:val="006D5E18"/>
    <w:pPr>
      <w:ind w:left="720"/>
      <w:outlineLvl w:val="6"/>
    </w:pPr>
    <w:rPr>
      <w:i/>
    </w:rPr>
  </w:style>
  <w:style w:type="paragraph" w:styleId="Heading8">
    <w:name w:val="heading 8"/>
    <w:basedOn w:val="Normal"/>
    <w:next w:val="Normal"/>
    <w:link w:val="Heading8Char"/>
    <w:qFormat/>
    <w:rsid w:val="006D5E18"/>
    <w:pPr>
      <w:ind w:left="720"/>
      <w:outlineLvl w:val="7"/>
    </w:pPr>
    <w:rPr>
      <w:i/>
    </w:rPr>
  </w:style>
  <w:style w:type="paragraph" w:styleId="Heading9">
    <w:name w:val="heading 9"/>
    <w:basedOn w:val="Normal"/>
    <w:next w:val="Normal"/>
    <w:link w:val="Heading9Char"/>
    <w:qFormat/>
    <w:rsid w:val="006D5E18"/>
    <w:pPr>
      <w:ind w:left="720"/>
      <w:outlineLvl w:val="8"/>
    </w:pPr>
    <w:rPr>
      <w:i/>
    </w:rPr>
  </w:style>
  <w:style w:type="character" w:default="1" w:styleId="DefaultParagraphFont">
    <w:name w:val="Default Paragraph Font"/>
    <w:uiPriority w:val="1"/>
    <w:unhideWhenUsed/>
    <w:rsid w:val="006D5E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E18"/>
  </w:style>
  <w:style w:type="character" w:customStyle="1" w:styleId="Heading1Char">
    <w:name w:val="Heading 1 Char"/>
    <w:basedOn w:val="DefaultParagraphFont"/>
    <w:link w:val="Heading1"/>
    <w:rsid w:val="006D5E18"/>
    <w:rPr>
      <w:rFonts w:ascii="Times New Roman" w:eastAsia="Times New Roman" w:hAnsi="Times New Roman" w:cs="Times New Roman"/>
      <w:b/>
      <w:sz w:val="32"/>
      <w:szCs w:val="20"/>
      <w:lang w:eastAsia="en-US"/>
    </w:rPr>
  </w:style>
  <w:style w:type="paragraph" w:styleId="BodyText">
    <w:name w:val="Body Text"/>
    <w:basedOn w:val="Normal"/>
    <w:link w:val="BodyTextChar"/>
    <w:rsid w:val="006D5E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5E18"/>
    <w:rPr>
      <w:rFonts w:ascii="Times New Roman" w:eastAsia="Times New Roman" w:hAnsi="Times New Roman" w:cs="Times New Roman"/>
      <w:sz w:val="24"/>
      <w:lang w:eastAsia="en-US"/>
    </w:rPr>
  </w:style>
  <w:style w:type="paragraph" w:styleId="ListBullet">
    <w:name w:val="List Bullet"/>
    <w:basedOn w:val="List"/>
    <w:rsid w:val="006D5E18"/>
    <w:pPr>
      <w:numPr>
        <w:numId w:val="12"/>
      </w:numPr>
      <w:tabs>
        <w:tab w:val="clear" w:pos="340"/>
      </w:tabs>
      <w:spacing w:before="40" w:after="40"/>
    </w:pPr>
  </w:style>
  <w:style w:type="paragraph" w:styleId="ListBullet2">
    <w:name w:val="List Bullet 2"/>
    <w:basedOn w:val="List2"/>
    <w:rsid w:val="006D5E18"/>
    <w:pPr>
      <w:numPr>
        <w:numId w:val="13"/>
      </w:numPr>
      <w:tabs>
        <w:tab w:val="clear" w:pos="680"/>
      </w:tabs>
    </w:pPr>
  </w:style>
  <w:style w:type="character" w:styleId="Emphasis">
    <w:name w:val="Emphasis"/>
    <w:basedOn w:val="DefaultParagraphFont"/>
    <w:qFormat/>
    <w:rsid w:val="006D5E18"/>
    <w:rPr>
      <w:i/>
    </w:rPr>
  </w:style>
  <w:style w:type="paragraph" w:customStyle="1" w:styleId="SuperHeading">
    <w:name w:val="SuperHeading"/>
    <w:basedOn w:val="Normal"/>
    <w:rsid w:val="006D5E18"/>
    <w:pPr>
      <w:spacing w:before="240" w:after="120"/>
      <w:outlineLvl w:val="0"/>
    </w:pPr>
    <w:rPr>
      <w:rFonts w:ascii="Times New Roman" w:hAnsi="Times New Roman"/>
      <w:b/>
      <w:sz w:val="32"/>
    </w:rPr>
  </w:style>
  <w:style w:type="paragraph" w:customStyle="1" w:styleId="AllowPageBreak">
    <w:name w:val="AllowPageBreak"/>
    <w:rsid w:val="006D5E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5E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E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E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E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E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E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E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E18"/>
    <w:rPr>
      <w:rFonts w:ascii="Courier New" w:eastAsia="Times New Roman" w:hAnsi="Courier New" w:cs="Times New Roman"/>
      <w:i/>
      <w:szCs w:val="20"/>
      <w:lang w:eastAsia="en-US"/>
    </w:rPr>
  </w:style>
  <w:style w:type="paragraph" w:customStyle="1" w:styleId="HeadingBase">
    <w:name w:val="Heading Base"/>
    <w:rsid w:val="006D5E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E18"/>
    <w:pPr>
      <w:tabs>
        <w:tab w:val="right" w:leader="dot" w:pos="9072"/>
      </w:tabs>
      <w:ind w:left="567"/>
    </w:pPr>
    <w:rPr>
      <w:szCs w:val="22"/>
    </w:rPr>
  </w:style>
  <w:style w:type="paragraph" w:customStyle="1" w:styleId="TOCBase">
    <w:name w:val="TOC Base"/>
    <w:rsid w:val="006D5E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E18"/>
    <w:pPr>
      <w:tabs>
        <w:tab w:val="right" w:leader="dot" w:pos="9072"/>
      </w:tabs>
      <w:spacing w:before="40" w:after="40"/>
      <w:ind w:left="284"/>
    </w:pPr>
    <w:rPr>
      <w:rFonts w:ascii="Times New Roman" w:hAnsi="Times New Roman"/>
    </w:rPr>
  </w:style>
  <w:style w:type="paragraph" w:styleId="TOC1">
    <w:name w:val="toc 1"/>
    <w:basedOn w:val="TOCBase"/>
    <w:next w:val="Normal"/>
    <w:rsid w:val="006D5E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E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E18"/>
    <w:rPr>
      <w:rFonts w:ascii="Times New Roman" w:eastAsia="Times New Roman" w:hAnsi="Times New Roman" w:cs="Times New Roman"/>
      <w:sz w:val="16"/>
      <w:lang w:eastAsia="en-US"/>
    </w:rPr>
  </w:style>
  <w:style w:type="paragraph" w:styleId="Title">
    <w:name w:val="Title"/>
    <w:basedOn w:val="HeadingBase"/>
    <w:link w:val="TitleChar"/>
    <w:qFormat/>
    <w:rsid w:val="006D5E18"/>
    <w:pPr>
      <w:spacing w:before="5040"/>
      <w:jc w:val="center"/>
    </w:pPr>
    <w:rPr>
      <w:sz w:val="48"/>
      <w:szCs w:val="72"/>
      <w:lang w:val="en-US"/>
    </w:rPr>
  </w:style>
  <w:style w:type="character" w:customStyle="1" w:styleId="TitleChar">
    <w:name w:val="Title Char"/>
    <w:basedOn w:val="DefaultParagraphFont"/>
    <w:link w:val="Title"/>
    <w:rsid w:val="006D5E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E18"/>
    <w:pPr>
      <w:tabs>
        <w:tab w:val="left" w:pos="3600"/>
        <w:tab w:val="left" w:pos="3958"/>
      </w:tabs>
    </w:pPr>
  </w:style>
  <w:style w:type="paragraph" w:styleId="List">
    <w:name w:val="List"/>
    <w:basedOn w:val="BodyText"/>
    <w:next w:val="BodyText"/>
    <w:rsid w:val="006D5E18"/>
    <w:pPr>
      <w:tabs>
        <w:tab w:val="left" w:pos="340"/>
      </w:tabs>
      <w:spacing w:before="60" w:after="60"/>
      <w:ind w:left="340" w:hanging="340"/>
    </w:pPr>
  </w:style>
  <w:style w:type="paragraph" w:customStyle="1" w:styleId="Note">
    <w:name w:val="Note"/>
    <w:basedOn w:val="BodyText"/>
    <w:rsid w:val="006D5E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5E18"/>
    <w:rPr>
      <w:b/>
      <w:spacing w:val="0"/>
    </w:rPr>
  </w:style>
  <w:style w:type="paragraph" w:customStyle="1" w:styleId="SuperTitle">
    <w:name w:val="SuperTitle"/>
    <w:basedOn w:val="Title"/>
    <w:rsid w:val="006D5E18"/>
    <w:pPr>
      <w:framePr w:wrap="auto" w:hAnchor="text" w:y="6049"/>
    </w:pPr>
    <w:rPr>
      <w:color w:val="000000"/>
      <w:sz w:val="40"/>
    </w:rPr>
  </w:style>
  <w:style w:type="paragraph" w:customStyle="1" w:styleId="TOCTitle">
    <w:name w:val="TOCTitle"/>
    <w:basedOn w:val="Heading1"/>
    <w:rsid w:val="006D5E18"/>
    <w:pPr>
      <w:spacing w:after="240"/>
      <w:jc w:val="center"/>
      <w:outlineLvl w:val="9"/>
    </w:pPr>
    <w:rPr>
      <w:caps/>
    </w:rPr>
  </w:style>
  <w:style w:type="paragraph" w:customStyle="1" w:styleId="Version">
    <w:name w:val="Version"/>
    <w:rsid w:val="006D5E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E18"/>
    <w:pPr>
      <w:keepNext w:val="0"/>
      <w:tabs>
        <w:tab w:val="right" w:pos="4176"/>
      </w:tabs>
      <w:ind w:left="198" w:hanging="198"/>
    </w:pPr>
    <w:rPr>
      <w:rFonts w:ascii="Garamond" w:hAnsi="Garamond"/>
    </w:rPr>
  </w:style>
  <w:style w:type="paragraph" w:styleId="IndexHeading">
    <w:name w:val="index heading"/>
    <w:basedOn w:val="Normal"/>
    <w:next w:val="Index1"/>
    <w:semiHidden/>
    <w:rsid w:val="006D5E18"/>
    <w:pPr>
      <w:spacing w:before="120" w:after="120"/>
    </w:pPr>
    <w:rPr>
      <w:rFonts w:ascii="Arial" w:hAnsi="Arial"/>
      <w:b/>
      <w:color w:val="918585"/>
      <w:sz w:val="24"/>
    </w:rPr>
  </w:style>
  <w:style w:type="paragraph" w:styleId="Header">
    <w:name w:val="header"/>
    <w:basedOn w:val="Normal"/>
    <w:link w:val="HeaderChar"/>
    <w:rsid w:val="006D5E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E18"/>
    <w:rPr>
      <w:rFonts w:ascii="Times New Roman" w:eastAsia="Times New Roman" w:hAnsi="Times New Roman" w:cs="Times New Roman"/>
      <w:sz w:val="16"/>
      <w:szCs w:val="20"/>
      <w:lang w:val="en-GB" w:eastAsia="en-US"/>
    </w:rPr>
  </w:style>
  <w:style w:type="paragraph" w:customStyle="1" w:styleId="Chapter">
    <w:name w:val="Chapter"/>
    <w:basedOn w:val="Normal"/>
    <w:rsid w:val="006D5E18"/>
    <w:pPr>
      <w:spacing w:before="240"/>
    </w:pPr>
    <w:rPr>
      <w:rFonts w:ascii="Times New Roman" w:hAnsi="Times New Roman"/>
      <w:smallCaps/>
      <w:spacing w:val="80"/>
      <w:sz w:val="28"/>
    </w:rPr>
  </w:style>
  <w:style w:type="paragraph" w:customStyle="1" w:styleId="InChapter">
    <w:name w:val="InChapter"/>
    <w:basedOn w:val="Heading3"/>
    <w:rsid w:val="006D5E18"/>
    <w:pPr>
      <w:spacing w:after="240"/>
      <w:outlineLvl w:val="9"/>
    </w:pPr>
    <w:rPr>
      <w:noProof/>
    </w:rPr>
  </w:style>
  <w:style w:type="paragraph" w:styleId="Index2">
    <w:name w:val="index 2"/>
    <w:basedOn w:val="Normal"/>
    <w:next w:val="Normal"/>
    <w:semiHidden/>
    <w:rsid w:val="006D5E18"/>
    <w:pPr>
      <w:tabs>
        <w:tab w:val="right" w:pos="4176"/>
      </w:tabs>
      <w:ind w:left="568" w:hanging="284"/>
    </w:pPr>
    <w:rPr>
      <w:rFonts w:ascii="Garamond" w:hAnsi="Garamond"/>
    </w:rPr>
  </w:style>
  <w:style w:type="paragraph" w:customStyle="1" w:styleId="Byline">
    <w:name w:val="Byline"/>
    <w:rsid w:val="006D5E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E18"/>
    <w:pPr>
      <w:tabs>
        <w:tab w:val="clear" w:pos="3600"/>
        <w:tab w:val="clear" w:pos="3958"/>
      </w:tabs>
      <w:jc w:val="right"/>
    </w:pPr>
  </w:style>
  <w:style w:type="paragraph" w:styleId="Caption">
    <w:name w:val="caption"/>
    <w:basedOn w:val="BodyText"/>
    <w:next w:val="Normal"/>
    <w:qFormat/>
    <w:rsid w:val="006D5E18"/>
    <w:pPr>
      <w:framePr w:w="2268" w:hSpace="181" w:vSpace="181" w:wrap="around" w:vAnchor="text" w:hAnchor="page" w:x="1135" w:y="285" w:anchorLock="1"/>
    </w:pPr>
    <w:rPr>
      <w:i/>
    </w:rPr>
  </w:style>
  <w:style w:type="paragraph" w:customStyle="1" w:styleId="MiniTOCTitle">
    <w:name w:val="MiniTOCTitle"/>
    <w:basedOn w:val="Heading4"/>
    <w:rsid w:val="006D5E18"/>
    <w:pPr>
      <w:spacing w:before="240"/>
      <w:outlineLvl w:val="9"/>
    </w:pPr>
    <w:rPr>
      <w:noProof/>
      <w:sz w:val="24"/>
    </w:rPr>
  </w:style>
  <w:style w:type="paragraph" w:customStyle="1" w:styleId="MiniTOCItem">
    <w:name w:val="MiniTOCItem"/>
    <w:basedOn w:val="ListBullet"/>
    <w:rsid w:val="006D5E18"/>
    <w:pPr>
      <w:numPr>
        <w:numId w:val="0"/>
      </w:numPr>
      <w:tabs>
        <w:tab w:val="right" w:leader="dot" w:pos="6521"/>
      </w:tabs>
      <w:spacing w:before="0" w:after="0"/>
    </w:pPr>
  </w:style>
  <w:style w:type="paragraph" w:customStyle="1" w:styleId="TOFTitle">
    <w:name w:val="TOFTitle"/>
    <w:basedOn w:val="TOCTitle"/>
    <w:rsid w:val="006D5E18"/>
  </w:style>
  <w:style w:type="paragraph" w:styleId="TableofFigures">
    <w:name w:val="table of figures"/>
    <w:basedOn w:val="Normal"/>
    <w:next w:val="Normal"/>
    <w:semiHidden/>
    <w:rsid w:val="006D5E18"/>
    <w:pPr>
      <w:tabs>
        <w:tab w:val="right" w:leader="dot" w:pos="9072"/>
      </w:tabs>
      <w:ind w:left="970" w:hanging="403"/>
    </w:pPr>
    <w:rPr>
      <w:rFonts w:ascii="Times New Roman" w:hAnsi="Times New Roman"/>
      <w:b/>
    </w:rPr>
  </w:style>
  <w:style w:type="paragraph" w:styleId="ListNumber">
    <w:name w:val="List Number"/>
    <w:basedOn w:val="List"/>
    <w:rsid w:val="006D5E18"/>
    <w:pPr>
      <w:numPr>
        <w:numId w:val="15"/>
      </w:numPr>
      <w:tabs>
        <w:tab w:val="clear" w:pos="340"/>
      </w:tabs>
    </w:pPr>
  </w:style>
  <w:style w:type="character" w:customStyle="1" w:styleId="WingdingSymbols">
    <w:name w:val="Wingding Symbols"/>
    <w:rsid w:val="006D5E18"/>
    <w:rPr>
      <w:rFonts w:ascii="Wingdings" w:hAnsi="Wingdings"/>
    </w:rPr>
  </w:style>
  <w:style w:type="paragraph" w:customStyle="1" w:styleId="TableHeading">
    <w:name w:val="Table Heading"/>
    <w:basedOn w:val="HeadingBase"/>
    <w:rsid w:val="006D5E18"/>
    <w:pPr>
      <w:keepLines/>
      <w:pBdr>
        <w:bottom w:val="single" w:sz="6" w:space="1" w:color="918585"/>
      </w:pBdr>
      <w:spacing w:before="240"/>
    </w:pPr>
  </w:style>
  <w:style w:type="character" w:customStyle="1" w:styleId="HotSpot">
    <w:name w:val="HotSpot"/>
    <w:rsid w:val="006D5E18"/>
    <w:rPr>
      <w:color w:val="0033CC"/>
      <w:u w:val="none"/>
    </w:rPr>
  </w:style>
  <w:style w:type="paragraph" w:customStyle="1" w:styleId="BodyTextRight">
    <w:name w:val="Body Text Right"/>
    <w:basedOn w:val="BodyText"/>
    <w:rsid w:val="006D5E18"/>
    <w:pPr>
      <w:spacing w:before="0" w:after="0"/>
      <w:jc w:val="right"/>
    </w:pPr>
  </w:style>
  <w:style w:type="paragraph" w:styleId="Index3">
    <w:name w:val="index 3"/>
    <w:basedOn w:val="ListNumber2"/>
    <w:next w:val="Normal"/>
    <w:semiHidden/>
    <w:rsid w:val="006D5E18"/>
    <w:pPr>
      <w:numPr>
        <w:numId w:val="0"/>
      </w:numPr>
      <w:tabs>
        <w:tab w:val="right" w:leader="dot" w:pos="4176"/>
      </w:tabs>
    </w:pPr>
  </w:style>
  <w:style w:type="paragraph" w:styleId="ListNumber2">
    <w:name w:val="List Number 2"/>
    <w:basedOn w:val="List2"/>
    <w:rsid w:val="006D5E18"/>
    <w:pPr>
      <w:numPr>
        <w:numId w:val="10"/>
      </w:numPr>
      <w:tabs>
        <w:tab w:val="clear" w:pos="1060"/>
      </w:tabs>
    </w:pPr>
  </w:style>
  <w:style w:type="paragraph" w:customStyle="1" w:styleId="MarginNote">
    <w:name w:val="Margin Note"/>
    <w:basedOn w:val="BodyText"/>
    <w:rsid w:val="006D5E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E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E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E18"/>
    <w:rPr>
      <w:sz w:val="32"/>
    </w:rPr>
  </w:style>
  <w:style w:type="paragraph" w:customStyle="1" w:styleId="HeadingProcedure">
    <w:name w:val="Heading Procedure"/>
    <w:basedOn w:val="HeadingBase"/>
    <w:next w:val="Normal"/>
    <w:rsid w:val="006D5E18"/>
    <w:pPr>
      <w:tabs>
        <w:tab w:val="left" w:pos="0"/>
      </w:tabs>
      <w:spacing w:before="120" w:after="60"/>
    </w:pPr>
    <w:rPr>
      <w:i/>
      <w:color w:val="918585"/>
      <w:sz w:val="22"/>
    </w:rPr>
  </w:style>
  <w:style w:type="paragraph" w:customStyle="1" w:styleId="TableBodyText">
    <w:name w:val="Table Body Text"/>
    <w:basedOn w:val="BodyText"/>
    <w:rsid w:val="006D5E18"/>
    <w:pPr>
      <w:spacing w:before="60" w:after="60"/>
    </w:pPr>
  </w:style>
  <w:style w:type="paragraph" w:styleId="ListContinue">
    <w:name w:val="List Continue"/>
    <w:basedOn w:val="List"/>
    <w:rsid w:val="006D5E18"/>
    <w:pPr>
      <w:ind w:firstLine="0"/>
    </w:pPr>
  </w:style>
  <w:style w:type="paragraph" w:customStyle="1" w:styleId="ListNote">
    <w:name w:val="List Note"/>
    <w:basedOn w:val="List"/>
    <w:rsid w:val="006D5E18"/>
    <w:pPr>
      <w:pBdr>
        <w:top w:val="single" w:sz="6" w:space="2" w:color="918585"/>
        <w:bottom w:val="single" w:sz="6" w:space="2" w:color="918585"/>
      </w:pBdr>
      <w:tabs>
        <w:tab w:val="left" w:pos="1021"/>
      </w:tabs>
      <w:ind w:firstLine="0"/>
    </w:pPr>
  </w:style>
  <w:style w:type="paragraph" w:customStyle="1" w:styleId="Warning">
    <w:name w:val="Warning"/>
    <w:basedOn w:val="BodyText"/>
    <w:rsid w:val="006D5E18"/>
    <w:pPr>
      <w:shd w:val="clear" w:color="auto" w:fill="D9D9D9"/>
      <w:tabs>
        <w:tab w:val="left" w:pos="992"/>
      </w:tabs>
      <w:ind w:left="119" w:right="119"/>
    </w:pPr>
    <w:rPr>
      <w:sz w:val="20"/>
    </w:rPr>
  </w:style>
  <w:style w:type="paragraph" w:customStyle="1" w:styleId="MarginIcons">
    <w:name w:val="Margin Icons"/>
    <w:basedOn w:val="BodyText"/>
    <w:rsid w:val="006D5E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E18"/>
    <w:rPr>
      <w:rFonts w:ascii="Courier New" w:hAnsi="Courier New"/>
    </w:rPr>
  </w:style>
  <w:style w:type="paragraph" w:customStyle="1" w:styleId="NoteBullet">
    <w:name w:val="Note Bullet"/>
    <w:basedOn w:val="Note"/>
    <w:rsid w:val="006D5E18"/>
    <w:pPr>
      <w:tabs>
        <w:tab w:val="clear" w:pos="680"/>
      </w:tabs>
      <w:spacing w:before="60" w:after="60"/>
    </w:pPr>
  </w:style>
  <w:style w:type="paragraph" w:customStyle="1" w:styleId="SubHeading2">
    <w:name w:val="SubHeading2"/>
    <w:basedOn w:val="HeadingBase"/>
    <w:rsid w:val="006D5E18"/>
    <w:pPr>
      <w:spacing w:before="240" w:after="60"/>
    </w:pPr>
    <w:rPr>
      <w:sz w:val="20"/>
    </w:rPr>
  </w:style>
  <w:style w:type="paragraph" w:customStyle="1" w:styleId="SubHeading1">
    <w:name w:val="SubHeading1"/>
    <w:basedOn w:val="HeadingBase"/>
    <w:rsid w:val="006D5E18"/>
    <w:pPr>
      <w:spacing w:before="240" w:after="60"/>
    </w:pPr>
    <w:rPr>
      <w:color w:val="918585"/>
      <w:sz w:val="22"/>
    </w:rPr>
  </w:style>
  <w:style w:type="paragraph" w:customStyle="1" w:styleId="SideHeading">
    <w:name w:val="Side Heading"/>
    <w:basedOn w:val="HeadingBase"/>
    <w:rsid w:val="006D5E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E18"/>
    <w:pPr>
      <w:tabs>
        <w:tab w:val="num" w:pos="360"/>
      </w:tabs>
    </w:pPr>
  </w:style>
  <w:style w:type="paragraph" w:styleId="PlainText">
    <w:name w:val="Plain Text"/>
    <w:basedOn w:val="Normal"/>
    <w:link w:val="PlainTextChar"/>
    <w:rsid w:val="006D5E18"/>
    <w:rPr>
      <w:sz w:val="20"/>
    </w:rPr>
  </w:style>
  <w:style w:type="character" w:customStyle="1" w:styleId="PlainTextChar">
    <w:name w:val="Plain Text Char"/>
    <w:basedOn w:val="DefaultParagraphFont"/>
    <w:link w:val="PlainText"/>
    <w:rsid w:val="006D5E18"/>
    <w:rPr>
      <w:rFonts w:ascii="Courier New" w:eastAsia="Times New Roman" w:hAnsi="Courier New" w:cs="Times New Roman"/>
      <w:sz w:val="20"/>
      <w:szCs w:val="20"/>
      <w:lang w:eastAsia="en-US"/>
    </w:rPr>
  </w:style>
  <w:style w:type="character" w:customStyle="1" w:styleId="MenuOption">
    <w:name w:val="Menu Option"/>
    <w:basedOn w:val="DefaultParagraphFont"/>
    <w:rsid w:val="006D5E18"/>
    <w:rPr>
      <w:b/>
      <w:smallCaps/>
    </w:rPr>
  </w:style>
  <w:style w:type="paragraph" w:customStyle="1" w:styleId="TableListNumber">
    <w:name w:val="Table List Number"/>
    <w:basedOn w:val="ListNumber"/>
    <w:rsid w:val="006D5E18"/>
    <w:pPr>
      <w:numPr>
        <w:numId w:val="0"/>
      </w:numPr>
    </w:pPr>
  </w:style>
  <w:style w:type="paragraph" w:styleId="TOC4">
    <w:name w:val="toc 4"/>
    <w:basedOn w:val="TOCBase"/>
    <w:next w:val="Normal"/>
    <w:semiHidden/>
    <w:rsid w:val="006D5E18"/>
    <w:pPr>
      <w:tabs>
        <w:tab w:val="right" w:leader="dot" w:pos="9071"/>
      </w:tabs>
      <w:ind w:left="1701"/>
    </w:pPr>
  </w:style>
  <w:style w:type="paragraph" w:customStyle="1" w:styleId="ListAlpha">
    <w:name w:val="List Alpha"/>
    <w:basedOn w:val="List"/>
    <w:rsid w:val="006D5E18"/>
    <w:pPr>
      <w:numPr>
        <w:numId w:val="9"/>
      </w:numPr>
    </w:pPr>
  </w:style>
  <w:style w:type="paragraph" w:customStyle="1" w:styleId="ListAlpha2">
    <w:name w:val="List Alpha 2"/>
    <w:basedOn w:val="List2"/>
    <w:rsid w:val="006D5E18"/>
    <w:pPr>
      <w:numPr>
        <w:numId w:val="8"/>
      </w:numPr>
    </w:pPr>
  </w:style>
  <w:style w:type="paragraph" w:styleId="List2">
    <w:name w:val="List 2"/>
    <w:basedOn w:val="BodyText"/>
    <w:rsid w:val="006D5E18"/>
    <w:pPr>
      <w:tabs>
        <w:tab w:val="left" w:pos="680"/>
      </w:tabs>
      <w:spacing w:before="60" w:after="60"/>
      <w:ind w:left="680" w:hanging="340"/>
    </w:pPr>
  </w:style>
  <w:style w:type="paragraph" w:styleId="List3">
    <w:name w:val="List 3"/>
    <w:basedOn w:val="BodyText"/>
    <w:rsid w:val="006D5E18"/>
    <w:pPr>
      <w:tabs>
        <w:tab w:val="left" w:pos="1021"/>
      </w:tabs>
      <w:spacing w:before="60" w:after="60"/>
      <w:ind w:left="1020" w:hanging="340"/>
    </w:pPr>
  </w:style>
  <w:style w:type="paragraph" w:styleId="List4">
    <w:name w:val="List 4"/>
    <w:basedOn w:val="BodyText"/>
    <w:rsid w:val="006D5E18"/>
    <w:pPr>
      <w:tabs>
        <w:tab w:val="left" w:pos="1361"/>
      </w:tabs>
      <w:spacing w:before="60" w:after="60"/>
      <w:ind w:left="1361" w:hanging="340"/>
    </w:pPr>
  </w:style>
  <w:style w:type="paragraph" w:styleId="List5">
    <w:name w:val="List 5"/>
    <w:basedOn w:val="BodyText"/>
    <w:rsid w:val="006D5E18"/>
    <w:pPr>
      <w:tabs>
        <w:tab w:val="left" w:pos="1701"/>
      </w:tabs>
      <w:spacing w:before="60" w:after="60"/>
      <w:ind w:left="1701" w:hanging="340"/>
    </w:pPr>
  </w:style>
  <w:style w:type="paragraph" w:styleId="ListBullet3">
    <w:name w:val="List Bullet 3"/>
    <w:basedOn w:val="List3"/>
    <w:rsid w:val="006D5E18"/>
    <w:pPr>
      <w:numPr>
        <w:numId w:val="14"/>
      </w:numPr>
      <w:tabs>
        <w:tab w:val="clear" w:pos="1021"/>
      </w:tabs>
      <w:ind w:left="1037" w:hanging="357"/>
    </w:pPr>
  </w:style>
  <w:style w:type="paragraph" w:styleId="ListBullet4">
    <w:name w:val="List Bullet 4"/>
    <w:basedOn w:val="List4"/>
    <w:rsid w:val="006D5E18"/>
    <w:pPr>
      <w:numPr>
        <w:numId w:val="3"/>
      </w:numPr>
      <w:tabs>
        <w:tab w:val="clear" w:pos="1361"/>
      </w:tabs>
    </w:pPr>
  </w:style>
  <w:style w:type="paragraph" w:styleId="ListBullet5">
    <w:name w:val="List Bullet 5"/>
    <w:basedOn w:val="List5"/>
    <w:rsid w:val="006D5E18"/>
    <w:pPr>
      <w:numPr>
        <w:numId w:val="4"/>
      </w:numPr>
    </w:pPr>
  </w:style>
  <w:style w:type="paragraph" w:styleId="ListContinue2">
    <w:name w:val="List Continue 2"/>
    <w:basedOn w:val="List2"/>
    <w:rsid w:val="006D5E18"/>
    <w:pPr>
      <w:ind w:firstLine="0"/>
    </w:pPr>
  </w:style>
  <w:style w:type="paragraph" w:styleId="ListContinue3">
    <w:name w:val="List Continue 3"/>
    <w:basedOn w:val="List3"/>
    <w:rsid w:val="006D5E18"/>
    <w:pPr>
      <w:ind w:left="1021" w:firstLine="0"/>
    </w:pPr>
  </w:style>
  <w:style w:type="paragraph" w:styleId="ListContinue4">
    <w:name w:val="List Continue 4"/>
    <w:basedOn w:val="List4"/>
    <w:rsid w:val="006D5E18"/>
    <w:pPr>
      <w:ind w:firstLine="0"/>
    </w:pPr>
  </w:style>
  <w:style w:type="paragraph" w:styleId="ListContinue5">
    <w:name w:val="List Continue 5"/>
    <w:basedOn w:val="List5"/>
    <w:rsid w:val="006D5E18"/>
    <w:pPr>
      <w:ind w:firstLine="0"/>
    </w:pPr>
  </w:style>
  <w:style w:type="paragraph" w:styleId="ListNumber3">
    <w:name w:val="List Number 3"/>
    <w:basedOn w:val="List3"/>
    <w:rsid w:val="006D5E18"/>
    <w:pPr>
      <w:numPr>
        <w:numId w:val="5"/>
      </w:numPr>
    </w:pPr>
  </w:style>
  <w:style w:type="paragraph" w:styleId="ListNumber4">
    <w:name w:val="List Number 4"/>
    <w:basedOn w:val="List4"/>
    <w:rsid w:val="006D5E18"/>
    <w:pPr>
      <w:numPr>
        <w:numId w:val="6"/>
      </w:numPr>
    </w:pPr>
  </w:style>
  <w:style w:type="paragraph" w:styleId="ListNumber5">
    <w:name w:val="List Number 5"/>
    <w:basedOn w:val="List5"/>
    <w:rsid w:val="006D5E18"/>
    <w:pPr>
      <w:numPr>
        <w:numId w:val="7"/>
      </w:numPr>
    </w:pPr>
  </w:style>
  <w:style w:type="paragraph" w:styleId="BlockText">
    <w:name w:val="Block Text"/>
    <w:basedOn w:val="Normal"/>
    <w:rsid w:val="006D5E18"/>
    <w:pPr>
      <w:spacing w:after="120"/>
      <w:ind w:left="1440" w:right="1440"/>
    </w:pPr>
  </w:style>
  <w:style w:type="character" w:customStyle="1" w:styleId="Subscript">
    <w:name w:val="Subscript"/>
    <w:basedOn w:val="DefaultParagraphFont"/>
    <w:rsid w:val="006D5E18"/>
    <w:rPr>
      <w:sz w:val="16"/>
      <w:vertAlign w:val="subscript"/>
    </w:rPr>
  </w:style>
  <w:style w:type="character" w:customStyle="1" w:styleId="Superscript">
    <w:name w:val="Superscript"/>
    <w:basedOn w:val="DefaultParagraphFont"/>
    <w:rsid w:val="006D5E18"/>
    <w:rPr>
      <w:sz w:val="16"/>
      <w:vertAlign w:val="superscript"/>
    </w:rPr>
  </w:style>
  <w:style w:type="character" w:customStyle="1" w:styleId="Symbols">
    <w:name w:val="Symbols"/>
    <w:basedOn w:val="DefaultParagraphFont"/>
    <w:rsid w:val="006D5E18"/>
    <w:rPr>
      <w:rFonts w:ascii="Symbol" w:hAnsi="Symbol"/>
    </w:rPr>
  </w:style>
  <w:style w:type="character" w:customStyle="1" w:styleId="MenuOptions">
    <w:name w:val="Menu Options"/>
    <w:basedOn w:val="DefaultParagraphFont"/>
    <w:rsid w:val="006D5E18"/>
    <w:rPr>
      <w:rFonts w:ascii="Arial Narrow" w:hAnsi="Arial Narrow"/>
      <w:smallCaps/>
    </w:rPr>
  </w:style>
  <w:style w:type="character" w:customStyle="1" w:styleId="Buttons">
    <w:name w:val="Buttons"/>
    <w:basedOn w:val="DefaultParagraphFont"/>
    <w:rsid w:val="006D5E18"/>
    <w:rPr>
      <w:b/>
    </w:rPr>
  </w:style>
  <w:style w:type="character" w:customStyle="1" w:styleId="Underlined">
    <w:name w:val="Underlined"/>
    <w:basedOn w:val="DefaultParagraphFont"/>
    <w:rsid w:val="006D5E18"/>
    <w:rPr>
      <w:u w:val="single"/>
    </w:rPr>
  </w:style>
  <w:style w:type="paragraph" w:customStyle="1" w:styleId="TableBodyTextRight">
    <w:name w:val="Table Body Text Right"/>
    <w:basedOn w:val="TableBodyText"/>
    <w:rsid w:val="006D5E18"/>
    <w:pPr>
      <w:widowControl w:val="0"/>
      <w:autoSpaceDE w:val="0"/>
      <w:autoSpaceDN w:val="0"/>
      <w:adjustRightInd w:val="0"/>
      <w:jc w:val="right"/>
    </w:pPr>
    <w:rPr>
      <w:rFonts w:cs="Arial"/>
      <w:szCs w:val="18"/>
    </w:rPr>
  </w:style>
  <w:style w:type="paragraph" w:customStyle="1" w:styleId="CopyrightText">
    <w:name w:val="Copyright Text"/>
    <w:basedOn w:val="BodyText"/>
    <w:rsid w:val="006D5E18"/>
    <w:rPr>
      <w:sz w:val="18"/>
    </w:rPr>
  </w:style>
  <w:style w:type="paragraph" w:customStyle="1" w:styleId="BodySmallRight">
    <w:name w:val="Body Small Right"/>
    <w:basedOn w:val="BodyTextRight"/>
    <w:rsid w:val="006D5E18"/>
    <w:rPr>
      <w:sz w:val="18"/>
      <w:szCs w:val="18"/>
    </w:rPr>
  </w:style>
  <w:style w:type="paragraph" w:customStyle="1" w:styleId="MarginEdition">
    <w:name w:val="Margin Edition"/>
    <w:basedOn w:val="MarginNote"/>
    <w:rsid w:val="006D5E18"/>
    <w:pPr>
      <w:spacing w:before="0" w:after="0"/>
    </w:pPr>
    <w:rPr>
      <w:rFonts w:ascii="Times New Roman" w:hAnsi="Times New Roman"/>
      <w:color w:val="999999"/>
    </w:rPr>
  </w:style>
  <w:style w:type="paragraph" w:customStyle="1" w:styleId="Spacer">
    <w:name w:val="Spacer"/>
    <w:basedOn w:val="Normal"/>
    <w:rsid w:val="006D5E18"/>
    <w:rPr>
      <w:sz w:val="2"/>
      <w:szCs w:val="2"/>
    </w:rPr>
  </w:style>
  <w:style w:type="character" w:customStyle="1" w:styleId="Small">
    <w:name w:val="Small"/>
    <w:basedOn w:val="DefaultParagraphFont"/>
    <w:rsid w:val="006D5E18"/>
    <w:rPr>
      <w:sz w:val="16"/>
    </w:rPr>
  </w:style>
  <w:style w:type="paragraph" w:customStyle="1" w:styleId="WideTable">
    <w:name w:val="Wide Table"/>
    <w:basedOn w:val="Normal"/>
    <w:rsid w:val="006D5E18"/>
    <w:pPr>
      <w:ind w:left="-1418"/>
    </w:pPr>
    <w:rPr>
      <w:sz w:val="2"/>
      <w:szCs w:val="2"/>
    </w:rPr>
  </w:style>
  <w:style w:type="character" w:styleId="PageNumber">
    <w:name w:val="page number"/>
    <w:basedOn w:val="DefaultParagraphFont"/>
    <w:rsid w:val="006D5E18"/>
  </w:style>
  <w:style w:type="paragraph" w:styleId="Quote">
    <w:name w:val="Quote"/>
    <w:basedOn w:val="Heading1"/>
    <w:link w:val="QuoteChar"/>
    <w:qFormat/>
    <w:rsid w:val="006D5E18"/>
    <w:rPr>
      <w:b w:val="0"/>
      <w:sz w:val="72"/>
      <w:szCs w:val="72"/>
      <w:lang w:val="en-NZ"/>
    </w:rPr>
  </w:style>
  <w:style w:type="character" w:customStyle="1" w:styleId="QuoteChar">
    <w:name w:val="Quote Char"/>
    <w:basedOn w:val="DefaultParagraphFont"/>
    <w:link w:val="Quote"/>
    <w:rsid w:val="006D5E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E18"/>
    <w:pPr>
      <w:pageBreakBefore/>
    </w:pPr>
  </w:style>
  <w:style w:type="paragraph" w:customStyle="1" w:styleId="Border">
    <w:name w:val="Border"/>
    <w:basedOn w:val="Normal"/>
    <w:qFormat/>
    <w:rsid w:val="006D5E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E18"/>
    <w:rPr>
      <w:b/>
      <w:bCs/>
      <w:i/>
      <w:iCs/>
      <w:color w:val="auto"/>
    </w:rPr>
  </w:style>
  <w:style w:type="paragraph" w:styleId="IntenseQuote">
    <w:name w:val="Intense Quote"/>
    <w:basedOn w:val="Normal"/>
    <w:next w:val="Normal"/>
    <w:link w:val="IntenseQuoteChar"/>
    <w:uiPriority w:val="30"/>
    <w:qFormat/>
    <w:rsid w:val="006D5E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E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E18"/>
    <w:rPr>
      <w:smallCaps/>
      <w:color w:val="auto"/>
      <w:u w:val="single"/>
    </w:rPr>
  </w:style>
  <w:style w:type="character" w:styleId="IntenseReference">
    <w:name w:val="Intense Reference"/>
    <w:basedOn w:val="DefaultParagraphFont"/>
    <w:uiPriority w:val="32"/>
    <w:qFormat/>
    <w:rsid w:val="006D5E18"/>
    <w:rPr>
      <w:b/>
      <w:bCs/>
      <w:smallCaps/>
      <w:color w:val="auto"/>
      <w:spacing w:val="5"/>
      <w:u w:val="single"/>
    </w:rPr>
  </w:style>
  <w:style w:type="paragraph" w:customStyle="1" w:styleId="2ColumnHeading">
    <w:name w:val="2Column Heading"/>
    <w:basedOn w:val="BodyText"/>
    <w:qFormat/>
    <w:rsid w:val="006D5E18"/>
    <w:pPr>
      <w:spacing w:after="60"/>
      <w:ind w:left="-2268"/>
    </w:pPr>
    <w:rPr>
      <w:b/>
    </w:rPr>
  </w:style>
  <w:style w:type="paragraph" w:customStyle="1" w:styleId="Heading1TOC">
    <w:name w:val="Heading1 TOC"/>
    <w:basedOn w:val="Normal"/>
    <w:qFormat/>
    <w:rsid w:val="006D5E18"/>
    <w:pPr>
      <w:spacing w:before="240" w:after="120"/>
    </w:pPr>
    <w:rPr>
      <w:rFonts w:ascii="Times New Roman" w:hAnsi="Times New Roman"/>
      <w:b/>
      <w:sz w:val="32"/>
    </w:rPr>
  </w:style>
  <w:style w:type="paragraph" w:customStyle="1" w:styleId="Heading2TOC">
    <w:name w:val="Heading2 TOC"/>
    <w:basedOn w:val="Normal"/>
    <w:qFormat/>
    <w:rsid w:val="006D5E18"/>
    <w:pPr>
      <w:spacing w:before="240" w:after="60"/>
    </w:pPr>
    <w:rPr>
      <w:rFonts w:ascii="Times New Roman" w:hAnsi="Times New Roman"/>
      <w:b/>
      <w:sz w:val="28"/>
    </w:rPr>
  </w:style>
  <w:style w:type="character" w:customStyle="1" w:styleId="Underline">
    <w:name w:val="Underline"/>
    <w:basedOn w:val="DefaultParagraphFont"/>
    <w:qFormat/>
    <w:rsid w:val="006D5E18"/>
    <w:rPr>
      <w:u w:val="single"/>
    </w:rPr>
  </w:style>
  <w:style w:type="character" w:customStyle="1" w:styleId="BoldandItalics">
    <w:name w:val="Bold and Italics"/>
    <w:qFormat/>
    <w:rsid w:val="006D5E18"/>
    <w:rPr>
      <w:b/>
      <w:i/>
      <w:u w:val="none"/>
    </w:rPr>
  </w:style>
  <w:style w:type="paragraph" w:styleId="BalloonText">
    <w:name w:val="Balloon Text"/>
    <w:basedOn w:val="Normal"/>
    <w:link w:val="BalloonTextChar"/>
    <w:rsid w:val="006D5E18"/>
    <w:rPr>
      <w:rFonts w:ascii="Tahoma" w:hAnsi="Tahoma" w:cs="Tahoma"/>
      <w:sz w:val="16"/>
      <w:szCs w:val="16"/>
    </w:rPr>
  </w:style>
  <w:style w:type="character" w:customStyle="1" w:styleId="BalloonTextChar">
    <w:name w:val="Balloon Text Char"/>
    <w:basedOn w:val="DefaultParagraphFont"/>
    <w:link w:val="BalloonText"/>
    <w:rsid w:val="006D5E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E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5E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E18"/>
    <w:rPr>
      <w:b/>
      <w:color w:val="660033"/>
      <w:spacing w:val="0"/>
    </w:rPr>
  </w:style>
  <w:style w:type="paragraph" w:customStyle="1" w:styleId="Nameditemlist">
    <w:name w:val="Named item list"/>
    <w:basedOn w:val="BodyText"/>
    <w:qFormat/>
    <w:rsid w:val="006D5E18"/>
    <w:pPr>
      <w:tabs>
        <w:tab w:val="left" w:pos="2835"/>
      </w:tabs>
      <w:ind w:left="2835" w:hanging="2835"/>
    </w:pPr>
  </w:style>
  <w:style w:type="paragraph" w:customStyle="1" w:styleId="BodyTextnopadding">
    <w:name w:val="Body Text no padding"/>
    <w:basedOn w:val="BodyText"/>
    <w:qFormat/>
    <w:rsid w:val="006D5E18"/>
    <w:pPr>
      <w:spacing w:before="0" w:after="0"/>
    </w:pPr>
  </w:style>
  <w:style w:type="paragraph" w:customStyle="1" w:styleId="BodyTextBold">
    <w:name w:val="Body Text Bold"/>
    <w:basedOn w:val="BodyText"/>
    <w:qFormat/>
    <w:rsid w:val="006D5E18"/>
    <w:rPr>
      <w:b/>
    </w:rPr>
  </w:style>
  <w:style w:type="character" w:styleId="Hyperlink">
    <w:name w:val="Hyperlink"/>
    <w:basedOn w:val="DefaultParagraphFont"/>
    <w:uiPriority w:val="99"/>
    <w:unhideWhenUsed/>
    <w:rsid w:val="00214C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1367</Words>
  <Characters>9091</Characters>
  <Application>Microsoft Office Word</Application>
  <DocSecurity>0</DocSecurity>
  <Lines>259</Lines>
  <Paragraphs>177</Paragraphs>
  <ScaleCrop>false</ScaleCrop>
  <Company>Author-it Software Corporation Ltd.</Company>
  <LinksUpToDate>false</LinksUpToDate>
  <CharactersWithSpaces>10281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MEM23006 Apply fluid and thermodynamics principles in engineering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2025-03-01T16:06:00Z</dcterms:created>
  <dcterms:modified xsi:type="dcterms:W3CDTF">2025-03-01T16:06:00Z</dcterms:modified>
</cp:coreProperties>
</file>