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08B" w:rsidP="002B4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MEM23004 Apply technical mathematics</w:t>
      </w:r>
      <w:r>
        <w:fldChar w:fldCharType="end"/>
      </w:r>
    </w:p>
    <w:p w:rsidR="002B408B" w:rsidP="002B408B">
      <w:pPr>
        <w:pStyle w:val="Version"/>
        <w:sectPr w:rsidSect="002C2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513" w:rsidP="002C2513">
      <w:pPr>
        <w:pStyle w:val="SuperHeading"/>
      </w:pPr>
      <w:r w:rsidRPr="002C2513">
        <w:t>Assessment Requirements for MEM23004 Apply technical mathematics</w:t>
      </w:r>
    </w:p>
    <w:p w:rsidR="00000000" w:rsidRPr="002C2513" w:rsidP="002C2513">
      <w:pPr>
        <w:pStyle w:val="Heading1"/>
      </w:pPr>
      <w:bookmarkStart w:id="1" w:name="O_943634"/>
      <w:bookmarkEnd w:id="1"/>
      <w:r w:rsidRPr="002C2513">
        <w:t>Modification History</w:t>
      </w:r>
    </w:p>
    <w:p w:rsidR="002B408B" w:rsidP="002B408B">
      <w:pPr>
        <w:pStyle w:val="BodyText"/>
      </w:pPr>
      <w:r w:rsidRPr="002C2513">
        <w:t>Release 1. Supersedes and is equivalent to MEM23004A Apply technical mathematics</w:t>
      </w:r>
    </w:p>
    <w:p w:rsidR="00000000" w:rsidRPr="002C2513" w:rsidP="002C2513">
      <w:pPr>
        <w:pStyle w:val="Heading1"/>
      </w:pPr>
      <w:bookmarkStart w:id="2" w:name="O_943637"/>
      <w:bookmarkEnd w:id="2"/>
      <w:r w:rsidRPr="002C2513">
        <w:t>Performance Evidence</w:t>
      </w:r>
    </w:p>
    <w:p w:rsidR="00000000" w:rsidRPr="002C2513" w:rsidP="002B408B">
      <w:pPr>
        <w:pStyle w:val="BodyText"/>
      </w:pPr>
      <w:r w:rsidRPr="002C2513">
        <w:t>Evidence required to demonstrate competence in this unit must be relevant to and satisfy the requirements of the elements and performance criteria and include:</w:t>
      </w:r>
    </w:p>
    <w:p w:rsidR="00000000" w:rsidRPr="002C2513" w:rsidP="002C2513">
      <w:pPr>
        <w:pStyle w:val="ListBullet"/>
      </w:pPr>
      <w:r w:rsidRPr="002C2513">
        <w:t>solving mathematical problems using software</w:t>
      </w:r>
    </w:p>
    <w:p w:rsidR="00000000" w:rsidRPr="002C2513" w:rsidP="002C2513">
      <w:pPr>
        <w:pStyle w:val="ListBullet"/>
      </w:pPr>
      <w:r w:rsidRPr="002C2513">
        <w:t>validating software results of simple examples ana</w:t>
      </w:r>
      <w:r w:rsidRPr="002C2513">
        <w:t>lytically and/or graphically</w:t>
      </w:r>
    </w:p>
    <w:p w:rsidR="00000000" w:rsidRPr="002C2513" w:rsidP="002C2513">
      <w:pPr>
        <w:pStyle w:val="ListBullet"/>
      </w:pPr>
      <w:r w:rsidRPr="002C2513">
        <w:t>manipulating values using decimal, binary and hexadecimal number systems on at least two occasions</w:t>
      </w:r>
    </w:p>
    <w:p w:rsidR="00000000" w:rsidRPr="002C2513" w:rsidP="002C2513">
      <w:pPr>
        <w:pStyle w:val="ListBullet"/>
      </w:pPr>
      <w:r w:rsidRPr="002C2513">
        <w:t>graphing and analysing exponential, logarithmic and trigonometric functions for solutions on at least two occasions</w:t>
      </w:r>
    </w:p>
    <w:p w:rsidR="00000000" w:rsidRPr="002C2513" w:rsidP="002C2513">
      <w:pPr>
        <w:pStyle w:val="ListBullet"/>
      </w:pPr>
      <w:r w:rsidRPr="002C2513">
        <w:t>using the te</w:t>
      </w:r>
      <w:r w:rsidRPr="002C2513">
        <w:t>chniques of sequences and series to solve simple mathematical problems on at least two occasions</w:t>
      </w:r>
    </w:p>
    <w:p w:rsidR="00000000" w:rsidRPr="002C2513" w:rsidP="002C2513">
      <w:pPr>
        <w:pStyle w:val="ListBullet"/>
      </w:pPr>
      <w:r w:rsidRPr="002C2513">
        <w:t>using the techniques of two-dimensional vectors to solve mathematic and applied problems on at least two occasions</w:t>
      </w:r>
    </w:p>
    <w:p w:rsidR="00000000" w:rsidRPr="002C2513" w:rsidP="002C2513">
      <w:pPr>
        <w:pStyle w:val="ListBullet"/>
      </w:pPr>
      <w:r w:rsidRPr="002C2513">
        <w:t>using determinant and matrix analysis to sol</w:t>
      </w:r>
      <w:r w:rsidRPr="002C2513">
        <w:t>ve algebraic and vectorial problems on at least two occasions</w:t>
      </w:r>
    </w:p>
    <w:p w:rsidR="00000000" w:rsidRPr="002C2513" w:rsidP="002C2513">
      <w:pPr>
        <w:pStyle w:val="ListBullet"/>
      </w:pPr>
      <w:r w:rsidRPr="002C2513">
        <w:t>using probability to assess likely occurrences.</w:t>
      </w:r>
    </w:p>
    <w:p w:rsidR="002B408B" w:rsidRPr="002B408B" w:rsidP="002B408B">
      <w:pPr>
        <w:pStyle w:val="BodyText"/>
        <w:rPr>
          <w:i/>
        </w:rPr>
      </w:pPr>
      <w:r w:rsidRPr="002B408B">
        <w:rPr>
          <w:rStyle w:val="Emphasis"/>
        </w:rPr>
        <w:t>Note: Where a volume and/or frequency is not specified, demonstration must be provided at least once.</w:t>
      </w:r>
    </w:p>
    <w:p w:rsidR="00000000" w:rsidRPr="002C2513" w:rsidP="002C2513">
      <w:pPr>
        <w:pStyle w:val="Heading1"/>
      </w:pPr>
      <w:bookmarkStart w:id="3" w:name="O_943636"/>
      <w:bookmarkEnd w:id="3"/>
      <w:r w:rsidRPr="002C2513">
        <w:t>Knowledge Evidence</w:t>
      </w:r>
    </w:p>
    <w:p w:rsidR="00000000" w:rsidRPr="002C2513" w:rsidP="002B408B">
      <w:pPr>
        <w:pStyle w:val="BodyText"/>
      </w:pPr>
      <w:r w:rsidRPr="002C2513">
        <w:t>Eviden</w:t>
      </w:r>
      <w:r w:rsidRPr="002C2513">
        <w:t>ce required to demonstrate the required knowledge for this unit must be relevant to and satisfy the requirements of the elements and performance criteria and include knowledge of:</w:t>
      </w:r>
    </w:p>
    <w:p w:rsidR="00000000" w:rsidRPr="002C2513" w:rsidP="002C2513">
      <w:pPr>
        <w:pStyle w:val="ListBullet"/>
      </w:pPr>
      <w:r w:rsidRPr="002C2513">
        <w:t>software for mathematical analysis and graphical representations</w:t>
      </w:r>
    </w:p>
    <w:p w:rsidR="00000000" w:rsidRPr="002C2513" w:rsidP="002C2513">
      <w:pPr>
        <w:pStyle w:val="ListBullet"/>
      </w:pPr>
      <w:r w:rsidRPr="002C2513">
        <w:t>technical mathematical techniques</w:t>
      </w:r>
    </w:p>
    <w:p w:rsidR="00000000" w:rsidRPr="002C2513" w:rsidP="002C2513">
      <w:pPr>
        <w:pStyle w:val="ListBullet"/>
      </w:pPr>
      <w:r w:rsidRPr="002C2513">
        <w:t>engineering applications requiring mathematical techniques:</w:t>
      </w:r>
    </w:p>
    <w:p w:rsidR="00000000" w:rsidRPr="002C2513" w:rsidP="002C2513">
      <w:pPr>
        <w:pStyle w:val="ListBullet2"/>
      </w:pPr>
      <w:r w:rsidRPr="002C2513">
        <w:t>vector analysis of force systems on beams and bodies</w:t>
      </w:r>
    </w:p>
    <w:p w:rsidR="00000000" w:rsidRPr="002C2513" w:rsidP="002C2513">
      <w:pPr>
        <w:pStyle w:val="ListBullet2"/>
      </w:pPr>
      <w:r w:rsidRPr="002C2513">
        <w:t>trigonometric plots related to waveforms for amplitude, frequency and phase shift analysis</w:t>
      </w:r>
    </w:p>
    <w:p w:rsidR="00000000" w:rsidRPr="002C2513" w:rsidP="002C2513">
      <w:pPr>
        <w:pStyle w:val="ListBullet2"/>
      </w:pPr>
      <w:r w:rsidRPr="002C2513">
        <w:t>matrix and determ</w:t>
      </w:r>
      <w:r w:rsidRPr="002C2513">
        <w:t>inant solutions of vector systems or simultaneous equations</w:t>
      </w:r>
    </w:p>
    <w:p w:rsidR="00000000" w:rsidRPr="002C2513" w:rsidP="002C2513">
      <w:pPr>
        <w:pStyle w:val="ListBullet"/>
      </w:pPr>
      <w:r w:rsidRPr="002C2513">
        <w:t>number systems:</w:t>
      </w:r>
    </w:p>
    <w:p w:rsidR="00000000" w:rsidRPr="002C2513" w:rsidP="002C2513">
      <w:pPr>
        <w:pStyle w:val="ListBullet2"/>
      </w:pPr>
      <w:r w:rsidRPr="002C2513">
        <w:t>decimal</w:t>
      </w:r>
    </w:p>
    <w:p w:rsidR="00000000" w:rsidRPr="002C2513" w:rsidP="002C2513">
      <w:pPr>
        <w:pStyle w:val="ListBullet2"/>
      </w:pPr>
      <w:r w:rsidRPr="002C2513">
        <w:t>binary</w:t>
      </w:r>
    </w:p>
    <w:p w:rsidR="00000000" w:rsidRPr="002C2513" w:rsidP="002C2513">
      <w:pPr>
        <w:pStyle w:val="ListBullet2"/>
      </w:pPr>
      <w:r w:rsidRPr="002C2513">
        <w:t>hexadecimal</w:t>
      </w:r>
    </w:p>
    <w:p w:rsidR="00000000" w:rsidRPr="002C2513" w:rsidP="002C2513">
      <w:pPr>
        <w:pStyle w:val="ListBullet"/>
      </w:pPr>
      <w:r w:rsidRPr="002C2513">
        <w:t>binomials and polynomials</w:t>
      </w:r>
    </w:p>
    <w:p w:rsidR="00000000" w:rsidRPr="002C2513" w:rsidP="002C2513">
      <w:pPr>
        <w:pStyle w:val="ListBullet"/>
      </w:pPr>
      <w:r w:rsidRPr="002C2513">
        <w:t>exponential and logarithmic functions required for the engineering application</w:t>
      </w:r>
    </w:p>
    <w:p w:rsidR="00000000" w:rsidRPr="002C2513" w:rsidP="002C2513">
      <w:pPr>
        <w:pStyle w:val="ListBullet"/>
      </w:pPr>
      <w:r w:rsidRPr="002C2513">
        <w:t>trigonometric equations</w:t>
      </w:r>
    </w:p>
    <w:p w:rsidR="00000000" w:rsidRPr="002C2513" w:rsidP="002C2513">
      <w:pPr>
        <w:pStyle w:val="ListBullet"/>
      </w:pPr>
      <w:r w:rsidRPr="002C2513">
        <w:t>sequences and series</w:t>
      </w:r>
    </w:p>
    <w:p w:rsidR="00000000" w:rsidRPr="002C2513" w:rsidP="002C2513">
      <w:pPr>
        <w:pStyle w:val="ListBullet"/>
      </w:pPr>
      <w:r w:rsidRPr="002C2513">
        <w:t>two-dimensional vectors</w:t>
      </w:r>
    </w:p>
    <w:p w:rsidR="00000000" w:rsidRPr="002C2513" w:rsidP="002C2513">
      <w:pPr>
        <w:pStyle w:val="ListBullet"/>
      </w:pPr>
      <w:r w:rsidRPr="002C2513">
        <w:t>determinant and matrices</w:t>
      </w:r>
    </w:p>
    <w:p w:rsidR="002B408B" w:rsidP="002C2513">
      <w:pPr>
        <w:pStyle w:val="ListBullet"/>
      </w:pPr>
      <w:r w:rsidRPr="002C2513">
        <w:t>probability.</w:t>
      </w:r>
    </w:p>
    <w:p w:rsidR="002B408B" w:rsidP="002C2513">
      <w:pPr>
        <w:pStyle w:val="ListBullet"/>
      </w:pPr>
    </w:p>
    <w:p w:rsidR="00000000" w:rsidRPr="002C2513" w:rsidP="002C2513">
      <w:pPr>
        <w:pStyle w:val="Heading1"/>
      </w:pPr>
      <w:bookmarkStart w:id="4" w:name="O_943635"/>
      <w:bookmarkEnd w:id="4"/>
      <w:r w:rsidRPr="002C2513">
        <w:t>Assessment Conditions</w:t>
      </w:r>
    </w:p>
    <w:p w:rsidR="00000000" w:rsidRPr="002C2513" w:rsidP="002C2513">
      <w:pPr>
        <w:pStyle w:val="ListBullet"/>
      </w:pPr>
      <w:r w:rsidRPr="002C2513">
        <w:t>Assessors must:</w:t>
      </w:r>
    </w:p>
    <w:p w:rsidR="00000000" w:rsidRPr="002C2513" w:rsidP="002C2513">
      <w:pPr>
        <w:pStyle w:val="ListBullet2"/>
      </w:pPr>
      <w:r w:rsidRPr="002C2513">
        <w:t xml:space="preserve">have vocational competency in applying technical mathematics to engineering problems at least to </w:t>
      </w:r>
      <w:r w:rsidRPr="002C2513">
        <w:t>the level being assessed with relevant industry knowledge and experience</w:t>
      </w:r>
    </w:p>
    <w:p w:rsidR="00000000" w:rsidRPr="002C2513" w:rsidP="002C2513">
      <w:pPr>
        <w:pStyle w:val="ListBullet2"/>
      </w:pPr>
      <w:r w:rsidRPr="002C2513">
        <w:t>satisfy the assessor requirements in the Standards for Registered Training Organisations 2015 or its replacement and comply with the National Vocational Education and Training Regulat</w:t>
      </w:r>
      <w:r w:rsidRPr="002C2513">
        <w:t>or Act 2011, its replacement or equivalent legislation covering VET regulation in a non-referring state/territory as the case requires.</w:t>
      </w:r>
    </w:p>
    <w:p w:rsidR="00000000" w:rsidRPr="002C2513" w:rsidP="002C2513">
      <w:pPr>
        <w:pStyle w:val="ListBullet"/>
      </w:pPr>
      <w:r w:rsidRPr="002C2513">
        <w:t xml:space="preserve">Where possible assessment must occur in operational workplace situations. Where this is not possible or where personal </w:t>
      </w:r>
      <w:r w:rsidRPr="002C2513">
        <w:t>safety or environmental damage are limiting factors, assessment must occur in a sufficiently rigorous simulated environment that reflects realistic operational workplace conditions that cover all aspects of workplace performance, including environment, tas</w:t>
      </w:r>
      <w:r w:rsidRPr="002C2513">
        <w:t>k skills, task management skills, contingency management skills and job role environment skills.</w:t>
      </w:r>
    </w:p>
    <w:p w:rsidR="00000000" w:rsidRPr="002C2513" w:rsidP="002C2513">
      <w:pPr>
        <w:pStyle w:val="ListBullet"/>
      </w:pPr>
      <w:r w:rsidRPr="002C2513">
        <w:t>Conditions for assessment must include access to all tools, equipment, materials and documentation required including relevant workplace procedures, product an</w:t>
      </w:r>
      <w:r w:rsidRPr="002C2513">
        <w:t>d manufacturing specifications.</w:t>
      </w:r>
    </w:p>
    <w:p w:rsidR="002B408B" w:rsidP="002C2513">
      <w:pPr>
        <w:pStyle w:val="ListBullet"/>
      </w:pPr>
      <w:r w:rsidRPr="002C2513">
        <w:t>Assessment processes and techniques must be appropriate to the language, literacy and numeracy requirements of the work being performed and the needs of the candidate.</w:t>
      </w:r>
    </w:p>
    <w:p w:rsidR="002B408B" w:rsidP="002C2513">
      <w:pPr>
        <w:pStyle w:val="ListBullet"/>
      </w:pPr>
    </w:p>
    <w:p w:rsidR="00000000" w:rsidRPr="002C2513" w:rsidP="002C2513">
      <w:pPr>
        <w:pStyle w:val="Heading1"/>
      </w:pPr>
      <w:bookmarkStart w:id="5" w:name="O_943633"/>
      <w:bookmarkEnd w:id="5"/>
      <w:r w:rsidRPr="002C2513">
        <w:t>Links</w:t>
      </w:r>
    </w:p>
    <w:p w:rsidR="00000000" w:rsidRPr="002C2513" w:rsidP="002B408B">
      <w:pPr>
        <w:pStyle w:val="BodyText"/>
      </w:pPr>
      <w:r w:rsidRPr="002C2513">
        <w:t xml:space="preserve">Companion Volume implementation </w:t>
      </w:r>
      <w:r w:rsidRPr="002C2513">
        <w:t xml:space="preserve">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4BF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C2513" w:rsidP="002C2513"/>
    <w:sectPr w:rsidSect="002C25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13" w:rsidRPr="002B408B" w:rsidP="002B4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8B" w:rsidP="002C2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408B" w:rsidP="002C2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408B" w:rsidP="002C2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513" w:rsidRPr="002B408B" w:rsidP="002B4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8B" w:rsidRPr="002D2AF8" w:rsidP="002C2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MEM23004 Apply technical mathematics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B408B" w:rsidP="002C2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7C2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F01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A6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513"/>
  </w:style>
  <w:style w:type="character" w:customStyle="1" w:styleId="Heading1Char">
    <w:name w:val="Heading 1 Char"/>
    <w:basedOn w:val="DefaultParagraphFont"/>
    <w:link w:val="Heading1"/>
    <w:rsid w:val="002C2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5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25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2513"/>
    <w:rPr>
      <w:i/>
    </w:rPr>
  </w:style>
  <w:style w:type="paragraph" w:customStyle="1" w:styleId="SuperHeading">
    <w:name w:val="SuperHeading"/>
    <w:basedOn w:val="Normal"/>
    <w:rsid w:val="002C2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2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2513"/>
    <w:rPr>
      <w:b/>
      <w:spacing w:val="0"/>
    </w:rPr>
  </w:style>
  <w:style w:type="paragraph" w:customStyle="1" w:styleId="SuperTitle">
    <w:name w:val="SuperTitle"/>
    <w:basedOn w:val="Title"/>
    <w:rsid w:val="002C2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5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2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513"/>
  </w:style>
  <w:style w:type="paragraph" w:styleId="TableofFigures">
    <w:name w:val="table of figures"/>
    <w:basedOn w:val="Normal"/>
    <w:next w:val="Normal"/>
    <w:semiHidden/>
    <w:rsid w:val="002C2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5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513"/>
    <w:rPr>
      <w:rFonts w:ascii="Wingdings" w:hAnsi="Wingdings"/>
    </w:rPr>
  </w:style>
  <w:style w:type="paragraph" w:customStyle="1" w:styleId="TableHeading">
    <w:name w:val="Table Heading"/>
    <w:basedOn w:val="HeadingBase"/>
    <w:rsid w:val="002C2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513"/>
    <w:rPr>
      <w:color w:val="0033CC"/>
      <w:u w:val="none"/>
    </w:rPr>
  </w:style>
  <w:style w:type="paragraph" w:customStyle="1" w:styleId="BodyTextRight">
    <w:name w:val="Body Text Right"/>
    <w:basedOn w:val="BodyText"/>
    <w:rsid w:val="002C2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5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513"/>
    <w:rPr>
      <w:sz w:val="32"/>
    </w:rPr>
  </w:style>
  <w:style w:type="paragraph" w:customStyle="1" w:styleId="HeadingProcedure">
    <w:name w:val="Heading Procedure"/>
    <w:basedOn w:val="HeadingBase"/>
    <w:next w:val="Normal"/>
    <w:rsid w:val="002C2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513"/>
    <w:pPr>
      <w:spacing w:before="60" w:after="60"/>
    </w:pPr>
  </w:style>
  <w:style w:type="paragraph" w:styleId="ListContinue">
    <w:name w:val="List Continue"/>
    <w:basedOn w:val="List"/>
    <w:rsid w:val="002C2513"/>
    <w:pPr>
      <w:ind w:firstLine="0"/>
    </w:pPr>
  </w:style>
  <w:style w:type="paragraph" w:customStyle="1" w:styleId="ListNote">
    <w:name w:val="List Note"/>
    <w:basedOn w:val="List"/>
    <w:rsid w:val="002C2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513"/>
    <w:rPr>
      <w:rFonts w:ascii="Courier New" w:hAnsi="Courier New"/>
    </w:rPr>
  </w:style>
  <w:style w:type="paragraph" w:customStyle="1" w:styleId="NoteBullet">
    <w:name w:val="Note Bullet"/>
    <w:basedOn w:val="Note"/>
    <w:rsid w:val="002C2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5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513"/>
    <w:rPr>
      <w:b/>
      <w:smallCaps/>
    </w:rPr>
  </w:style>
  <w:style w:type="paragraph" w:customStyle="1" w:styleId="TableListNumber">
    <w:name w:val="Table List Number"/>
    <w:basedOn w:val="ListNumber"/>
    <w:rsid w:val="002C2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513"/>
    <w:pPr>
      <w:numPr>
        <w:numId w:val="9"/>
      </w:numPr>
    </w:pPr>
  </w:style>
  <w:style w:type="paragraph" w:customStyle="1" w:styleId="ListAlpha2">
    <w:name w:val="List Alpha 2"/>
    <w:basedOn w:val="List2"/>
    <w:rsid w:val="002C2513"/>
    <w:pPr>
      <w:numPr>
        <w:numId w:val="8"/>
      </w:numPr>
    </w:pPr>
  </w:style>
  <w:style w:type="paragraph" w:styleId="List2">
    <w:name w:val="List 2"/>
    <w:basedOn w:val="BodyText"/>
    <w:rsid w:val="002C2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5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5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513"/>
    <w:pPr>
      <w:numPr>
        <w:numId w:val="4"/>
      </w:numPr>
    </w:pPr>
  </w:style>
  <w:style w:type="paragraph" w:styleId="ListContinue2">
    <w:name w:val="List Continue 2"/>
    <w:basedOn w:val="List2"/>
    <w:rsid w:val="002C2513"/>
    <w:pPr>
      <w:ind w:firstLine="0"/>
    </w:pPr>
  </w:style>
  <w:style w:type="paragraph" w:styleId="ListContinue3">
    <w:name w:val="List Continue 3"/>
    <w:basedOn w:val="List3"/>
    <w:rsid w:val="002C2513"/>
    <w:pPr>
      <w:ind w:left="1021" w:firstLine="0"/>
    </w:pPr>
  </w:style>
  <w:style w:type="paragraph" w:styleId="ListContinue4">
    <w:name w:val="List Continue 4"/>
    <w:basedOn w:val="List4"/>
    <w:rsid w:val="002C2513"/>
    <w:pPr>
      <w:ind w:firstLine="0"/>
    </w:pPr>
  </w:style>
  <w:style w:type="paragraph" w:styleId="ListContinue5">
    <w:name w:val="List Continue 5"/>
    <w:basedOn w:val="List5"/>
    <w:rsid w:val="002C2513"/>
    <w:pPr>
      <w:ind w:firstLine="0"/>
    </w:pPr>
  </w:style>
  <w:style w:type="paragraph" w:styleId="ListNumber3">
    <w:name w:val="List Number 3"/>
    <w:basedOn w:val="List3"/>
    <w:rsid w:val="002C2513"/>
    <w:pPr>
      <w:numPr>
        <w:numId w:val="5"/>
      </w:numPr>
    </w:pPr>
  </w:style>
  <w:style w:type="paragraph" w:styleId="ListNumber4">
    <w:name w:val="List Number 4"/>
    <w:basedOn w:val="List4"/>
    <w:rsid w:val="002C2513"/>
    <w:pPr>
      <w:numPr>
        <w:numId w:val="6"/>
      </w:numPr>
    </w:pPr>
  </w:style>
  <w:style w:type="paragraph" w:styleId="ListNumber5">
    <w:name w:val="List Number 5"/>
    <w:basedOn w:val="List5"/>
    <w:rsid w:val="002C2513"/>
    <w:pPr>
      <w:numPr>
        <w:numId w:val="7"/>
      </w:numPr>
    </w:pPr>
  </w:style>
  <w:style w:type="paragraph" w:styleId="BlockText">
    <w:name w:val="Block Text"/>
    <w:basedOn w:val="Normal"/>
    <w:rsid w:val="002C2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513"/>
    <w:rPr>
      <w:sz w:val="16"/>
      <w:vertAlign w:val="superscript"/>
    </w:rPr>
  </w:style>
  <w:style w:type="character" w:customStyle="1" w:styleId="Symbols">
    <w:name w:val="Symbols"/>
    <w:basedOn w:val="DefaultParagraphFont"/>
    <w:rsid w:val="002C2513"/>
    <w:rPr>
      <w:rFonts w:ascii="Symbol" w:hAnsi="Symbol"/>
    </w:rPr>
  </w:style>
  <w:style w:type="character" w:customStyle="1" w:styleId="MenuOptions">
    <w:name w:val="Menu Options"/>
    <w:basedOn w:val="DefaultParagraphFont"/>
    <w:rsid w:val="002C2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513"/>
    <w:rPr>
      <w:b/>
    </w:rPr>
  </w:style>
  <w:style w:type="character" w:customStyle="1" w:styleId="Underlined">
    <w:name w:val="Underlined"/>
    <w:basedOn w:val="DefaultParagraphFont"/>
    <w:rsid w:val="002C2513"/>
    <w:rPr>
      <w:u w:val="single"/>
    </w:rPr>
  </w:style>
  <w:style w:type="paragraph" w:customStyle="1" w:styleId="TableBodyTextRight">
    <w:name w:val="Table Body Text Right"/>
    <w:basedOn w:val="TableBodyText"/>
    <w:rsid w:val="002C2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513"/>
    <w:rPr>
      <w:sz w:val="18"/>
    </w:rPr>
  </w:style>
  <w:style w:type="paragraph" w:customStyle="1" w:styleId="BodySmallRight">
    <w:name w:val="Body Small Right"/>
    <w:basedOn w:val="BodyTextRight"/>
    <w:rsid w:val="002C2513"/>
    <w:rPr>
      <w:sz w:val="18"/>
      <w:szCs w:val="18"/>
    </w:rPr>
  </w:style>
  <w:style w:type="paragraph" w:customStyle="1" w:styleId="MarginEdition">
    <w:name w:val="Margin Edition"/>
    <w:basedOn w:val="MarginNote"/>
    <w:rsid w:val="002C2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513"/>
    <w:rPr>
      <w:sz w:val="2"/>
      <w:szCs w:val="2"/>
    </w:rPr>
  </w:style>
  <w:style w:type="character" w:customStyle="1" w:styleId="Small">
    <w:name w:val="Small"/>
    <w:basedOn w:val="DefaultParagraphFont"/>
    <w:rsid w:val="002C2513"/>
    <w:rPr>
      <w:sz w:val="16"/>
    </w:rPr>
  </w:style>
  <w:style w:type="paragraph" w:customStyle="1" w:styleId="WideTable">
    <w:name w:val="Wide Table"/>
    <w:basedOn w:val="Normal"/>
    <w:rsid w:val="002C2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513"/>
  </w:style>
  <w:style w:type="paragraph" w:styleId="Quote">
    <w:name w:val="Quote"/>
    <w:basedOn w:val="Heading1"/>
    <w:link w:val="QuoteChar"/>
    <w:qFormat/>
    <w:rsid w:val="002C2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513"/>
    <w:pPr>
      <w:pageBreakBefore/>
    </w:pPr>
  </w:style>
  <w:style w:type="paragraph" w:customStyle="1" w:styleId="Border">
    <w:name w:val="Border"/>
    <w:basedOn w:val="Normal"/>
    <w:qFormat/>
    <w:rsid w:val="002C2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513"/>
    <w:rPr>
      <w:u w:val="single"/>
    </w:rPr>
  </w:style>
  <w:style w:type="character" w:customStyle="1" w:styleId="BoldandItalics">
    <w:name w:val="Bold and Italics"/>
    <w:qFormat/>
    <w:rsid w:val="002C2513"/>
    <w:rPr>
      <w:b/>
      <w:i/>
      <w:u w:val="none"/>
    </w:rPr>
  </w:style>
  <w:style w:type="paragraph" w:styleId="BalloonText">
    <w:name w:val="Balloon Text"/>
    <w:basedOn w:val="Normal"/>
    <w:link w:val="BalloonTextChar"/>
    <w:rsid w:val="002C2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513"/>
    <w:pPr>
      <w:spacing w:before="0" w:after="0"/>
    </w:pPr>
  </w:style>
  <w:style w:type="paragraph" w:customStyle="1" w:styleId="BodyTextBold">
    <w:name w:val="Body Text Bold"/>
    <w:basedOn w:val="BodyText"/>
    <w:qFormat/>
    <w:rsid w:val="002C2513"/>
    <w:rPr>
      <w:b/>
    </w:rPr>
  </w:style>
  <w:style w:type="character" w:styleId="Hyperlink">
    <w:name w:val="Hyperlink"/>
    <w:basedOn w:val="DefaultParagraphFont"/>
    <w:uiPriority w:val="99"/>
    <w:unhideWhenUsed/>
    <w:rsid w:val="002B4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3286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MEM23004 Apply technical mathematics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