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6CF" w:rsidP="008036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MEM22017 Coordinate continuous improvement and technical development</w:t>
      </w:r>
      <w:r>
        <w:fldChar w:fldCharType="end"/>
      </w:r>
    </w:p>
    <w:p w:rsidR="008036CF" w:rsidP="008036CF">
      <w:pPr>
        <w:pStyle w:val="Version"/>
        <w:sectPr w:rsidSect="003B6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7B8" w:rsidP="003B67B8">
      <w:pPr>
        <w:pStyle w:val="SuperHeading"/>
      </w:pPr>
      <w:r w:rsidRPr="003B67B8">
        <w:t>Assessment Requirements for MEM22017 Coordinate continuous improvement and technical development</w:t>
      </w:r>
    </w:p>
    <w:p w:rsidR="00000000" w:rsidRPr="003B67B8" w:rsidP="003B67B8">
      <w:pPr>
        <w:pStyle w:val="Heading1"/>
      </w:pPr>
      <w:bookmarkStart w:id="1" w:name="O_945616"/>
      <w:bookmarkEnd w:id="1"/>
      <w:r w:rsidRPr="003B67B8">
        <w:t>Modification History</w:t>
      </w:r>
    </w:p>
    <w:p w:rsidR="00000000" w:rsidRPr="003B67B8" w:rsidP="008036CF">
      <w:pPr>
        <w:pStyle w:val="BodyText"/>
      </w:pPr>
      <w:r w:rsidRPr="003B67B8">
        <w:t>Release 1. Supersedes and is equivalent to MEM22017A Coordinate continuous improvement and technical development.</w:t>
      </w:r>
    </w:p>
    <w:p w:rsidR="00000000" w:rsidRPr="003B67B8" w:rsidP="003B67B8">
      <w:pPr>
        <w:pStyle w:val="Heading1"/>
      </w:pPr>
      <w:bookmarkStart w:id="2" w:name="O_945619"/>
      <w:bookmarkEnd w:id="2"/>
      <w:r w:rsidRPr="003B67B8">
        <w:t>Performance Evidence</w:t>
      </w:r>
    </w:p>
    <w:p w:rsidR="00000000" w:rsidRPr="003B67B8" w:rsidP="008036CF">
      <w:pPr>
        <w:pStyle w:val="BodyText"/>
      </w:pPr>
      <w:r w:rsidRPr="003B67B8">
        <w:t>Evidence required to demonstrate competence in this unit must be relevant to and satisfy the requirements of the elements and performance criteria and include:</w:t>
      </w:r>
    </w:p>
    <w:p w:rsidR="00000000" w:rsidRPr="003B67B8" w:rsidP="003B67B8">
      <w:pPr>
        <w:pStyle w:val="ListBullet"/>
      </w:pPr>
      <w:r w:rsidRPr="003B67B8">
        <w:t>following work instructions, standard operating procedures</w:t>
      </w:r>
      <w:r w:rsidRPr="003B67B8">
        <w:t xml:space="preserve"> (SOPs) and safe work practices</w:t>
      </w:r>
    </w:p>
    <w:p w:rsidR="00000000" w:rsidRPr="003B67B8" w:rsidP="003B67B8">
      <w:pPr>
        <w:pStyle w:val="ListBullet"/>
      </w:pPr>
      <w:r w:rsidRPr="003B67B8">
        <w:t>evaluating technologies, assets, workforce and contractor skills and knowledge, personnel development strategies, hardware and software technology requirements, for technology and capability gaps and opportunities for improv</w:t>
      </w:r>
      <w:r w:rsidRPr="003B67B8">
        <w:t>ement</w:t>
      </w:r>
    </w:p>
    <w:p w:rsidR="00000000" w:rsidRPr="003B67B8" w:rsidP="003B67B8">
      <w:pPr>
        <w:pStyle w:val="ListBullet"/>
      </w:pPr>
      <w:r w:rsidRPr="003B67B8">
        <w:t>reviewing organisation structure, current operations and context, development opportunities, budgets and constraints and software options for opportunities for improvement on at least two occasions</w:t>
      </w:r>
    </w:p>
    <w:p w:rsidR="00000000" w:rsidRPr="003B67B8" w:rsidP="003B67B8">
      <w:pPr>
        <w:pStyle w:val="ListBullet"/>
      </w:pPr>
      <w:r w:rsidRPr="003B67B8">
        <w:t>completing feasibility analyses on options and devel</w:t>
      </w:r>
      <w:r w:rsidRPr="003B67B8">
        <w:t>oping proposals on at least two occasions</w:t>
      </w:r>
    </w:p>
    <w:p w:rsidR="00000000" w:rsidRPr="003B67B8" w:rsidP="003B67B8">
      <w:pPr>
        <w:pStyle w:val="ListBullet"/>
      </w:pPr>
      <w:r w:rsidRPr="003B67B8">
        <w:t>maintaining appropriate documentation and records</w:t>
      </w:r>
    </w:p>
    <w:p w:rsidR="00000000" w:rsidRPr="003B67B8" w:rsidP="003B67B8">
      <w:pPr>
        <w:pStyle w:val="ListBullet"/>
      </w:pPr>
      <w:r w:rsidRPr="003B67B8">
        <w:t>demonstrating systems thinking, constraints and contingency management, short-term planning adjustments and rescheduling</w:t>
      </w:r>
    </w:p>
    <w:p w:rsidR="00000000" w:rsidRPr="003B67B8" w:rsidP="003B67B8">
      <w:pPr>
        <w:pStyle w:val="ListBullet"/>
      </w:pPr>
      <w:r w:rsidRPr="003B67B8">
        <w:t>managing physical and financial resources a</w:t>
      </w:r>
      <w:r w:rsidRPr="003B67B8">
        <w:t>nd budget within delegation</w:t>
      </w:r>
    </w:p>
    <w:p w:rsidR="00000000" w:rsidRPr="003B67B8" w:rsidP="003B67B8">
      <w:pPr>
        <w:pStyle w:val="ListBullet"/>
      </w:pPr>
      <w:r w:rsidRPr="003B67B8">
        <w:t>communicating and negotiating with stakeholders</w:t>
      </w:r>
    </w:p>
    <w:p w:rsidR="00000000" w:rsidRPr="003B67B8" w:rsidP="003B67B8">
      <w:pPr>
        <w:pStyle w:val="ListBullet"/>
      </w:pPr>
      <w:r w:rsidRPr="003B67B8">
        <w:t>reporting and documenting progress and results, data and analysis in accordance with standard operating procedures (SOPs).</w:t>
      </w:r>
    </w:p>
    <w:p w:rsidR="00000000" w:rsidRPr="008036CF" w:rsidP="008036CF">
      <w:pPr>
        <w:pStyle w:val="BodyText"/>
        <w:rPr>
          <w:i/>
        </w:rPr>
      </w:pPr>
      <w:r w:rsidRPr="008036CF">
        <w:rPr>
          <w:rStyle w:val="Emphasis"/>
        </w:rPr>
        <w:t>Note: Where a volume and/or frequency is not specified, d</w:t>
      </w:r>
      <w:r w:rsidRPr="008036CF">
        <w:rPr>
          <w:rStyle w:val="Emphasis"/>
        </w:rPr>
        <w:t>emonstration must be provided at least once.</w:t>
      </w:r>
    </w:p>
    <w:p w:rsidR="00000000" w:rsidRPr="003B67B8" w:rsidP="003B67B8">
      <w:pPr>
        <w:pStyle w:val="Heading1"/>
      </w:pPr>
      <w:bookmarkStart w:id="3" w:name="O_945618"/>
      <w:bookmarkEnd w:id="3"/>
      <w:r w:rsidRPr="003B67B8">
        <w:t>Knowledge Evidence</w:t>
      </w:r>
    </w:p>
    <w:p w:rsidR="00000000" w:rsidRPr="003B67B8" w:rsidP="008036CF">
      <w:pPr>
        <w:pStyle w:val="BodyText"/>
      </w:pPr>
      <w:r w:rsidRPr="003B67B8">
        <w:t>Evidence required to demonstrate the required knowledge for this unit must be relevant to and satisfy the requirements of the elements and performance criteria and include kno</w:t>
      </w:r>
      <w:r w:rsidRPr="003B67B8">
        <w:t>wledge of:</w:t>
      </w:r>
    </w:p>
    <w:p w:rsidR="00000000" w:rsidRPr="003B67B8" w:rsidP="003B67B8">
      <w:pPr>
        <w:pStyle w:val="ListBullet"/>
      </w:pPr>
      <w:r w:rsidRPr="003B67B8">
        <w:t>safe work practices and procedures</w:t>
      </w:r>
    </w:p>
    <w:p w:rsidR="00000000" w:rsidRPr="003B67B8" w:rsidP="003B67B8">
      <w:pPr>
        <w:pStyle w:val="ListBullet"/>
      </w:pPr>
      <w:r w:rsidRPr="003B67B8">
        <w:t>work health and safety (WHS) and regulatory requirements, codes of practice, and risk minimisation and registration requirements</w:t>
      </w:r>
    </w:p>
    <w:p w:rsidR="00000000" w:rsidRPr="003B67B8" w:rsidP="003B67B8">
      <w:pPr>
        <w:pStyle w:val="ListBullet"/>
      </w:pPr>
      <w:r w:rsidRPr="003B67B8">
        <w:t>project management techniques</w:t>
      </w:r>
    </w:p>
    <w:p w:rsidR="00000000" w:rsidRPr="003B67B8" w:rsidP="003B67B8">
      <w:pPr>
        <w:pStyle w:val="ListBullet"/>
      </w:pPr>
      <w:r w:rsidRPr="003B67B8">
        <w:t>modern production management techniques</w:t>
      </w:r>
    </w:p>
    <w:p w:rsidR="00000000" w:rsidRPr="003B67B8" w:rsidP="003B67B8">
      <w:pPr>
        <w:pStyle w:val="ListBullet"/>
      </w:pPr>
      <w:r w:rsidRPr="003B67B8">
        <w:t>stakeholders</w:t>
      </w:r>
    </w:p>
    <w:p w:rsidR="00000000" w:rsidRPr="003B67B8" w:rsidP="003B67B8">
      <w:pPr>
        <w:pStyle w:val="ListBullet"/>
      </w:pPr>
      <w:r w:rsidRPr="003B67B8">
        <w:t>constraints</w:t>
      </w:r>
    </w:p>
    <w:p w:rsidR="00000000" w:rsidRPr="003B67B8" w:rsidP="003B67B8">
      <w:pPr>
        <w:pStyle w:val="ListBullet"/>
      </w:pPr>
      <w:r w:rsidRPr="003B67B8">
        <w:t>context of operations including competitive pressures or markets, customer-supplier relationships, regulatory and industrial environment, environmental and sustainability, and resourcing and labour issues</w:t>
      </w:r>
    </w:p>
    <w:p w:rsidR="00000000" w:rsidRPr="003B67B8" w:rsidP="003B67B8">
      <w:pPr>
        <w:pStyle w:val="ListBullet"/>
      </w:pPr>
      <w:r w:rsidRPr="003B67B8">
        <w:t>operations or project mana</w:t>
      </w:r>
      <w:r w:rsidRPr="003B67B8">
        <w:t>gement structure, functional team relationships, responsibilities and delegations across the organisation, available technical and professional support services, communications and reporting lines</w:t>
      </w:r>
    </w:p>
    <w:p w:rsidR="00000000" w:rsidRPr="003B67B8" w:rsidP="003B67B8">
      <w:pPr>
        <w:pStyle w:val="ListBullet"/>
      </w:pPr>
      <w:r w:rsidRPr="003B67B8">
        <w:t>procedures for audit of technologies, skills, knowledge, te</w:t>
      </w:r>
      <w:r w:rsidRPr="003B67B8">
        <w:t>chniques, plant and other assets including hardware and software used by current operations and projects</w:t>
      </w:r>
    </w:p>
    <w:p w:rsidR="00000000" w:rsidRPr="003B67B8" w:rsidP="003B67B8">
      <w:pPr>
        <w:pStyle w:val="ListBullet"/>
      </w:pPr>
      <w:r w:rsidRPr="003B67B8">
        <w:t>feasibility analysis or ‘trade-off’ methods to assist selection from among options</w:t>
      </w:r>
    </w:p>
    <w:p w:rsidR="00000000" w:rsidRPr="003B67B8" w:rsidP="003B67B8">
      <w:pPr>
        <w:pStyle w:val="ListBullet"/>
      </w:pPr>
      <w:r w:rsidRPr="003B67B8">
        <w:t>accountability and record keeping requirements</w:t>
      </w:r>
    </w:p>
    <w:p w:rsidR="00000000" w:rsidRPr="003B67B8" w:rsidP="003B67B8">
      <w:pPr>
        <w:pStyle w:val="ListBullet"/>
      </w:pPr>
      <w:r w:rsidRPr="003B67B8">
        <w:t>tendering and contrac</w:t>
      </w:r>
      <w:r w:rsidRPr="003B67B8">
        <w:t xml:space="preserve">t requirements and processes and their effect on continuous improvement including agreement on design and specification, negotiations and optimisations, provisions for variations, delays and penalties </w:t>
      </w:r>
    </w:p>
    <w:p w:rsidR="00000000" w:rsidRPr="003B67B8" w:rsidP="003B67B8">
      <w:pPr>
        <w:pStyle w:val="ListBullet"/>
      </w:pPr>
      <w:r w:rsidRPr="003B67B8">
        <w:t xml:space="preserve">change and technological development implications for </w:t>
      </w:r>
      <w:r w:rsidRPr="003B67B8">
        <w:t>WHS requirements, codes of practice, regulations, standards and regulatory requirements</w:t>
      </w:r>
    </w:p>
    <w:p w:rsidR="00000000" w:rsidRPr="003B67B8" w:rsidP="003B67B8">
      <w:pPr>
        <w:pStyle w:val="ListBullet"/>
      </w:pPr>
      <w:r w:rsidRPr="003B67B8">
        <w:t>sustainability issues related to continuous improvement of engineering-related projects and operations</w:t>
      </w:r>
    </w:p>
    <w:p w:rsidR="00000000" w:rsidRPr="003B67B8" w:rsidP="003B67B8">
      <w:pPr>
        <w:pStyle w:val="ListBullet"/>
      </w:pPr>
      <w:r w:rsidRPr="003B67B8">
        <w:t>typical software for program management and budget control, use a</w:t>
      </w:r>
      <w:r w:rsidRPr="003B67B8">
        <w:t>nd validation options</w:t>
      </w:r>
    </w:p>
    <w:p w:rsidR="00000000" w:rsidRPr="003B67B8" w:rsidP="003B67B8">
      <w:pPr>
        <w:pStyle w:val="ListBullet"/>
      </w:pPr>
      <w:r w:rsidRPr="003B67B8">
        <w:t>implementation plan, strategic and prioritised objectives and budgets</w:t>
      </w:r>
    </w:p>
    <w:p w:rsidR="00000000" w:rsidRPr="003B67B8" w:rsidP="003B67B8">
      <w:pPr>
        <w:pStyle w:val="ListBullet"/>
      </w:pPr>
      <w:r w:rsidRPr="003B67B8">
        <w:t>lean manufacturing principles</w:t>
      </w:r>
    </w:p>
    <w:p w:rsidR="00000000" w:rsidRPr="003B67B8" w:rsidP="003B67B8">
      <w:pPr>
        <w:pStyle w:val="ListBullet"/>
      </w:pPr>
      <w:r w:rsidRPr="003B67B8">
        <w:t>procedures for reporting and recording of progress and records of legislative compliance in accordance with procedures for accountabil</w:t>
      </w:r>
      <w:r w:rsidRPr="003B67B8">
        <w:t>ity against objectives, schedule and budget</w:t>
      </w:r>
    </w:p>
    <w:p w:rsidR="00000000" w:rsidRPr="003B67B8" w:rsidP="003B67B8">
      <w:pPr>
        <w:pStyle w:val="ListBullet"/>
      </w:pPr>
      <w:r w:rsidRPr="003B67B8">
        <w:t>requirements for and functions of technical documentation, graphics and specifications and records of meetings, communications and agreements with stakeholders.</w:t>
      </w:r>
    </w:p>
    <w:p w:rsidR="00000000" w:rsidRPr="003B67B8" w:rsidP="003B67B8">
      <w:pPr>
        <w:pStyle w:val="AllowPageBreak"/>
      </w:pPr>
    </w:p>
    <w:p w:rsidR="00000000" w:rsidRPr="003B67B8" w:rsidP="003B67B8">
      <w:pPr>
        <w:pStyle w:val="Heading1"/>
      </w:pPr>
      <w:bookmarkStart w:id="4" w:name="O_945617"/>
      <w:bookmarkEnd w:id="4"/>
      <w:r w:rsidRPr="003B67B8">
        <w:t>Assessment Conditions</w:t>
      </w:r>
    </w:p>
    <w:p w:rsidR="00000000" w:rsidRPr="003B67B8" w:rsidP="003B67B8">
      <w:pPr>
        <w:pStyle w:val="ListBullet"/>
      </w:pPr>
      <w:r w:rsidRPr="003B67B8">
        <w:t>Assessors m</w:t>
      </w:r>
      <w:r w:rsidRPr="003B67B8">
        <w:t>ust:</w:t>
      </w:r>
    </w:p>
    <w:p w:rsidR="00000000" w:rsidRPr="003B67B8" w:rsidP="003B67B8">
      <w:pPr>
        <w:pStyle w:val="ListBullet2"/>
      </w:pPr>
      <w:r w:rsidRPr="003B67B8">
        <w:t>have vocational competency in co-ordinating continuous improvement and technical development at least to the level being assessed with relevant industry knowledge and experience</w:t>
      </w:r>
    </w:p>
    <w:p w:rsidR="00000000" w:rsidRPr="003B67B8" w:rsidP="003B67B8">
      <w:pPr>
        <w:pStyle w:val="ListBullet2"/>
      </w:pPr>
      <w:r w:rsidRPr="003B67B8">
        <w:t xml:space="preserve">satisfy the assessor requirements in the </w:t>
      </w:r>
      <w:r w:rsidRPr="003B67B8">
        <w:rPr>
          <w:rStyle w:val="Emphasis"/>
        </w:rPr>
        <w:t>Standards for Registered Training Organisations 2015</w:t>
      </w:r>
      <w:r w:rsidRPr="003B67B8">
        <w:t xml:space="preserve"> or its replacement</w:t>
      </w:r>
      <w:r w:rsidRPr="003B67B8">
        <w:rPr>
          <w:rStyle w:val="Emphasis"/>
        </w:rPr>
        <w:t xml:space="preserve"> </w:t>
      </w:r>
      <w:r w:rsidRPr="003B67B8">
        <w:t xml:space="preserve">and comply with the </w:t>
      </w:r>
      <w:r w:rsidRPr="003B67B8">
        <w:rPr>
          <w:rStyle w:val="Emphasis"/>
        </w:rPr>
        <w:t xml:space="preserve">National Vocational Education and Training Regulator Act 2011, </w:t>
      </w:r>
      <w:r w:rsidRPr="003B67B8">
        <w:t>its replacement</w:t>
      </w:r>
      <w:r w:rsidRPr="003B67B8">
        <w:rPr>
          <w:rStyle w:val="Emphasis"/>
        </w:rPr>
        <w:t xml:space="preserve"> </w:t>
      </w:r>
      <w:r w:rsidRPr="003B67B8">
        <w:t xml:space="preserve">or equivalent legislation covering VET regulation in a non-referring state/territory </w:t>
      </w:r>
      <w:r w:rsidRPr="003B67B8">
        <w:t>as the case requires.</w:t>
      </w:r>
    </w:p>
    <w:p w:rsidR="00000000" w:rsidRPr="003B67B8" w:rsidP="003B67B8">
      <w:pPr>
        <w:pStyle w:val="ListBullet"/>
      </w:pPr>
      <w:r w:rsidRPr="003B67B8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3B67B8">
        <w:t>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3B67B8" w:rsidP="003B67B8">
      <w:pPr>
        <w:pStyle w:val="ListBullet"/>
      </w:pPr>
      <w:r w:rsidRPr="003B67B8">
        <w:t>Conditions for a</w:t>
      </w:r>
      <w:r w:rsidRPr="003B67B8">
        <w:t>ssessment must include access to all tools, equipment, materials and documentation required including relevant workplace procedures, product and manufacturing specifications.</w:t>
      </w:r>
    </w:p>
    <w:p w:rsidR="00000000" w:rsidRPr="003B67B8" w:rsidP="003B67B8">
      <w:pPr>
        <w:pStyle w:val="ListBullet"/>
      </w:pPr>
      <w:r w:rsidRPr="003B67B8">
        <w:t>Assessment processes and techniques must be appropriate to the language, literacy</w:t>
      </w:r>
      <w:r w:rsidRPr="003B67B8">
        <w:t xml:space="preserve"> and numeracy requirements of the work being performed and the needs of the candidate.</w:t>
      </w:r>
    </w:p>
    <w:p w:rsidR="00000000" w:rsidRPr="003B67B8" w:rsidP="003B67B8">
      <w:pPr>
        <w:pStyle w:val="AllowPageBreak"/>
      </w:pPr>
    </w:p>
    <w:p w:rsidR="00000000" w:rsidRPr="003B67B8" w:rsidP="003B67B8">
      <w:pPr>
        <w:pStyle w:val="Heading1"/>
      </w:pPr>
      <w:bookmarkStart w:id="5" w:name="O_945615"/>
      <w:bookmarkEnd w:id="5"/>
      <w:r w:rsidRPr="003B67B8">
        <w:t>Links</w:t>
      </w:r>
    </w:p>
    <w:p w:rsidR="00000000" w:rsidRPr="003B67B8" w:rsidP="008036CF">
      <w:pPr>
        <w:pStyle w:val="BodyText"/>
      </w:pPr>
      <w:r w:rsidRPr="003B67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E02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B67B8" w:rsidP="003B67B8"/>
    <w:sectPr w:rsidSect="003B6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B8" w:rsidRPr="008036CF" w:rsidP="008036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6CF" w:rsidP="003B6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6CF" w:rsidP="003B6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36CF" w:rsidP="003B6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6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7B8" w:rsidRPr="008036CF" w:rsidP="008036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6CF" w:rsidRPr="002D2AF8" w:rsidP="003B6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MEM22017 Coordinate continuous improvement and technical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036CF" w:rsidP="003B6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A42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301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A8C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7B8"/>
  </w:style>
  <w:style w:type="character" w:customStyle="1" w:styleId="Heading1Char">
    <w:name w:val="Heading 1 Char"/>
    <w:basedOn w:val="DefaultParagraphFont"/>
    <w:link w:val="Heading1"/>
    <w:rsid w:val="003B6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7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67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67B8"/>
    <w:rPr>
      <w:i/>
    </w:rPr>
  </w:style>
  <w:style w:type="paragraph" w:customStyle="1" w:styleId="SuperHeading">
    <w:name w:val="SuperHeading"/>
    <w:basedOn w:val="Normal"/>
    <w:rsid w:val="003B6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7B8"/>
    <w:rPr>
      <w:b/>
      <w:spacing w:val="0"/>
    </w:rPr>
  </w:style>
  <w:style w:type="paragraph" w:customStyle="1" w:styleId="SuperTitle">
    <w:name w:val="SuperTitle"/>
    <w:basedOn w:val="Title"/>
    <w:rsid w:val="003B6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7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7B8"/>
  </w:style>
  <w:style w:type="paragraph" w:styleId="TableofFigures">
    <w:name w:val="table of figures"/>
    <w:basedOn w:val="Normal"/>
    <w:next w:val="Normal"/>
    <w:semiHidden/>
    <w:rsid w:val="003B6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7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7B8"/>
    <w:rPr>
      <w:rFonts w:ascii="Wingdings" w:hAnsi="Wingdings"/>
    </w:rPr>
  </w:style>
  <w:style w:type="paragraph" w:customStyle="1" w:styleId="TableHeading">
    <w:name w:val="Table Heading"/>
    <w:basedOn w:val="HeadingBase"/>
    <w:rsid w:val="003B6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7B8"/>
    <w:rPr>
      <w:color w:val="0033CC"/>
      <w:u w:val="none"/>
    </w:rPr>
  </w:style>
  <w:style w:type="paragraph" w:customStyle="1" w:styleId="BodyTextRight">
    <w:name w:val="Body Text Right"/>
    <w:basedOn w:val="BodyText"/>
    <w:rsid w:val="003B6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7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7B8"/>
    <w:rPr>
      <w:sz w:val="32"/>
    </w:rPr>
  </w:style>
  <w:style w:type="paragraph" w:customStyle="1" w:styleId="HeadingProcedure">
    <w:name w:val="Heading Procedure"/>
    <w:basedOn w:val="HeadingBase"/>
    <w:next w:val="Normal"/>
    <w:rsid w:val="003B6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7B8"/>
    <w:pPr>
      <w:spacing w:before="60" w:after="60"/>
    </w:pPr>
  </w:style>
  <w:style w:type="paragraph" w:styleId="ListContinue">
    <w:name w:val="List Continue"/>
    <w:basedOn w:val="List"/>
    <w:rsid w:val="003B67B8"/>
    <w:pPr>
      <w:ind w:firstLine="0"/>
    </w:pPr>
  </w:style>
  <w:style w:type="paragraph" w:customStyle="1" w:styleId="ListNote">
    <w:name w:val="List Note"/>
    <w:basedOn w:val="List"/>
    <w:rsid w:val="003B6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7B8"/>
    <w:rPr>
      <w:rFonts w:ascii="Courier New" w:hAnsi="Courier New"/>
    </w:rPr>
  </w:style>
  <w:style w:type="paragraph" w:customStyle="1" w:styleId="NoteBullet">
    <w:name w:val="Note Bullet"/>
    <w:basedOn w:val="Note"/>
    <w:rsid w:val="003B6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7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7B8"/>
    <w:rPr>
      <w:b/>
      <w:smallCaps/>
    </w:rPr>
  </w:style>
  <w:style w:type="paragraph" w:customStyle="1" w:styleId="TableListNumber">
    <w:name w:val="Table List Number"/>
    <w:basedOn w:val="ListNumber"/>
    <w:rsid w:val="003B6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7B8"/>
    <w:pPr>
      <w:numPr>
        <w:numId w:val="9"/>
      </w:numPr>
    </w:pPr>
  </w:style>
  <w:style w:type="paragraph" w:customStyle="1" w:styleId="ListAlpha2">
    <w:name w:val="List Alpha 2"/>
    <w:basedOn w:val="List2"/>
    <w:rsid w:val="003B67B8"/>
    <w:pPr>
      <w:numPr>
        <w:numId w:val="8"/>
      </w:numPr>
    </w:pPr>
  </w:style>
  <w:style w:type="paragraph" w:styleId="List2">
    <w:name w:val="List 2"/>
    <w:basedOn w:val="BodyText"/>
    <w:rsid w:val="003B6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7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7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7B8"/>
    <w:pPr>
      <w:numPr>
        <w:numId w:val="4"/>
      </w:numPr>
    </w:pPr>
  </w:style>
  <w:style w:type="paragraph" w:styleId="ListContinue2">
    <w:name w:val="List Continue 2"/>
    <w:basedOn w:val="List2"/>
    <w:rsid w:val="003B67B8"/>
    <w:pPr>
      <w:ind w:firstLine="0"/>
    </w:pPr>
  </w:style>
  <w:style w:type="paragraph" w:styleId="ListContinue3">
    <w:name w:val="List Continue 3"/>
    <w:basedOn w:val="List3"/>
    <w:rsid w:val="003B67B8"/>
    <w:pPr>
      <w:ind w:left="1021" w:firstLine="0"/>
    </w:pPr>
  </w:style>
  <w:style w:type="paragraph" w:styleId="ListContinue4">
    <w:name w:val="List Continue 4"/>
    <w:basedOn w:val="List4"/>
    <w:rsid w:val="003B67B8"/>
    <w:pPr>
      <w:ind w:firstLine="0"/>
    </w:pPr>
  </w:style>
  <w:style w:type="paragraph" w:styleId="ListContinue5">
    <w:name w:val="List Continue 5"/>
    <w:basedOn w:val="List5"/>
    <w:rsid w:val="003B67B8"/>
    <w:pPr>
      <w:ind w:firstLine="0"/>
    </w:pPr>
  </w:style>
  <w:style w:type="paragraph" w:styleId="ListNumber3">
    <w:name w:val="List Number 3"/>
    <w:basedOn w:val="List3"/>
    <w:rsid w:val="003B67B8"/>
    <w:pPr>
      <w:numPr>
        <w:numId w:val="5"/>
      </w:numPr>
    </w:pPr>
  </w:style>
  <w:style w:type="paragraph" w:styleId="ListNumber4">
    <w:name w:val="List Number 4"/>
    <w:basedOn w:val="List4"/>
    <w:rsid w:val="003B67B8"/>
    <w:pPr>
      <w:numPr>
        <w:numId w:val="6"/>
      </w:numPr>
    </w:pPr>
  </w:style>
  <w:style w:type="paragraph" w:styleId="ListNumber5">
    <w:name w:val="List Number 5"/>
    <w:basedOn w:val="List5"/>
    <w:rsid w:val="003B67B8"/>
    <w:pPr>
      <w:numPr>
        <w:numId w:val="7"/>
      </w:numPr>
    </w:pPr>
  </w:style>
  <w:style w:type="paragraph" w:styleId="BlockText">
    <w:name w:val="Block Text"/>
    <w:basedOn w:val="Normal"/>
    <w:rsid w:val="003B6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7B8"/>
    <w:rPr>
      <w:sz w:val="16"/>
      <w:vertAlign w:val="superscript"/>
    </w:rPr>
  </w:style>
  <w:style w:type="character" w:customStyle="1" w:styleId="Symbols">
    <w:name w:val="Symbols"/>
    <w:basedOn w:val="DefaultParagraphFont"/>
    <w:rsid w:val="003B67B8"/>
    <w:rPr>
      <w:rFonts w:ascii="Symbol" w:hAnsi="Symbol"/>
    </w:rPr>
  </w:style>
  <w:style w:type="character" w:customStyle="1" w:styleId="MenuOptions">
    <w:name w:val="Menu Options"/>
    <w:basedOn w:val="DefaultParagraphFont"/>
    <w:rsid w:val="003B6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7B8"/>
    <w:rPr>
      <w:b/>
    </w:rPr>
  </w:style>
  <w:style w:type="character" w:customStyle="1" w:styleId="Underlined">
    <w:name w:val="Underlined"/>
    <w:basedOn w:val="DefaultParagraphFont"/>
    <w:rsid w:val="003B67B8"/>
    <w:rPr>
      <w:u w:val="single"/>
    </w:rPr>
  </w:style>
  <w:style w:type="paragraph" w:customStyle="1" w:styleId="TableBodyTextRight">
    <w:name w:val="Table Body Text Right"/>
    <w:basedOn w:val="TableBodyText"/>
    <w:rsid w:val="003B6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7B8"/>
    <w:rPr>
      <w:sz w:val="18"/>
    </w:rPr>
  </w:style>
  <w:style w:type="paragraph" w:customStyle="1" w:styleId="BodySmallRight">
    <w:name w:val="Body Small Right"/>
    <w:basedOn w:val="BodyTextRight"/>
    <w:rsid w:val="003B67B8"/>
    <w:rPr>
      <w:sz w:val="18"/>
      <w:szCs w:val="18"/>
    </w:rPr>
  </w:style>
  <w:style w:type="paragraph" w:customStyle="1" w:styleId="MarginEdition">
    <w:name w:val="Margin Edition"/>
    <w:basedOn w:val="MarginNote"/>
    <w:rsid w:val="003B6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7B8"/>
    <w:rPr>
      <w:sz w:val="2"/>
      <w:szCs w:val="2"/>
    </w:rPr>
  </w:style>
  <w:style w:type="character" w:customStyle="1" w:styleId="Small">
    <w:name w:val="Small"/>
    <w:basedOn w:val="DefaultParagraphFont"/>
    <w:rsid w:val="003B67B8"/>
    <w:rPr>
      <w:sz w:val="16"/>
    </w:rPr>
  </w:style>
  <w:style w:type="paragraph" w:customStyle="1" w:styleId="WideTable">
    <w:name w:val="Wide Table"/>
    <w:basedOn w:val="Normal"/>
    <w:rsid w:val="003B6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7B8"/>
  </w:style>
  <w:style w:type="paragraph" w:styleId="Quote">
    <w:name w:val="Quote"/>
    <w:basedOn w:val="Heading1"/>
    <w:link w:val="QuoteChar"/>
    <w:qFormat/>
    <w:rsid w:val="003B6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7B8"/>
    <w:pPr>
      <w:pageBreakBefore/>
    </w:pPr>
  </w:style>
  <w:style w:type="paragraph" w:customStyle="1" w:styleId="Border">
    <w:name w:val="Border"/>
    <w:basedOn w:val="Normal"/>
    <w:qFormat/>
    <w:rsid w:val="003B6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7B8"/>
    <w:rPr>
      <w:u w:val="single"/>
    </w:rPr>
  </w:style>
  <w:style w:type="character" w:customStyle="1" w:styleId="BoldandItalics">
    <w:name w:val="Bold and Italics"/>
    <w:qFormat/>
    <w:rsid w:val="003B67B8"/>
    <w:rPr>
      <w:b/>
      <w:i/>
      <w:u w:val="none"/>
    </w:rPr>
  </w:style>
  <w:style w:type="paragraph" w:styleId="BalloonText">
    <w:name w:val="Balloon Text"/>
    <w:basedOn w:val="Normal"/>
    <w:link w:val="BalloonTextChar"/>
    <w:rsid w:val="003B6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7B8"/>
    <w:pPr>
      <w:spacing w:before="0" w:after="0"/>
    </w:pPr>
  </w:style>
  <w:style w:type="paragraph" w:customStyle="1" w:styleId="BodyTextBold">
    <w:name w:val="Body Text Bold"/>
    <w:basedOn w:val="BodyText"/>
    <w:qFormat/>
    <w:rsid w:val="003B67B8"/>
    <w:rPr>
      <w:b/>
    </w:rPr>
  </w:style>
  <w:style w:type="character" w:styleId="Hyperlink">
    <w:name w:val="Hyperlink"/>
    <w:basedOn w:val="DefaultParagraphFont"/>
    <w:uiPriority w:val="99"/>
    <w:unhideWhenUsed/>
    <w:rsid w:val="008036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4849</Characters>
  <Application>Microsoft Office Word</Application>
  <DocSecurity>0</DocSecurity>
  <Lines>96</Lines>
  <Paragraphs>54</Paragraphs>
  <ScaleCrop>false</ScaleCrop>
  <Company>Author-it Software Corporation Ltd.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MEM22017 Coordinate continuous improvement and technical development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