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FBB" w:rsidP="008C6FBB">
      <w:pPr>
        <w:pStyle w:val="Title"/>
      </w:pPr>
      <w:r>
        <w:fldChar w:fldCharType="begin"/>
      </w:r>
      <w:r>
        <w:instrText xml:space="preserve"> TITLE   \* MERGEFORMAT </w:instrText>
      </w:r>
      <w:r>
        <w:fldChar w:fldCharType="separate"/>
      </w:r>
      <w:r>
        <w:t>MEM22014 Coordinate engineering-related manufacturing operations</w:t>
      </w:r>
      <w:r>
        <w:fldChar w:fldCharType="end"/>
      </w:r>
    </w:p>
    <w:p w:rsidR="008C6FBB" w:rsidP="008C6FBB">
      <w:pPr>
        <w:pStyle w:val="Version"/>
        <w:sectPr w:rsidSect="00011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395" w:rsidP="00011395">
      <w:pPr>
        <w:pStyle w:val="SuperHeading"/>
      </w:pPr>
      <w:r w:rsidRPr="00011395">
        <w:t>MEM22014 Coordinate engineering-related manufacturing operations</w:t>
      </w:r>
    </w:p>
    <w:p w:rsidR="00000000" w:rsidRPr="00011395" w:rsidP="00011395">
      <w:pPr>
        <w:pStyle w:val="Heading1"/>
      </w:pPr>
      <w:bookmarkStart w:id="1" w:name="O_945582"/>
      <w:bookmarkEnd w:id="1"/>
      <w:r w:rsidRPr="00011395">
        <w:t>Modification History</w:t>
      </w:r>
    </w:p>
    <w:p w:rsidR="00000000" w:rsidRPr="00011395" w:rsidP="008C6FBB">
      <w:pPr>
        <w:pStyle w:val="BodyText"/>
      </w:pPr>
      <w:r w:rsidRPr="00011395">
        <w:t xml:space="preserve">Release 1. Supersedes and is equivalent to MEM22014A Coordinate engineering-related manufacturing operations. </w:t>
      </w:r>
    </w:p>
    <w:p w:rsidR="00000000" w:rsidRPr="00011395" w:rsidP="00011395">
      <w:pPr>
        <w:pStyle w:val="Heading1"/>
      </w:pPr>
      <w:bookmarkStart w:id="2" w:name="O_945590"/>
      <w:bookmarkEnd w:id="2"/>
      <w:r w:rsidRPr="00011395">
        <w:t>Application</w:t>
      </w:r>
    </w:p>
    <w:p w:rsidR="00000000" w:rsidRPr="00011395" w:rsidP="008C6FBB">
      <w:pPr>
        <w:pStyle w:val="BodyText"/>
      </w:pPr>
      <w:r w:rsidRPr="00011395">
        <w:t>This unit of competency defines the skills and knowledge required to coordinate and facilitate significant manufacturing operations where the coordination role involves application of engineering skills and knowledge to ensure safe, effective and efficient</w:t>
      </w:r>
      <w:r w:rsidRPr="00011395">
        <w:t xml:space="preserve"> manufacturing. Operations may include specific engineering-related tasks, such as installation and commissioning of plant, design of equipment and major overhauls.</w:t>
      </w:r>
    </w:p>
    <w:p w:rsidR="00000000" w:rsidRPr="00011395" w:rsidP="008C6FBB">
      <w:pPr>
        <w:pStyle w:val="BodyText"/>
      </w:pPr>
      <w:r w:rsidRPr="00011395">
        <w:t>Where coordination skills for time-defined engineering projects are required, unit MEM22013</w:t>
      </w:r>
      <w:r w:rsidRPr="00011395">
        <w:t xml:space="preserve"> Coordinate engineering projects should be selected.</w:t>
      </w:r>
    </w:p>
    <w:p w:rsidR="00000000" w:rsidRPr="00011395" w:rsidP="008C6FBB">
      <w:pPr>
        <w:pStyle w:val="BodyText"/>
      </w:pPr>
      <w:r w:rsidRPr="00011395">
        <w:t>Where the planning, scheduling and purchasing is done in an engineering or manufacturing organisation following lean principles, appropriate competitive systems and practices units of competency should a</w:t>
      </w:r>
      <w:r w:rsidRPr="00011395">
        <w:t>lso be selected.</w:t>
      </w:r>
    </w:p>
    <w:p w:rsidR="00000000" w:rsidRPr="00011395" w:rsidP="008C6FBB">
      <w:pPr>
        <w:pStyle w:val="BodyText"/>
      </w:pPr>
      <w:r w:rsidRPr="00011395">
        <w:t>No licensing, legislative or certification requirements apply to this unit at the time of publication.</w:t>
      </w:r>
    </w:p>
    <w:p w:rsidR="00000000" w:rsidRPr="00011395" w:rsidP="00011395">
      <w:pPr>
        <w:pStyle w:val="Heading1"/>
      </w:pPr>
      <w:bookmarkStart w:id="3" w:name="O_945589"/>
      <w:bookmarkEnd w:id="3"/>
      <w:r w:rsidRPr="00011395">
        <w:t>Pre-requisite Unit</w:t>
      </w:r>
    </w:p>
    <w:p w:rsidR="00000000" w:rsidRPr="00011395" w:rsidP="008C6FBB">
      <w:pPr>
        <w:pStyle w:val="List"/>
      </w:pPr>
      <w:r w:rsidRPr="00011395">
        <w:t>MEM14091 Integrate manufacturing fundamentals into an engineering task</w:t>
      </w:r>
    </w:p>
    <w:p w:rsidR="00000000" w:rsidRPr="00011395" w:rsidP="008C6FBB">
      <w:pPr>
        <w:pStyle w:val="List"/>
      </w:pPr>
      <w:r w:rsidRPr="00011395">
        <w:t>MEM16006 Organise and communi</w:t>
      </w:r>
      <w:r w:rsidRPr="00011395">
        <w:t>cate information</w:t>
      </w:r>
    </w:p>
    <w:p w:rsidR="00000000" w:rsidRPr="00011395" w:rsidP="008C6FBB">
      <w:pPr>
        <w:pStyle w:val="List"/>
      </w:pPr>
      <w:r w:rsidRPr="00011395">
        <w:t>MEM23004 Apply technical mathematics</w:t>
      </w:r>
    </w:p>
    <w:p w:rsidR="00000000" w:rsidRPr="00011395" w:rsidP="00011395">
      <w:pPr>
        <w:pStyle w:val="AllowPageBreak"/>
      </w:pPr>
    </w:p>
    <w:p w:rsidR="00000000" w:rsidRPr="00011395" w:rsidP="00011395">
      <w:pPr>
        <w:pStyle w:val="Heading1"/>
      </w:pPr>
      <w:bookmarkStart w:id="4" w:name="O_945588"/>
      <w:bookmarkEnd w:id="4"/>
      <w:r w:rsidRPr="00011395">
        <w:t>Competency Field</w:t>
      </w:r>
    </w:p>
    <w:p w:rsidR="00000000" w:rsidRPr="00011395" w:rsidP="008C6FBB">
      <w:pPr>
        <w:pStyle w:val="BodyText"/>
      </w:pPr>
      <w:r w:rsidRPr="00011395">
        <w:t>Management and organisation</w:t>
      </w:r>
    </w:p>
    <w:p w:rsidR="00000000" w:rsidRPr="00011395" w:rsidP="00011395">
      <w:pPr>
        <w:pStyle w:val="Heading1"/>
      </w:pPr>
      <w:bookmarkStart w:id="5" w:name="O_945586"/>
      <w:bookmarkEnd w:id="5"/>
      <w:r w:rsidRPr="00011395">
        <w:t>Elements and Performance Criteria</w:t>
      </w:r>
    </w:p>
    <w:tbl>
      <w:tblPr>
        <w:tblW w:w="9639" w:type="dxa"/>
        <w:tblLayout w:type="fixed"/>
        <w:tblCellMar>
          <w:left w:w="62" w:type="dxa"/>
          <w:right w:w="62" w:type="dxa"/>
        </w:tblCellMar>
        <w:tblLook w:val="0000"/>
      </w:tblPr>
      <w:tblGrid>
        <w:gridCol w:w="2531"/>
        <w:gridCol w:w="7108"/>
      </w:tblGrid>
      <w:tr w:rsidTr="008C6FB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1395" w:rsidP="00011395">
            <w:pPr>
              <w:pStyle w:val="BodyText"/>
            </w:pPr>
            <w:r w:rsidRPr="0001139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1395">
            <w:pPr>
              <w:pStyle w:val="BodyText"/>
              <w:rPr>
                <w:lang w:val="en-NZ"/>
              </w:rPr>
            </w:pPr>
            <w:r w:rsidRPr="00011395">
              <w:rPr>
                <w:rStyle w:val="SpecialBold"/>
              </w:rPr>
              <w:t>Performance Criteria</w:t>
            </w:r>
          </w:p>
        </w:tc>
      </w:tr>
      <w:tr w:rsidTr="008C6FB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BodyText"/>
            </w:pPr>
            <w:r w:rsidRPr="00011395">
              <w:rPr>
                <w:rStyle w:val="Emphasis"/>
              </w:rPr>
              <w:t xml:space="preserve">Elements describe the </w:t>
            </w:r>
            <w:r w:rsidRPr="00011395">
              <w:t xml:space="preserve">essential </w:t>
            </w:r>
            <w:r w:rsidRPr="0001139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rPr>
                <w:rStyle w:val="Emphasis"/>
              </w:rPr>
              <w:t>Performance criteria describe the performance needed to demonstrate achievement of the element.</w:t>
            </w:r>
          </w:p>
        </w:tc>
      </w:tr>
      <w:tr w:rsidTr="008C6FB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1. Develop the production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BodyText"/>
            </w:pPr>
            <w:r w:rsidRPr="00011395">
              <w:t>1.1 Follow standard operating procedures (SOPs)</w:t>
            </w:r>
          </w:p>
          <w:p w:rsidR="00000000" w:rsidRPr="00011395" w:rsidP="00011395">
            <w:pPr>
              <w:pStyle w:val="BodyText"/>
            </w:pPr>
            <w:r w:rsidRPr="00011395">
              <w:t>1.2 Comply with work health and safety (WHS) requirements at all times</w:t>
            </w:r>
          </w:p>
          <w:p w:rsidR="00000000" w:rsidRPr="00011395" w:rsidP="00011395">
            <w:pPr>
              <w:pStyle w:val="BodyText"/>
            </w:pPr>
            <w:r w:rsidRPr="00011395">
              <w:t>1.3 Coord</w:t>
            </w:r>
            <w:r w:rsidRPr="00011395">
              <w:t>inate development of, or obtain demand forecast</w:t>
            </w:r>
          </w:p>
          <w:p w:rsidR="00000000" w:rsidRPr="00011395" w:rsidP="00011395">
            <w:pPr>
              <w:pStyle w:val="BodyText"/>
            </w:pPr>
            <w:r w:rsidRPr="00011395">
              <w:t>1.4 Participate in preparation of production plan in consultation with relevant stakeholders to meet quality, demand and delivery timelines within capacity and budget constraints</w:t>
            </w:r>
          </w:p>
          <w:p w:rsidR="00000000" w:rsidRPr="00011395" w:rsidP="00011395">
            <w:pPr>
              <w:pStyle w:val="BodyText"/>
            </w:pPr>
            <w:r w:rsidRPr="00011395">
              <w:t>1.5 Coordinate preparation of</w:t>
            </w:r>
            <w:r w:rsidRPr="00011395">
              <w:t xml:space="preserve"> purchasing schedules</w:t>
            </w:r>
          </w:p>
          <w:p w:rsidR="00000000" w:rsidRPr="00011395" w:rsidP="00011395">
            <w:pPr>
              <w:pStyle w:val="BodyText"/>
            </w:pPr>
            <w:r w:rsidRPr="00011395">
              <w:t>1.6 Coordinate preparation of production schedules including allowances for scheduled maintenance and any required shutdown periods</w:t>
            </w:r>
          </w:p>
          <w:p w:rsidR="00000000" w:rsidRPr="00011395" w:rsidP="00011395">
            <w:pPr>
              <w:pStyle w:val="BodyText"/>
            </w:pPr>
            <w:r w:rsidRPr="00011395">
              <w:t>1.7 Coordinate development of risk management and contingency procedures</w:t>
            </w:r>
          </w:p>
          <w:p w:rsidR="00000000" w:rsidRPr="00011395" w:rsidP="00011395">
            <w:pPr>
              <w:pStyle w:val="BodyText"/>
            </w:pPr>
            <w:r w:rsidRPr="00011395">
              <w:t>1.8 Review production plan wi</w:t>
            </w:r>
            <w:r w:rsidRPr="00011395">
              <w:t>th relevant stakeholders and adjust, as necessary</w:t>
            </w:r>
          </w:p>
          <w:p w:rsidR="00000000" w:rsidRPr="00011395" w:rsidP="00011395">
            <w:pPr>
              <w:pStyle w:val="BodyText"/>
            </w:pPr>
            <w:r w:rsidRPr="00011395">
              <w:t>1.9 Coordinate development of key performance indicators (KPIs) and monitoring procedures with relevant stakeholders</w:t>
            </w:r>
          </w:p>
          <w:p w:rsidR="00000000" w:rsidP="00011395">
            <w:pPr>
              <w:pStyle w:val="BodyText"/>
              <w:rPr>
                <w:lang w:val="en-NZ"/>
              </w:rPr>
            </w:pPr>
            <w:r w:rsidRPr="00011395">
              <w:t>1.10 Incorporate professional and technical assistance according to operational requireme</w:t>
            </w:r>
            <w:r w:rsidRPr="00011395">
              <w:t>nts</w:t>
            </w:r>
          </w:p>
        </w:tc>
      </w:tr>
      <w:tr w:rsidTr="008C6FB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2. Coordinate the implementation of the production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BodyText"/>
            </w:pPr>
            <w:r w:rsidRPr="00011395">
              <w:t>2.1 Allocate responsibilities for purchasing and detailed scheduling, including communication of priorities and KPIs</w:t>
            </w:r>
          </w:p>
          <w:p w:rsidR="00000000" w:rsidRPr="00011395" w:rsidP="00011395">
            <w:pPr>
              <w:pStyle w:val="BodyText"/>
            </w:pPr>
            <w:r w:rsidRPr="00011395">
              <w:t>2.2 Coordinate materials and pro</w:t>
            </w:r>
            <w:r w:rsidRPr="00011395">
              <w:t>duct flow and transfer operations to meet plan requirements including buffer and emergency stocks, warehousing, stores and logistics</w:t>
            </w:r>
          </w:p>
          <w:p w:rsidR="00000000" w:rsidRPr="00011395" w:rsidP="00011395">
            <w:pPr>
              <w:pStyle w:val="BodyText"/>
            </w:pPr>
            <w:r w:rsidRPr="00011395">
              <w:t>2.3 Monitor quality and process control procedures</w:t>
            </w:r>
          </w:p>
          <w:p w:rsidR="00000000" w:rsidRPr="00011395" w:rsidP="00011395">
            <w:pPr>
              <w:pStyle w:val="BodyText"/>
            </w:pPr>
            <w:r w:rsidRPr="00011395">
              <w:t>2.4 Coordinate and monitor physical, human and financial resources and b</w:t>
            </w:r>
            <w:r w:rsidRPr="00011395">
              <w:t>udget to achieve production plan</w:t>
            </w:r>
          </w:p>
          <w:p w:rsidR="00000000" w:rsidRPr="00011395" w:rsidP="00011395">
            <w:pPr>
              <w:pStyle w:val="BodyText"/>
            </w:pPr>
            <w:r w:rsidRPr="00011395">
              <w:t>2.5 Review and monitor information and reporting procedures to stakeholders</w:t>
            </w:r>
          </w:p>
          <w:p w:rsidR="00000000" w:rsidP="00011395">
            <w:pPr>
              <w:pStyle w:val="BodyText"/>
              <w:rPr>
                <w:lang w:val="en-NZ"/>
              </w:rPr>
            </w:pPr>
            <w:r w:rsidRPr="00011395">
              <w:t>2.6 Address systems constraints and contingencies and adjust short-term planning and rescheduling requirements</w:t>
            </w:r>
          </w:p>
        </w:tc>
      </w:tr>
      <w:tr w:rsidTr="008C6FB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3. Monitor operational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BodyText"/>
            </w:pPr>
            <w:r w:rsidRPr="00011395">
              <w:t>3.1 Review actual indicators against KPIs and identify issues requiring action</w:t>
            </w:r>
          </w:p>
          <w:p w:rsidR="00000000" w:rsidRPr="00011395" w:rsidP="00011395">
            <w:pPr>
              <w:pStyle w:val="BodyText"/>
            </w:pPr>
            <w:r w:rsidRPr="00011395">
              <w:t xml:space="preserve">3.2 Review manufacturing operations against production plan and other </w:t>
            </w:r>
            <w:r w:rsidRPr="00011395">
              <w:t>KPIs and identify issues requiring action</w:t>
            </w:r>
          </w:p>
          <w:p w:rsidR="00000000" w:rsidRPr="00011395" w:rsidP="00011395">
            <w:pPr>
              <w:pStyle w:val="BodyText"/>
            </w:pPr>
            <w:r w:rsidRPr="00011395">
              <w:t xml:space="preserve">3.3 Participate in continuous improvement procedures used in the </w:t>
            </w:r>
            <w:r w:rsidRPr="00011395">
              <w:t>organisation</w:t>
            </w:r>
          </w:p>
          <w:p w:rsidR="00000000" w:rsidRPr="00011395" w:rsidP="00011395">
            <w:pPr>
              <w:pStyle w:val="BodyText"/>
            </w:pPr>
            <w:r w:rsidRPr="00011395">
              <w:t>3.4 Monitor preventative and breakdown maintenance and review impact on operational performance</w:t>
            </w:r>
          </w:p>
          <w:p w:rsidR="00000000" w:rsidRPr="00011395" w:rsidP="00011395">
            <w:pPr>
              <w:pStyle w:val="BodyText"/>
            </w:pPr>
            <w:r w:rsidRPr="00011395">
              <w:t>3.5 Monitor implementation of risk management procedures during non-conformances and adjust as required, in accordance with organisational procedur</w:t>
            </w:r>
            <w:r w:rsidRPr="00011395">
              <w:t>es</w:t>
            </w:r>
          </w:p>
          <w:p w:rsidR="00000000" w:rsidRPr="00011395" w:rsidP="00011395">
            <w:pPr>
              <w:pStyle w:val="BodyText"/>
            </w:pPr>
            <w:r w:rsidRPr="00011395">
              <w:t>3.6 Report progress against production plan in accordance with procedures</w:t>
            </w:r>
          </w:p>
          <w:p w:rsidR="00000000" w:rsidRPr="00011395" w:rsidP="00011395">
            <w:pPr>
              <w:pStyle w:val="BodyText"/>
            </w:pPr>
            <w:r w:rsidRPr="00011395">
              <w:t>3.7 Maintain and provide records in accordance with operational requirements</w:t>
            </w:r>
          </w:p>
        </w:tc>
      </w:tr>
    </w:tbl>
    <w:p w:rsidR="00000000" w:rsidRPr="00011395" w:rsidP="00011395">
      <w:pPr>
        <w:pStyle w:val="BodyText"/>
      </w:pPr>
    </w:p>
    <w:p w:rsidR="00000000" w:rsidRPr="00011395" w:rsidP="00011395">
      <w:pPr>
        <w:pStyle w:val="AllowPageBreak"/>
      </w:pPr>
    </w:p>
    <w:p w:rsidR="00000000" w:rsidRPr="00011395" w:rsidP="00011395">
      <w:pPr>
        <w:pStyle w:val="Heading1"/>
      </w:pPr>
      <w:bookmarkStart w:id="6" w:name="O_945585"/>
      <w:bookmarkEnd w:id="6"/>
      <w:r w:rsidRPr="00011395">
        <w:t>Foundation Skills</w:t>
      </w:r>
    </w:p>
    <w:p w:rsidR="00000000" w:rsidRPr="00011395" w:rsidP="008C6FBB">
      <w:pPr>
        <w:pStyle w:val="BodyText"/>
      </w:pPr>
      <w:r w:rsidRPr="00011395">
        <w:t>This section describes those language, literacy, numeracy and emp</w:t>
      </w:r>
      <w:r w:rsidRPr="00011395">
        <w:t>loyment skills that are essential to performance.</w:t>
      </w:r>
    </w:p>
    <w:p w:rsidR="00000000" w:rsidRPr="00011395" w:rsidP="008C6FBB">
      <w:pPr>
        <w:pStyle w:val="BodyText"/>
      </w:pPr>
      <w:r w:rsidRPr="00011395">
        <w:t>Foundation skills essential to performance are explicit in the performance criteria of this unit of competency.</w:t>
      </w:r>
    </w:p>
    <w:p w:rsidR="00000000" w:rsidRPr="00011395" w:rsidP="00011395">
      <w:pPr>
        <w:pStyle w:val="Heading1"/>
      </w:pPr>
      <w:bookmarkStart w:id="7" w:name="O_945584"/>
      <w:bookmarkEnd w:id="7"/>
      <w:r w:rsidRPr="00011395">
        <w:t>Range of Conditions</w:t>
      </w:r>
    </w:p>
    <w:tbl>
      <w:tblPr>
        <w:tblW w:w="9638" w:type="dxa"/>
        <w:tblLayout w:type="fixed"/>
        <w:tblCellMar>
          <w:left w:w="62" w:type="dxa"/>
          <w:right w:w="62" w:type="dxa"/>
        </w:tblCellMar>
        <w:tblLook w:val="0000"/>
      </w:tblPr>
      <w:tblGrid>
        <w:gridCol w:w="2758"/>
        <w:gridCol w:w="6880"/>
      </w:tblGrid>
      <w:tr w:rsidTr="0001139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This field allows for different work environments and conditions that may affect performance. Essential operating conditions that may be present (depending on the work situation, needs of the candidate, accessibility of the item, and local industry and reg</w:t>
            </w:r>
            <w:r w:rsidRPr="00011395">
              <w:t>ional contexts) are included.</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Work health and safety (WHS),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WHS acts and regulations and relevant standards</w:t>
            </w:r>
          </w:p>
          <w:p w:rsidR="00000000" w:rsidRPr="00011395" w:rsidP="00011395">
            <w:pPr>
              <w:pStyle w:val="ListBullet"/>
            </w:pPr>
            <w:r w:rsidRPr="00011395">
              <w:t xml:space="preserve">codes of practice from Australian and overseas engineering and technical associations </w:t>
            </w:r>
            <w:r w:rsidRPr="00011395">
              <w:t>and societies</w:t>
            </w:r>
          </w:p>
          <w:p w:rsidR="00000000" w:rsidRPr="00011395" w:rsidP="00011395">
            <w:pPr>
              <w:pStyle w:val="ListBullet"/>
            </w:pPr>
            <w:r w:rsidRPr="00011395">
              <w:t>risk assessments</w:t>
            </w:r>
          </w:p>
          <w:p w:rsidR="00000000" w:rsidRPr="00011395" w:rsidP="00011395">
            <w:pPr>
              <w:pStyle w:val="ListBullet"/>
            </w:pPr>
            <w:r w:rsidRPr="00011395">
              <w:t>registration requirements</w:t>
            </w:r>
          </w:p>
          <w:p w:rsidR="00000000" w:rsidRPr="00011395" w:rsidP="00011395">
            <w:pPr>
              <w:pStyle w:val="ListBullet"/>
            </w:pPr>
            <w:r w:rsidRPr="00011395">
              <w:t>safe work practices</w:t>
            </w:r>
          </w:p>
          <w:p w:rsidR="00000000" w:rsidP="00011395">
            <w:pPr>
              <w:pStyle w:val="ListBullet"/>
              <w:rPr>
                <w:lang w:val="en-NZ"/>
              </w:rPr>
            </w:pPr>
            <w:r w:rsidRPr="00011395">
              <w:t>state and territory regulatory requirements.</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Relevant 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team</w:t>
            </w:r>
          </w:p>
          <w:p w:rsidR="00000000" w:rsidRPr="00011395" w:rsidP="00011395">
            <w:pPr>
              <w:pStyle w:val="ListBullet"/>
            </w:pPr>
            <w:r w:rsidRPr="00011395">
              <w:t>organisation functional groups</w:t>
            </w:r>
          </w:p>
          <w:p w:rsidR="00000000" w:rsidRPr="00011395" w:rsidP="00011395">
            <w:pPr>
              <w:pStyle w:val="ListBullet"/>
            </w:pPr>
            <w:r w:rsidRPr="00011395">
              <w:t>support professionals and licensed technicians</w:t>
            </w:r>
          </w:p>
          <w:p w:rsidR="00000000" w:rsidP="00011395">
            <w:pPr>
              <w:pStyle w:val="ListBullet"/>
              <w:rPr>
                <w:lang w:val="en-NZ"/>
              </w:rPr>
            </w:pPr>
            <w:r w:rsidRPr="00011395">
              <w:t>customers and suppliers.</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Records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forecasts</w:t>
            </w:r>
          </w:p>
          <w:p w:rsidR="00000000" w:rsidRPr="00011395" w:rsidP="00011395">
            <w:pPr>
              <w:pStyle w:val="ListBullet"/>
            </w:pPr>
            <w:r w:rsidRPr="00011395">
              <w:t>schedules</w:t>
            </w:r>
          </w:p>
          <w:p w:rsidR="00000000" w:rsidRPr="00011395" w:rsidP="00011395">
            <w:pPr>
              <w:pStyle w:val="ListBullet"/>
            </w:pPr>
            <w:r w:rsidRPr="00011395">
              <w:t>budgets</w:t>
            </w:r>
          </w:p>
          <w:p w:rsidR="00000000" w:rsidRPr="00011395" w:rsidP="00011395">
            <w:pPr>
              <w:pStyle w:val="ListBullet"/>
            </w:pPr>
            <w:r w:rsidRPr="00011395">
              <w:t>records of operations, production quantities, quality and supply performance</w:t>
            </w:r>
          </w:p>
          <w:p w:rsidR="00000000" w:rsidRPr="00011395" w:rsidP="00011395">
            <w:pPr>
              <w:pStyle w:val="ListBullet"/>
            </w:pPr>
            <w:r w:rsidRPr="00011395">
              <w:t>process, resources and budget control measures</w:t>
            </w:r>
          </w:p>
          <w:p w:rsidR="00000000" w:rsidRPr="00011395" w:rsidP="00011395">
            <w:pPr>
              <w:pStyle w:val="ListBullet"/>
            </w:pPr>
            <w:r w:rsidRPr="00011395">
              <w:t>communications</w:t>
            </w:r>
          </w:p>
          <w:p w:rsidR="00000000" w:rsidRPr="00011395" w:rsidP="00011395">
            <w:pPr>
              <w:pStyle w:val="ListBullet"/>
            </w:pPr>
            <w:r w:rsidRPr="00011395">
              <w:t>graphics</w:t>
            </w:r>
          </w:p>
          <w:p w:rsidR="00000000" w:rsidRPr="00011395" w:rsidP="00011395">
            <w:pPr>
              <w:pStyle w:val="ListBullet"/>
            </w:pPr>
            <w:r w:rsidRPr="00011395">
              <w:t>specifications</w:t>
            </w:r>
          </w:p>
          <w:p w:rsidR="00000000" w:rsidRPr="00011395" w:rsidP="00011395">
            <w:pPr>
              <w:pStyle w:val="ListBullet"/>
            </w:pPr>
            <w:r w:rsidRPr="00011395">
              <w:t>tenders</w:t>
            </w:r>
          </w:p>
          <w:p w:rsidR="00000000" w:rsidRPr="00011395" w:rsidP="00011395">
            <w:pPr>
              <w:pStyle w:val="ListBullet"/>
            </w:pPr>
            <w:r w:rsidRPr="00011395">
              <w:t>contracts</w:t>
            </w:r>
          </w:p>
          <w:p w:rsidR="00000000" w:rsidRPr="00011395" w:rsidP="00011395">
            <w:pPr>
              <w:pStyle w:val="ListBullet"/>
            </w:pPr>
            <w:r w:rsidRPr="00011395">
              <w:t>personnel</w:t>
            </w:r>
          </w:p>
          <w:p w:rsidR="00000000" w:rsidRPr="00011395" w:rsidP="00011395">
            <w:pPr>
              <w:pStyle w:val="ListBullet"/>
            </w:pPr>
            <w:r w:rsidRPr="00011395">
              <w:t>resource allocations</w:t>
            </w:r>
          </w:p>
          <w:p w:rsidR="00000000" w:rsidRPr="00011395" w:rsidP="00011395">
            <w:pPr>
              <w:pStyle w:val="ListBullet"/>
            </w:pPr>
            <w:r w:rsidRPr="00011395">
              <w:t>financial management procedures</w:t>
            </w:r>
          </w:p>
          <w:p w:rsidR="00000000" w:rsidRPr="00011395" w:rsidP="00011395">
            <w:pPr>
              <w:pStyle w:val="ListBullet"/>
            </w:pPr>
            <w:r w:rsidRPr="00011395">
              <w:t>standard operating procedures, including maintenance procedures</w:t>
            </w:r>
          </w:p>
          <w:p w:rsidR="00000000" w:rsidP="00011395">
            <w:pPr>
              <w:pStyle w:val="ListBullet"/>
              <w:rPr>
                <w:lang w:val="en-NZ"/>
              </w:rPr>
            </w:pPr>
            <w:r w:rsidRPr="00011395">
              <w:t>records of procedures and</w:t>
            </w:r>
            <w:r w:rsidRPr="00011395">
              <w:t xml:space="preserve"> legislative compliance.</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technical support and advice relating to elements which have intrinsic dangers including one or more of the following:</w:t>
            </w:r>
          </w:p>
          <w:p w:rsidR="00000000" w:rsidRPr="00011395" w:rsidP="00011395">
            <w:pPr>
              <w:pStyle w:val="ListBullet2"/>
            </w:pPr>
            <w:r w:rsidRPr="00011395">
              <w:t>high pressure</w:t>
            </w:r>
          </w:p>
          <w:p w:rsidR="00000000" w:rsidRPr="00011395" w:rsidP="00011395">
            <w:pPr>
              <w:pStyle w:val="ListBullet2"/>
            </w:pPr>
            <w:r w:rsidRPr="00011395">
              <w:t>energised fluid vessels</w:t>
            </w:r>
          </w:p>
          <w:p w:rsidR="00000000" w:rsidRPr="00011395" w:rsidP="00011395">
            <w:pPr>
              <w:pStyle w:val="ListBullet2"/>
            </w:pPr>
            <w:r w:rsidRPr="00011395">
              <w:t>high temperatures and heat energy capacity</w:t>
            </w:r>
          </w:p>
          <w:p w:rsidR="00000000" w:rsidRPr="00011395" w:rsidP="00011395">
            <w:pPr>
              <w:pStyle w:val="ListBullet2"/>
            </w:pPr>
            <w:r w:rsidRPr="00011395">
              <w:t>wiring or devices with high current or voltages above extra low voltage</w:t>
            </w:r>
          </w:p>
          <w:p w:rsidR="00000000" w:rsidRPr="00011395" w:rsidP="00011395">
            <w:pPr>
              <w:pStyle w:val="ListBullet2"/>
            </w:pPr>
            <w:r w:rsidRPr="00011395">
              <w:t>professional support for engineering research, calculations and technologies</w:t>
            </w:r>
          </w:p>
          <w:p w:rsidR="00000000" w:rsidRPr="00011395" w:rsidP="00011395">
            <w:pPr>
              <w:pStyle w:val="ListBullet"/>
            </w:pPr>
            <w:r w:rsidRPr="00011395">
              <w:t>professional services for:</w:t>
            </w:r>
          </w:p>
          <w:p w:rsidR="00000000" w:rsidRPr="00011395" w:rsidP="00011395">
            <w:pPr>
              <w:pStyle w:val="ListBullet2"/>
            </w:pPr>
            <w:r w:rsidRPr="00011395">
              <w:t>finance, accounts and tax</w:t>
            </w:r>
          </w:p>
          <w:p w:rsidR="00000000" w:rsidRPr="00011395" w:rsidP="00011395">
            <w:pPr>
              <w:pStyle w:val="ListBullet2"/>
            </w:pPr>
            <w:r w:rsidRPr="00011395">
              <w:t>insurance</w:t>
            </w:r>
            <w:r w:rsidRPr="00011395">
              <w:t xml:space="preserve"> and legal</w:t>
            </w:r>
          </w:p>
          <w:p w:rsidR="00000000" w:rsidP="00011395">
            <w:pPr>
              <w:pStyle w:val="ListBullet2"/>
              <w:rPr>
                <w:lang w:val="en-NZ"/>
              </w:rPr>
            </w:pPr>
            <w:r w:rsidRPr="00011395">
              <w:t>training and human resources.</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Continuous improvement procedures include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 xml:space="preserve">balanced scorecard </w:t>
            </w:r>
          </w:p>
          <w:p w:rsidR="00000000" w:rsidRPr="00011395" w:rsidP="00011395">
            <w:pPr>
              <w:pStyle w:val="ListBullet"/>
            </w:pPr>
            <w:r w:rsidRPr="00011395">
              <w:t>current and future state mapping</w:t>
            </w:r>
          </w:p>
          <w:p w:rsidR="00000000" w:rsidRPr="00011395" w:rsidP="00011395">
            <w:pPr>
              <w:pStyle w:val="ListBullet"/>
            </w:pPr>
            <w:r w:rsidRPr="00011395">
              <w:t>measuring performance against benchmarks</w:t>
            </w:r>
          </w:p>
          <w:p w:rsidR="00000000" w:rsidRPr="00011395" w:rsidP="00011395">
            <w:pPr>
              <w:pStyle w:val="ListBullet"/>
            </w:pPr>
            <w:r w:rsidRPr="00011395">
              <w:t>process improvement, problem-solving and decision-making</w:t>
            </w:r>
          </w:p>
          <w:p w:rsidR="00000000" w:rsidRPr="00011395" w:rsidP="00011395">
            <w:pPr>
              <w:pStyle w:val="ListBullet"/>
            </w:pPr>
            <w:r w:rsidRPr="00011395">
              <w:t>data management, generation, recording, analysing, storing and use of software</w:t>
            </w:r>
          </w:p>
          <w:p w:rsidR="00000000" w:rsidRPr="00011395" w:rsidP="00011395">
            <w:pPr>
              <w:pStyle w:val="ListBullet"/>
            </w:pPr>
            <w:r w:rsidRPr="00011395">
              <w:t>training for improvement systems participation</w:t>
            </w:r>
          </w:p>
          <w:p w:rsidR="00000000" w:rsidP="00011395">
            <w:pPr>
              <w:pStyle w:val="ListBullet"/>
              <w:rPr>
                <w:lang w:val="en-NZ"/>
              </w:rPr>
            </w:pPr>
            <w:r w:rsidRPr="00011395">
              <w:t>technical training.</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financial, o</w:t>
            </w:r>
            <w:r w:rsidRPr="00011395">
              <w:t>rganisational, procedural or cultural constraints</w:t>
            </w:r>
          </w:p>
          <w:p w:rsidR="00000000" w:rsidP="00011395">
            <w:pPr>
              <w:pStyle w:val="ListBullet"/>
              <w:rPr>
                <w:lang w:val="en-NZ"/>
              </w:rPr>
            </w:pPr>
            <w:r w:rsidRPr="00011395">
              <w:t>physical constraints including limits to resources, site access or logistical limitations.</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Software options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enterprise resource planning (ERP)</w:t>
            </w:r>
          </w:p>
          <w:p w:rsidR="00000000" w:rsidRPr="00011395" w:rsidP="00011395">
            <w:pPr>
              <w:pStyle w:val="ListBullet"/>
            </w:pPr>
            <w:r w:rsidRPr="00011395">
              <w:t>system control data acquisition (SCADA)</w:t>
            </w:r>
          </w:p>
          <w:p w:rsidR="00000000" w:rsidP="00011395">
            <w:pPr>
              <w:pStyle w:val="ListBullet"/>
              <w:rPr>
                <w:lang w:val="en-NZ"/>
              </w:rPr>
            </w:pPr>
            <w:r w:rsidRPr="00011395">
              <w:t>spreadsheets.</w:t>
            </w:r>
          </w:p>
        </w:tc>
      </w:tr>
      <w:tr w:rsidTr="0001139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395">
            <w:pPr>
              <w:pStyle w:val="BodyText"/>
              <w:rPr>
                <w:lang w:val="en-NZ"/>
              </w:rPr>
            </w:pPr>
            <w:r w:rsidRPr="0001139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395" w:rsidP="00011395">
            <w:pPr>
              <w:pStyle w:val="ListBullet"/>
            </w:pPr>
            <w:r w:rsidRPr="00011395">
              <w:t>meeting all regulatory requirements</w:t>
            </w:r>
          </w:p>
          <w:p w:rsidR="00000000" w:rsidRPr="00011395" w:rsidP="00011395">
            <w:pPr>
              <w:pStyle w:val="ListBullet"/>
            </w:pPr>
            <w:r w:rsidRPr="00011395">
              <w:t>conforming to all industry covenants, protocols and best practice guides</w:t>
            </w:r>
          </w:p>
          <w:p w:rsidR="00000000" w:rsidRPr="00011395" w:rsidP="00011395">
            <w:pPr>
              <w:pStyle w:val="ListBullet"/>
            </w:pPr>
            <w:r w:rsidRPr="00011395">
              <w:t>minimising ecological and environmental footprint of process, plan</w:t>
            </w:r>
            <w:r w:rsidRPr="00011395">
              <w:t>t and product</w:t>
            </w:r>
          </w:p>
          <w:p w:rsidR="00000000" w:rsidRPr="00011395" w:rsidP="00011395">
            <w:pPr>
              <w:pStyle w:val="ListBullet"/>
            </w:pPr>
            <w:r w:rsidRPr="00011395">
              <w:t>maximising economic benefit of process plant and product to the organisation and the community</w:t>
            </w:r>
          </w:p>
          <w:p w:rsidR="00000000" w:rsidRPr="00011395" w:rsidP="00011395">
            <w:pPr>
              <w:pStyle w:val="ListBullet"/>
            </w:pPr>
            <w:r w:rsidRPr="00011395">
              <w:t>minimising the negative WHS impact on employees, community and customer.</w:t>
            </w:r>
          </w:p>
        </w:tc>
      </w:tr>
    </w:tbl>
    <w:p w:rsidR="00000000" w:rsidRPr="00011395" w:rsidP="00011395">
      <w:pPr>
        <w:pStyle w:val="BodyText"/>
      </w:pPr>
    </w:p>
    <w:p w:rsidR="00000000" w:rsidRPr="00011395" w:rsidP="00011395">
      <w:pPr>
        <w:pStyle w:val="AllowPageBreak"/>
      </w:pPr>
    </w:p>
    <w:p w:rsidR="00000000" w:rsidRPr="00011395" w:rsidP="00011395">
      <w:pPr>
        <w:pStyle w:val="Heading1"/>
      </w:pPr>
      <w:bookmarkStart w:id="8" w:name="O_945583"/>
      <w:bookmarkEnd w:id="8"/>
      <w:r w:rsidRPr="00011395">
        <w:t>Unit Mapping Information</w:t>
      </w:r>
    </w:p>
    <w:p w:rsidR="00000000" w:rsidRPr="00011395" w:rsidP="008C6FBB">
      <w:pPr>
        <w:pStyle w:val="BodyText"/>
      </w:pPr>
      <w:r w:rsidRPr="00011395">
        <w:t>Release 1. Supersedes and is equivalent to MEM22014A Coordinate engineering-related manufacturing operations.</w:t>
      </w:r>
    </w:p>
    <w:p w:rsidR="00000000" w:rsidRPr="00011395" w:rsidP="00011395">
      <w:pPr>
        <w:pStyle w:val="Heading1"/>
      </w:pPr>
      <w:bookmarkStart w:id="9" w:name="O_945576"/>
      <w:bookmarkEnd w:id="9"/>
      <w:r w:rsidRPr="00011395">
        <w:t>Links</w:t>
      </w:r>
    </w:p>
    <w:p w:rsidR="00000000" w:rsidRPr="00011395" w:rsidP="008C6FBB">
      <w:pPr>
        <w:pStyle w:val="BodyText"/>
      </w:pPr>
      <w:r w:rsidRPr="0001139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1C97">
        <w:rPr>
          <w:rStyle w:val="Hyperlink"/>
        </w:rPr>
        <w:t>https://vetnet.gov.au/Pages/TrainingDocs.aspx?q=b7050d37-5fd0-4740-8f7d-3b7a49c10bb2</w:t>
      </w:r>
      <w:r>
        <w:fldChar w:fldCharType="end"/>
      </w:r>
    </w:p>
    <w:p w:rsidR="00000000" w:rsidRPr="00011395" w:rsidP="008C6FBB">
      <w:pPr>
        <w:pStyle w:val="BodyText"/>
        <w:sectPr w:rsidSect="00011395">
          <w:headerReference w:type="default" r:id="rId10"/>
          <w:footerReference w:type="default" r:id="rId11"/>
          <w:pgSz w:w="11908" w:h="16833"/>
          <w:pgMar w:top="1702" w:right="1418" w:bottom="1702" w:left="1418" w:header="992" w:footer="992" w:gutter="0"/>
          <w:cols w:space="720"/>
          <w:noEndnote/>
          <w:docGrid w:linePitch="299"/>
        </w:sectPr>
      </w:pPr>
    </w:p>
    <w:p w:rsidR="00000000" w:rsidRPr="00011395" w:rsidP="00011395">
      <w:pPr>
        <w:pStyle w:val="SuperHeading"/>
      </w:pPr>
      <w:r w:rsidRPr="00011395">
        <w:t>Assessment Requirements for MEM22014 Coordinate engineering-related manufacturing operations</w:t>
      </w:r>
    </w:p>
    <w:p w:rsidR="00000000" w:rsidRPr="00011395" w:rsidP="00011395">
      <w:pPr>
        <w:pStyle w:val="Heading1"/>
      </w:pPr>
      <w:bookmarkStart w:id="10" w:name="O_945578"/>
      <w:bookmarkEnd w:id="10"/>
      <w:r w:rsidRPr="00011395">
        <w:t>Modification History</w:t>
      </w:r>
    </w:p>
    <w:p w:rsidR="00000000" w:rsidRPr="00011395" w:rsidP="008C6FBB">
      <w:pPr>
        <w:pStyle w:val="BodyText"/>
      </w:pPr>
      <w:r w:rsidRPr="00011395">
        <w:t>Release 1. Supersedes and is equivalent to MEM22014A Coo</w:t>
      </w:r>
      <w:r w:rsidRPr="00011395">
        <w:t>rdinate engineering-related manufacturing operations.</w:t>
      </w:r>
    </w:p>
    <w:p w:rsidR="00000000" w:rsidRPr="00011395" w:rsidP="00011395">
      <w:pPr>
        <w:pStyle w:val="Heading1"/>
      </w:pPr>
      <w:bookmarkStart w:id="11" w:name="O_945581"/>
      <w:bookmarkEnd w:id="11"/>
      <w:r w:rsidRPr="00011395">
        <w:t>Performance Evidence</w:t>
      </w:r>
    </w:p>
    <w:p w:rsidR="00000000" w:rsidRPr="00011395" w:rsidP="008C6FBB">
      <w:pPr>
        <w:pStyle w:val="BodyText"/>
      </w:pPr>
      <w:r w:rsidRPr="00011395">
        <w:t>Evidence required to demonstrate competence in this unit must be relevant to and satisfy the requirements of the elements and performance criteria and include:</w:t>
      </w:r>
    </w:p>
    <w:p w:rsidR="00000000" w:rsidRPr="00011395" w:rsidP="00011395">
      <w:pPr>
        <w:pStyle w:val="ListBullet"/>
      </w:pPr>
      <w:r w:rsidRPr="00011395">
        <w:t>following work instructions, standard operating procedures (SOPs) and safe work practices</w:t>
      </w:r>
    </w:p>
    <w:p w:rsidR="00000000" w:rsidRPr="00011395" w:rsidP="00011395">
      <w:pPr>
        <w:pStyle w:val="ListBullet"/>
      </w:pPr>
      <w:r w:rsidRPr="00011395">
        <w:t>identifying equipment and process capacity from information supplied by designers and suppliers</w:t>
      </w:r>
    </w:p>
    <w:p w:rsidR="00000000" w:rsidRPr="00011395" w:rsidP="00011395">
      <w:pPr>
        <w:pStyle w:val="ListBullet"/>
      </w:pPr>
      <w:r w:rsidRPr="00011395">
        <w:t>preparing production or project plan on at least two occasions in cons</w:t>
      </w:r>
      <w:r w:rsidRPr="00011395">
        <w:t>ultation with relevant stakeholders to meet work health and safety (WHS), quality, demand and delivery requirements within capacity and budget constraints</w:t>
      </w:r>
    </w:p>
    <w:p w:rsidR="00000000" w:rsidRPr="00011395" w:rsidP="00011395">
      <w:pPr>
        <w:pStyle w:val="ListBullet"/>
      </w:pPr>
      <w:r w:rsidRPr="00011395">
        <w:t>applying procedures to ensure compliance of manufacturing operations with WHS, environmental and othe</w:t>
      </w:r>
      <w:r w:rsidRPr="00011395">
        <w:t>r regulatory requirements</w:t>
      </w:r>
    </w:p>
    <w:p w:rsidR="00000000" w:rsidRPr="00011395" w:rsidP="00011395">
      <w:pPr>
        <w:pStyle w:val="ListBullet"/>
      </w:pPr>
      <w:r w:rsidRPr="00011395">
        <w:t>reviewing and monitoring facilities and services on at least two occasions</w:t>
      </w:r>
    </w:p>
    <w:p w:rsidR="00000000" w:rsidRPr="00011395" w:rsidP="00011395">
      <w:pPr>
        <w:pStyle w:val="ListBullet"/>
      </w:pPr>
      <w:r w:rsidRPr="00011395">
        <w:t>maintaining records, reporting and documenting in accordance with standard operating procedures.</w:t>
      </w:r>
    </w:p>
    <w:p w:rsidR="00000000" w:rsidRPr="00011395" w:rsidP="00011395">
      <w:pPr>
        <w:pStyle w:val="BodyText"/>
      </w:pPr>
    </w:p>
    <w:p w:rsidR="00000000" w:rsidRPr="00011395" w:rsidP="008C6FBB">
      <w:pPr>
        <w:pStyle w:val="BodyText"/>
      </w:pPr>
      <w:r w:rsidRPr="00011395">
        <w:t>Note: Where a v</w:t>
      </w:r>
      <w:r w:rsidRPr="00011395">
        <w:t>olume and/or frequency is not specified, demonstration must be provided at least once.</w:t>
      </w:r>
    </w:p>
    <w:p w:rsidR="00000000" w:rsidRPr="00011395" w:rsidP="00011395">
      <w:pPr>
        <w:pStyle w:val="Heading1"/>
      </w:pPr>
      <w:bookmarkStart w:id="12" w:name="O_945580"/>
      <w:bookmarkEnd w:id="12"/>
      <w:r w:rsidRPr="00011395">
        <w:t>Knowledge Evidence</w:t>
      </w:r>
    </w:p>
    <w:p w:rsidR="00000000" w:rsidRPr="00011395" w:rsidP="008C6FBB">
      <w:pPr>
        <w:pStyle w:val="BodyText"/>
      </w:pPr>
      <w:r w:rsidRPr="00011395">
        <w:t>Evidence required to demonstrate the required knowledge for this unit must be relevant to and satisfy the requirements of the element</w:t>
      </w:r>
      <w:r w:rsidRPr="00011395">
        <w:t>s and performance criteria and include knowledge of:</w:t>
      </w:r>
    </w:p>
    <w:p w:rsidR="00000000" w:rsidRPr="00011395" w:rsidP="00011395">
      <w:pPr>
        <w:pStyle w:val="ListBullet"/>
      </w:pPr>
      <w:r w:rsidRPr="00011395">
        <w:t>safe work practices and procedures</w:t>
      </w:r>
    </w:p>
    <w:p w:rsidR="00000000" w:rsidRPr="00011395" w:rsidP="00011395">
      <w:pPr>
        <w:pStyle w:val="ListBullet"/>
      </w:pPr>
      <w:r w:rsidRPr="00011395">
        <w:t>manufacturing management systems</w:t>
      </w:r>
    </w:p>
    <w:p w:rsidR="00000000" w:rsidRPr="00011395" w:rsidP="00011395">
      <w:pPr>
        <w:pStyle w:val="ListBullet"/>
      </w:pPr>
      <w:r w:rsidRPr="00011395">
        <w:t>relevant stakeholders</w:t>
      </w:r>
    </w:p>
    <w:p w:rsidR="00000000" w:rsidRPr="00011395" w:rsidP="00011395">
      <w:pPr>
        <w:pStyle w:val="ListBullet"/>
      </w:pPr>
      <w:r w:rsidRPr="00011395">
        <w:t>sources of professional and technical assistance</w:t>
      </w:r>
    </w:p>
    <w:p w:rsidR="00000000" w:rsidRPr="00011395" w:rsidP="00011395">
      <w:pPr>
        <w:pStyle w:val="ListBullet"/>
      </w:pPr>
      <w:r w:rsidRPr="00011395">
        <w:t>forecasting, scheduling and production control procedures</w:t>
      </w:r>
    </w:p>
    <w:p w:rsidR="00000000" w:rsidRPr="00011395" w:rsidP="00011395">
      <w:pPr>
        <w:pStyle w:val="ListBullet"/>
      </w:pPr>
      <w:r w:rsidRPr="00011395">
        <w:t>produ</w:t>
      </w:r>
      <w:r w:rsidRPr="00011395">
        <w:t>ction systems, including assembly and process layouts, material and product flows, automation and control systems</w:t>
      </w:r>
    </w:p>
    <w:p w:rsidR="00000000" w:rsidRPr="00011395" w:rsidP="00011395">
      <w:pPr>
        <w:pStyle w:val="ListBullet"/>
      </w:pPr>
      <w:r w:rsidRPr="00011395">
        <w:t>WHS requirements, codes of practice, regulations, standards, regulatory requirements, risk management, current safe work method statements (SW</w:t>
      </w:r>
      <w:r w:rsidRPr="00011395">
        <w:t>MS), safety data sheets (SDS) and work permits</w:t>
      </w:r>
    </w:p>
    <w:p w:rsidR="00000000" w:rsidRPr="00011395" w:rsidP="00011395">
      <w:pPr>
        <w:pStyle w:val="ListBullet"/>
      </w:pPr>
      <w:r w:rsidRPr="00011395">
        <w:t>budgeting, costing and control measures</w:t>
      </w:r>
    </w:p>
    <w:p w:rsidR="00000000" w:rsidRPr="00011395" w:rsidP="00011395">
      <w:pPr>
        <w:pStyle w:val="ListBullet"/>
      </w:pPr>
      <w:r w:rsidRPr="00011395">
        <w:t>quality and process control measures</w:t>
      </w:r>
    </w:p>
    <w:p w:rsidR="00000000" w:rsidRPr="00011395" w:rsidP="00011395">
      <w:pPr>
        <w:pStyle w:val="ListBullet"/>
      </w:pPr>
      <w:r w:rsidRPr="00011395">
        <w:t>asset maintenance techniques and management options</w:t>
      </w:r>
    </w:p>
    <w:p w:rsidR="00000000" w:rsidRPr="00011395" w:rsidP="00011395">
      <w:pPr>
        <w:pStyle w:val="ListBullet"/>
      </w:pPr>
      <w:r w:rsidRPr="00011395">
        <w:t>continuous improvement procedures</w:t>
      </w:r>
    </w:p>
    <w:p w:rsidR="00000000" w:rsidRPr="00011395" w:rsidP="00011395">
      <w:pPr>
        <w:pStyle w:val="ListBullet"/>
      </w:pPr>
      <w:r w:rsidRPr="00011395">
        <w:t>problem-solving and decision-making, systems t</w:t>
      </w:r>
      <w:r w:rsidRPr="00011395">
        <w:t>hinking, contingency and constraints management as applied to manufacturing</w:t>
      </w:r>
    </w:p>
    <w:p w:rsidR="00000000" w:rsidRPr="00011395" w:rsidP="00011395">
      <w:pPr>
        <w:pStyle w:val="ListBullet"/>
      </w:pPr>
      <w:r w:rsidRPr="00011395">
        <w:t>requirements for and functions of technical documentation, records, graphics and specifications</w:t>
      </w:r>
    </w:p>
    <w:p w:rsidR="00000000" w:rsidRPr="00011395" w:rsidP="00011395">
      <w:pPr>
        <w:pStyle w:val="ListBullet"/>
      </w:pPr>
      <w:r w:rsidRPr="00011395">
        <w:t>sustainability implications of manufacturing operations, products and processes, inc</w:t>
      </w:r>
      <w:r w:rsidRPr="00011395">
        <w:t>luding social, environmental, resources and economic implications</w:t>
      </w:r>
    </w:p>
    <w:p w:rsidR="00000000" w:rsidRPr="00011395" w:rsidP="00011395">
      <w:pPr>
        <w:pStyle w:val="ListBullet"/>
      </w:pPr>
      <w:r w:rsidRPr="00011395">
        <w:t>reporting and documenting procedures used in manufacturing, including role of standard operating procedures (SOPs), engineering drawings and process control charts</w:t>
      </w:r>
    </w:p>
    <w:p w:rsidR="00000000" w:rsidRPr="00011395" w:rsidP="00011395">
      <w:pPr>
        <w:pStyle w:val="ListBullet"/>
      </w:pPr>
      <w:r w:rsidRPr="00011395">
        <w:t>current options and tends in software</w:t>
      </w:r>
    </w:p>
    <w:p w:rsidR="00000000" w:rsidRPr="00011395" w:rsidP="00011395">
      <w:pPr>
        <w:pStyle w:val="ListBullet"/>
      </w:pPr>
      <w:r w:rsidRPr="00011395">
        <w:t>continuous improvement processes and procedures</w:t>
      </w:r>
    </w:p>
    <w:p w:rsidR="00000000" w:rsidRPr="00011395" w:rsidP="00011395">
      <w:pPr>
        <w:pStyle w:val="ListBullet"/>
      </w:pPr>
      <w:r w:rsidRPr="00011395">
        <w:t>lean manufacturing principles</w:t>
      </w:r>
    </w:p>
    <w:p w:rsidR="00000000" w:rsidRPr="00011395" w:rsidP="00011395">
      <w:pPr>
        <w:pStyle w:val="ListBullet"/>
      </w:pPr>
      <w:r w:rsidRPr="00011395">
        <w:t>typical constraints</w:t>
      </w:r>
    </w:p>
    <w:p w:rsidR="00000000" w:rsidRPr="00011395" w:rsidP="00011395">
      <w:pPr>
        <w:pStyle w:val="ListBullet"/>
      </w:pPr>
      <w:r w:rsidRPr="00011395">
        <w:t>sustainability considerations.</w:t>
      </w:r>
    </w:p>
    <w:p w:rsidR="00000000" w:rsidRPr="00011395" w:rsidP="00011395">
      <w:pPr>
        <w:pStyle w:val="AllowPageBreak"/>
      </w:pPr>
    </w:p>
    <w:p w:rsidR="00000000" w:rsidRPr="00011395" w:rsidP="00011395">
      <w:pPr>
        <w:pStyle w:val="Heading1"/>
      </w:pPr>
      <w:bookmarkStart w:id="13" w:name="O_945579"/>
      <w:bookmarkEnd w:id="13"/>
      <w:r w:rsidRPr="00011395">
        <w:t>Assessment Conditions</w:t>
      </w:r>
    </w:p>
    <w:p w:rsidR="00000000" w:rsidRPr="00011395" w:rsidP="00011395">
      <w:pPr>
        <w:pStyle w:val="ListBullet"/>
      </w:pPr>
      <w:r w:rsidRPr="00011395">
        <w:t>Assessors must:</w:t>
      </w:r>
    </w:p>
    <w:p w:rsidR="00000000" w:rsidRPr="00011395" w:rsidP="00011395">
      <w:pPr>
        <w:pStyle w:val="ListBullet2"/>
      </w:pPr>
      <w:r w:rsidRPr="00011395">
        <w:t>have vocational competency in co</w:t>
      </w:r>
      <w:r w:rsidRPr="00011395">
        <w:t>ordinating engineering-related manufacturing operations at least to the level being assessed with relevant industry knowledge and experience</w:t>
      </w:r>
    </w:p>
    <w:p w:rsidR="00000000" w:rsidRPr="00011395" w:rsidP="00011395">
      <w:pPr>
        <w:pStyle w:val="ListBullet2"/>
      </w:pPr>
      <w:r w:rsidRPr="00011395">
        <w:t xml:space="preserve">satisfy the assessor requirements in the </w:t>
      </w:r>
      <w:r w:rsidRPr="00011395">
        <w:rPr>
          <w:rStyle w:val="Emphasis"/>
        </w:rPr>
        <w:t xml:space="preserve">Standards for Registered Training Organisations 2015 </w:t>
      </w:r>
      <w:r w:rsidRPr="00011395">
        <w:t>or its replacement</w:t>
      </w:r>
      <w:r w:rsidRPr="00011395">
        <w:rPr>
          <w:rStyle w:val="Emphasis"/>
        </w:rPr>
        <w:t xml:space="preserve"> </w:t>
      </w:r>
      <w:r w:rsidRPr="00011395">
        <w:t>an</w:t>
      </w:r>
      <w:r w:rsidRPr="00011395">
        <w:t xml:space="preserve">d comply with the </w:t>
      </w:r>
      <w:r w:rsidRPr="00011395">
        <w:rPr>
          <w:rStyle w:val="Emphasis"/>
        </w:rPr>
        <w:t xml:space="preserve">National Vocational Education and Training Regulator Act 2011, </w:t>
      </w:r>
      <w:r w:rsidRPr="00011395">
        <w:t>its replacement</w:t>
      </w:r>
      <w:r w:rsidRPr="00011395">
        <w:rPr>
          <w:rStyle w:val="Emphasis"/>
        </w:rPr>
        <w:t xml:space="preserve"> </w:t>
      </w:r>
      <w:r w:rsidRPr="00011395">
        <w:t>or equivalent legislation covering VET regulation in a non-referring state/territory as the case requires.</w:t>
      </w:r>
    </w:p>
    <w:p w:rsidR="00000000" w:rsidRPr="00011395" w:rsidP="00011395">
      <w:pPr>
        <w:pStyle w:val="ListBullet"/>
      </w:pPr>
      <w:r w:rsidRPr="00011395">
        <w:t>Where possible, assessment must occur in operationa</w:t>
      </w:r>
      <w:r w:rsidRPr="00011395">
        <w:t>l workplace situations. Where this is not possible or where personal safety or environmental damage are limiting factors, assessment must occur in a sufficiently rigorous simulated environment that reflects realistic operational workplace conditions that c</w:t>
      </w:r>
      <w:r w:rsidRPr="00011395">
        <w:t>over all aspects of workplace performance, including environment, task skills, task management skills, contingency management skills and job role environment skills.</w:t>
      </w:r>
    </w:p>
    <w:p w:rsidR="00000000" w:rsidRPr="00011395" w:rsidP="00011395">
      <w:pPr>
        <w:pStyle w:val="ListBullet"/>
      </w:pPr>
      <w:r w:rsidRPr="00011395">
        <w:t>Conditions for assessment must include access to all tools, equipment, materials and docum</w:t>
      </w:r>
      <w:r w:rsidRPr="00011395">
        <w:t>entation required including relevant workplace procedures, product and manufacturing specifications.</w:t>
      </w:r>
    </w:p>
    <w:p w:rsidR="008C6FBB" w:rsidP="00011395">
      <w:pPr>
        <w:pStyle w:val="ListBullet"/>
      </w:pPr>
      <w:r w:rsidRPr="00011395">
        <w:t>Assessment processes and techniques must be appropriate to the language, literacy and numeracy requirements of the work being performed and the needs of the candidate.</w:t>
      </w:r>
    </w:p>
    <w:p w:rsidR="008C6FBB" w:rsidP="00011395">
      <w:pPr>
        <w:pStyle w:val="ListBullet"/>
      </w:pPr>
    </w:p>
    <w:p w:rsidR="00000000" w:rsidRPr="00011395" w:rsidP="00011395">
      <w:pPr>
        <w:pStyle w:val="Heading1"/>
      </w:pPr>
      <w:bookmarkStart w:id="14" w:name="O_945577"/>
      <w:bookmarkEnd w:id="14"/>
      <w:r w:rsidRPr="00011395">
        <w:t>Links</w:t>
      </w:r>
    </w:p>
    <w:p w:rsidR="00000000" w:rsidRPr="00011395" w:rsidP="008C6FBB">
      <w:pPr>
        <w:pStyle w:val="BodyText"/>
      </w:pPr>
      <w:r w:rsidRPr="0001139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51C97">
        <w:rPr>
          <w:rStyle w:val="Hyperlink"/>
        </w:rPr>
        <w:t>https://vetnet.gov.au/Pages/TrainingDocs.aspx?q=b7050d37-5fd0-4740-8f7d-3b7a49c10bb2</w:t>
      </w:r>
      <w:r>
        <w:fldChar w:fldCharType="end"/>
      </w:r>
    </w:p>
    <w:p w:rsidR="00000000" w:rsidRPr="00011395" w:rsidP="00011395"/>
    <w:sectPr w:rsidSect="000113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rsidRPr="008C6FBB" w:rsidP="008C6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FBB" w:rsidP="00011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6FBB" w:rsidP="000113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6FBB" w:rsidP="000113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rsidP="00011395">
    <w:pPr>
      <w:pStyle w:val="Footer"/>
      <w:framePr w:wrap="around"/>
    </w:pPr>
    <w:r>
      <w:fldChar w:fldCharType="begin"/>
    </w:r>
    <w:r>
      <w:instrText xml:space="preserve"> DOCPROPERTY  Subject  \* MERGEFORMAT </w:instrText>
    </w:r>
    <w:r>
      <w:fldChar w:fldCharType="separate"/>
    </w:r>
    <w:r w:rsidR="008C6FBB">
      <w:t>Approved</w:t>
    </w:r>
    <w:r w:rsidR="008C6FBB">
      <w:fldChar w:fldCharType="end"/>
    </w:r>
    <w:r>
      <w:tab/>
      <w:t xml:space="preserve">Page </w:t>
    </w:r>
    <w:r>
      <w:fldChar w:fldCharType="begin"/>
    </w:r>
    <w:r>
      <w:instrText xml:space="preserve"> PAGE  \* Arabic  \* MERGEFORMAT </w:instrText>
    </w:r>
    <w:r>
      <w:fldChar w:fldCharType="separate"/>
    </w:r>
    <w:r w:rsidR="008C6FB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6FBB">
      <w:rPr>
        <w:noProof/>
      </w:rPr>
      <w:t>6</w:t>
    </w:r>
    <w:r>
      <w:rPr>
        <w:noProof/>
      </w:rPr>
      <w:fldChar w:fldCharType="end"/>
    </w:r>
  </w:p>
  <w:p w:rsidR="00011395" w:rsidP="00011395">
    <w:pPr>
      <w:pStyle w:val="Footer"/>
      <w:framePr w:wrap="around"/>
    </w:pPr>
    <w:r>
      <w:t xml:space="preserve">© Commonwealth of Australia, </w:t>
    </w:r>
    <w:r>
      <w:fldChar w:fldCharType="begin"/>
    </w:r>
    <w:r>
      <w:instrText xml:space="preserve"> DATE  \@ "yyyy"  \* MERGEFORMAT </w:instrText>
    </w:r>
    <w:r>
      <w:fldChar w:fldCharType="separate"/>
    </w:r>
    <w:r w:rsidR="008C6FBB">
      <w:rPr>
        <w:noProof/>
      </w:rPr>
      <w:t>2025</w:t>
    </w:r>
    <w:r>
      <w:fldChar w:fldCharType="end"/>
    </w:r>
    <w:r>
      <w:tab/>
    </w:r>
    <w:r>
      <w:fldChar w:fldCharType="begin"/>
    </w:r>
    <w:r>
      <w:instrText xml:space="preserve"> DOCPROPERTY  Author  \* MERGEFORMAT </w:instrText>
    </w:r>
    <w:r>
      <w:fldChar w:fldCharType="separate"/>
    </w:r>
    <w:r w:rsidR="008C6FBB">
      <w:t>Manufacturing Industry Skills Alliance</w:t>
    </w:r>
    <w:r w:rsidR="008C6FBB">
      <w:fldChar w:fldCharType="end"/>
    </w:r>
  </w:p>
  <w:p w:rsidR="00011395" w:rsidP="00011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395" w:rsidRPr="008C6FBB" w:rsidP="008C6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FBB" w:rsidRPr="002D2AF8" w:rsidP="00011395">
    <w:pPr>
      <w:pStyle w:val="Header"/>
      <w:framePr w:wrap="around"/>
    </w:pPr>
    <w:r>
      <w:fldChar w:fldCharType="begin"/>
    </w:r>
    <w:r>
      <w:instrText xml:space="preserve"> TITLE   \* MERGEFORMAT </w:instrText>
    </w:r>
    <w:r>
      <w:fldChar w:fldCharType="separate"/>
    </w:r>
    <w:r>
      <w:t>MEM22014 Coordinate engineering-related manufacturing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6FBB" w:rsidP="000113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395" w:rsidRPr="002D2AF8" w:rsidP="00011395">
    <w:pPr>
      <w:pStyle w:val="Header"/>
      <w:framePr w:wrap="around"/>
    </w:pPr>
    <w:r>
      <w:fldChar w:fldCharType="begin"/>
    </w:r>
    <w:r>
      <w:instrText xml:space="preserve"> TITLE   \* MERGEFORMAT </w:instrText>
    </w:r>
    <w:r>
      <w:fldChar w:fldCharType="separate"/>
    </w:r>
    <w:r w:rsidR="008C6FBB">
      <w:t>MEM22014 Coordinate engineering-related manufacturing operations</w:t>
    </w:r>
    <w:r w:rsidR="008C6FBB">
      <w:fldChar w:fldCharType="end"/>
    </w:r>
    <w:r>
      <w:tab/>
      <w:t xml:space="preserve">Date this document was generated: </w:t>
    </w:r>
    <w:r>
      <w:fldChar w:fldCharType="begin"/>
    </w:r>
    <w:r>
      <w:instrText xml:space="preserve"> CREATEDATE  \@ "d MMMM yyyy"  \* MERGEFORMAT </w:instrText>
    </w:r>
    <w:r>
      <w:fldChar w:fldCharType="separate"/>
    </w:r>
    <w:r w:rsidR="008C6FBB">
      <w:rPr>
        <w:noProof/>
      </w:rPr>
      <w:t>2 March 2025</w:t>
    </w:r>
    <w:r>
      <w:fldChar w:fldCharType="end"/>
    </w:r>
  </w:p>
  <w:p w:rsidR="00011395" w:rsidP="00011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C6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24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86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395"/>
    <w:pPr>
      <w:spacing w:before="360" w:after="60"/>
      <w:outlineLvl w:val="0"/>
    </w:pPr>
    <w:rPr>
      <w:sz w:val="32"/>
    </w:rPr>
  </w:style>
  <w:style w:type="paragraph" w:styleId="Heading2">
    <w:name w:val="heading 2"/>
    <w:basedOn w:val="HeadingBase"/>
    <w:next w:val="BodyText"/>
    <w:link w:val="Heading2Char"/>
    <w:qFormat/>
    <w:rsid w:val="00011395"/>
    <w:pPr>
      <w:keepLines/>
      <w:spacing w:before="240" w:after="120"/>
      <w:outlineLvl w:val="1"/>
    </w:pPr>
    <w:rPr>
      <w:sz w:val="28"/>
      <w:szCs w:val="40"/>
    </w:rPr>
  </w:style>
  <w:style w:type="paragraph" w:styleId="Heading3">
    <w:name w:val="heading 3"/>
    <w:basedOn w:val="HeadingBase"/>
    <w:next w:val="BodyText"/>
    <w:link w:val="Heading3Char"/>
    <w:qFormat/>
    <w:rsid w:val="00011395"/>
    <w:pPr>
      <w:spacing w:before="180" w:after="120"/>
      <w:outlineLvl w:val="2"/>
    </w:pPr>
    <w:rPr>
      <w:spacing w:val="-10"/>
      <w:kern w:val="32"/>
    </w:rPr>
  </w:style>
  <w:style w:type="paragraph" w:styleId="Heading4">
    <w:name w:val="heading 4"/>
    <w:basedOn w:val="HeadingBase"/>
    <w:next w:val="BodyText"/>
    <w:link w:val="Heading4Char"/>
    <w:qFormat/>
    <w:rsid w:val="00011395"/>
    <w:pPr>
      <w:spacing w:before="160" w:after="120"/>
      <w:outlineLvl w:val="3"/>
    </w:pPr>
    <w:rPr>
      <w:sz w:val="22"/>
    </w:rPr>
  </w:style>
  <w:style w:type="paragraph" w:styleId="Heading5">
    <w:name w:val="heading 5"/>
    <w:basedOn w:val="HeadingBase"/>
    <w:next w:val="Normal"/>
    <w:link w:val="Heading5Char"/>
    <w:qFormat/>
    <w:rsid w:val="00011395"/>
    <w:pPr>
      <w:spacing w:before="80"/>
      <w:outlineLvl w:val="4"/>
    </w:pPr>
    <w:rPr>
      <w:color w:val="918585"/>
      <w:sz w:val="20"/>
    </w:rPr>
  </w:style>
  <w:style w:type="paragraph" w:styleId="Heading6">
    <w:name w:val="heading 6"/>
    <w:basedOn w:val="HeadingBase"/>
    <w:next w:val="Normal"/>
    <w:link w:val="Heading6Char"/>
    <w:qFormat/>
    <w:rsid w:val="00011395"/>
    <w:pPr>
      <w:spacing w:before="60"/>
      <w:outlineLvl w:val="5"/>
    </w:pPr>
    <w:rPr>
      <w:color w:val="918585"/>
      <w:sz w:val="20"/>
    </w:rPr>
  </w:style>
  <w:style w:type="paragraph" w:styleId="Heading7">
    <w:name w:val="heading 7"/>
    <w:basedOn w:val="Normal"/>
    <w:next w:val="Normal"/>
    <w:link w:val="Heading7Char"/>
    <w:qFormat/>
    <w:rsid w:val="00011395"/>
    <w:pPr>
      <w:ind w:left="720"/>
      <w:outlineLvl w:val="6"/>
    </w:pPr>
    <w:rPr>
      <w:i/>
    </w:rPr>
  </w:style>
  <w:style w:type="paragraph" w:styleId="Heading8">
    <w:name w:val="heading 8"/>
    <w:basedOn w:val="Normal"/>
    <w:next w:val="Normal"/>
    <w:link w:val="Heading8Char"/>
    <w:qFormat/>
    <w:rsid w:val="00011395"/>
    <w:pPr>
      <w:ind w:left="720"/>
      <w:outlineLvl w:val="7"/>
    </w:pPr>
    <w:rPr>
      <w:i/>
    </w:rPr>
  </w:style>
  <w:style w:type="paragraph" w:styleId="Heading9">
    <w:name w:val="heading 9"/>
    <w:basedOn w:val="Normal"/>
    <w:next w:val="Normal"/>
    <w:link w:val="Heading9Char"/>
    <w:qFormat/>
    <w:rsid w:val="00011395"/>
    <w:pPr>
      <w:ind w:left="720"/>
      <w:outlineLvl w:val="8"/>
    </w:pPr>
    <w:rPr>
      <w:i/>
    </w:rPr>
  </w:style>
  <w:style w:type="character" w:default="1" w:styleId="DefaultParagraphFont">
    <w:name w:val="Default Paragraph Font"/>
    <w:uiPriority w:val="1"/>
    <w:unhideWhenUsed/>
    <w:rsid w:val="00011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395"/>
  </w:style>
  <w:style w:type="character" w:customStyle="1" w:styleId="Heading1Char">
    <w:name w:val="Heading 1 Char"/>
    <w:basedOn w:val="DefaultParagraphFont"/>
    <w:link w:val="Heading1"/>
    <w:rsid w:val="00011395"/>
    <w:rPr>
      <w:rFonts w:ascii="Times New Roman" w:eastAsia="Times New Roman" w:hAnsi="Times New Roman" w:cs="Times New Roman"/>
      <w:b/>
      <w:sz w:val="32"/>
      <w:szCs w:val="20"/>
      <w:lang w:eastAsia="en-US"/>
    </w:rPr>
  </w:style>
  <w:style w:type="paragraph" w:styleId="BodyText">
    <w:name w:val="Body Text"/>
    <w:basedOn w:val="Normal"/>
    <w:link w:val="BodyTextChar"/>
    <w:rsid w:val="00011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395"/>
    <w:rPr>
      <w:rFonts w:ascii="Times New Roman" w:eastAsia="Times New Roman" w:hAnsi="Times New Roman" w:cs="Times New Roman"/>
      <w:sz w:val="24"/>
      <w:lang w:eastAsia="en-US"/>
    </w:rPr>
  </w:style>
  <w:style w:type="paragraph" w:styleId="ListBullet">
    <w:name w:val="List Bullet"/>
    <w:basedOn w:val="List"/>
    <w:rsid w:val="00011395"/>
    <w:pPr>
      <w:numPr>
        <w:numId w:val="12"/>
      </w:numPr>
      <w:tabs>
        <w:tab w:val="clear" w:pos="340"/>
      </w:tabs>
      <w:spacing w:before="40" w:after="40"/>
    </w:pPr>
  </w:style>
  <w:style w:type="character" w:customStyle="1" w:styleId="SpecialBold">
    <w:name w:val="Special Bold"/>
    <w:basedOn w:val="DefaultParagraphFont"/>
    <w:rsid w:val="00011395"/>
    <w:rPr>
      <w:b/>
      <w:spacing w:val="0"/>
    </w:rPr>
  </w:style>
  <w:style w:type="paragraph" w:styleId="ListBullet2">
    <w:name w:val="List Bullet 2"/>
    <w:basedOn w:val="List2"/>
    <w:rsid w:val="00011395"/>
    <w:pPr>
      <w:numPr>
        <w:numId w:val="13"/>
      </w:numPr>
      <w:tabs>
        <w:tab w:val="clear" w:pos="680"/>
      </w:tabs>
    </w:pPr>
  </w:style>
  <w:style w:type="character" w:styleId="Emphasis">
    <w:name w:val="Emphasis"/>
    <w:basedOn w:val="DefaultParagraphFont"/>
    <w:qFormat/>
    <w:rsid w:val="00011395"/>
    <w:rPr>
      <w:i/>
    </w:rPr>
  </w:style>
  <w:style w:type="paragraph" w:customStyle="1" w:styleId="SuperHeading">
    <w:name w:val="SuperHeading"/>
    <w:basedOn w:val="Normal"/>
    <w:rsid w:val="00011395"/>
    <w:pPr>
      <w:spacing w:before="240" w:after="120"/>
      <w:outlineLvl w:val="0"/>
    </w:pPr>
    <w:rPr>
      <w:rFonts w:ascii="Times New Roman" w:hAnsi="Times New Roman"/>
      <w:b/>
      <w:sz w:val="32"/>
    </w:rPr>
  </w:style>
  <w:style w:type="paragraph" w:customStyle="1" w:styleId="AllowPageBreak">
    <w:name w:val="AllowPageBreak"/>
    <w:rsid w:val="00011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395"/>
    <w:rPr>
      <w:rFonts w:ascii="Courier New" w:eastAsia="Times New Roman" w:hAnsi="Courier New" w:cs="Times New Roman"/>
      <w:i/>
      <w:szCs w:val="20"/>
      <w:lang w:eastAsia="en-US"/>
    </w:rPr>
  </w:style>
  <w:style w:type="paragraph" w:customStyle="1" w:styleId="HeadingBase">
    <w:name w:val="Heading Base"/>
    <w:rsid w:val="00011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395"/>
    <w:pPr>
      <w:tabs>
        <w:tab w:val="right" w:leader="dot" w:pos="9072"/>
      </w:tabs>
      <w:ind w:left="567"/>
    </w:pPr>
    <w:rPr>
      <w:szCs w:val="22"/>
    </w:rPr>
  </w:style>
  <w:style w:type="paragraph" w:customStyle="1" w:styleId="TOCBase">
    <w:name w:val="TOC Base"/>
    <w:rsid w:val="00011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395"/>
    <w:pPr>
      <w:tabs>
        <w:tab w:val="right" w:leader="dot" w:pos="9072"/>
      </w:tabs>
      <w:spacing w:before="40" w:after="40"/>
      <w:ind w:left="284"/>
    </w:pPr>
    <w:rPr>
      <w:rFonts w:ascii="Times New Roman" w:hAnsi="Times New Roman"/>
    </w:rPr>
  </w:style>
  <w:style w:type="paragraph" w:styleId="TOC1">
    <w:name w:val="toc 1"/>
    <w:basedOn w:val="TOCBase"/>
    <w:next w:val="Normal"/>
    <w:rsid w:val="00011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395"/>
    <w:rPr>
      <w:rFonts w:ascii="Times New Roman" w:eastAsia="Times New Roman" w:hAnsi="Times New Roman" w:cs="Times New Roman"/>
      <w:sz w:val="16"/>
      <w:lang w:eastAsia="en-US"/>
    </w:rPr>
  </w:style>
  <w:style w:type="paragraph" w:styleId="Title">
    <w:name w:val="Title"/>
    <w:basedOn w:val="HeadingBase"/>
    <w:link w:val="TitleChar"/>
    <w:qFormat/>
    <w:rsid w:val="00011395"/>
    <w:pPr>
      <w:spacing w:before="5040"/>
      <w:jc w:val="center"/>
    </w:pPr>
    <w:rPr>
      <w:sz w:val="48"/>
      <w:szCs w:val="72"/>
      <w:lang w:val="en-US"/>
    </w:rPr>
  </w:style>
  <w:style w:type="character" w:customStyle="1" w:styleId="TitleChar">
    <w:name w:val="Title Char"/>
    <w:basedOn w:val="DefaultParagraphFont"/>
    <w:link w:val="Title"/>
    <w:rsid w:val="00011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395"/>
    <w:pPr>
      <w:tabs>
        <w:tab w:val="left" w:pos="3600"/>
        <w:tab w:val="left" w:pos="3958"/>
      </w:tabs>
    </w:pPr>
  </w:style>
  <w:style w:type="paragraph" w:styleId="List">
    <w:name w:val="List"/>
    <w:basedOn w:val="BodyText"/>
    <w:next w:val="BodyText"/>
    <w:rsid w:val="00011395"/>
    <w:pPr>
      <w:tabs>
        <w:tab w:val="left" w:pos="340"/>
      </w:tabs>
      <w:spacing w:before="60" w:after="60"/>
      <w:ind w:left="340" w:hanging="340"/>
    </w:pPr>
  </w:style>
  <w:style w:type="paragraph" w:customStyle="1" w:styleId="Note">
    <w:name w:val="Note"/>
    <w:basedOn w:val="BodyText"/>
    <w:rsid w:val="00011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395"/>
    <w:pPr>
      <w:framePr w:wrap="auto" w:hAnchor="text" w:y="6049"/>
    </w:pPr>
    <w:rPr>
      <w:color w:val="000000"/>
      <w:sz w:val="40"/>
    </w:rPr>
  </w:style>
  <w:style w:type="paragraph" w:customStyle="1" w:styleId="TOCTitle">
    <w:name w:val="TOCTitle"/>
    <w:basedOn w:val="Heading1"/>
    <w:rsid w:val="00011395"/>
    <w:pPr>
      <w:spacing w:after="240"/>
      <w:jc w:val="center"/>
      <w:outlineLvl w:val="9"/>
    </w:pPr>
    <w:rPr>
      <w:caps/>
    </w:rPr>
  </w:style>
  <w:style w:type="paragraph" w:customStyle="1" w:styleId="Version">
    <w:name w:val="Version"/>
    <w:rsid w:val="00011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395"/>
    <w:pPr>
      <w:keepNext w:val="0"/>
      <w:tabs>
        <w:tab w:val="right" w:pos="4176"/>
      </w:tabs>
      <w:ind w:left="198" w:hanging="198"/>
    </w:pPr>
    <w:rPr>
      <w:rFonts w:ascii="Garamond" w:hAnsi="Garamond"/>
    </w:rPr>
  </w:style>
  <w:style w:type="paragraph" w:styleId="IndexHeading">
    <w:name w:val="index heading"/>
    <w:basedOn w:val="Normal"/>
    <w:next w:val="Index1"/>
    <w:semiHidden/>
    <w:rsid w:val="00011395"/>
    <w:pPr>
      <w:spacing w:before="120" w:after="120"/>
    </w:pPr>
    <w:rPr>
      <w:rFonts w:ascii="Arial" w:hAnsi="Arial"/>
      <w:b/>
      <w:color w:val="918585"/>
      <w:sz w:val="24"/>
    </w:rPr>
  </w:style>
  <w:style w:type="paragraph" w:styleId="Header">
    <w:name w:val="header"/>
    <w:basedOn w:val="Normal"/>
    <w:link w:val="HeaderChar"/>
    <w:rsid w:val="00011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395"/>
    <w:rPr>
      <w:rFonts w:ascii="Times New Roman" w:eastAsia="Times New Roman" w:hAnsi="Times New Roman" w:cs="Times New Roman"/>
      <w:sz w:val="16"/>
      <w:szCs w:val="20"/>
      <w:lang w:val="en-GB" w:eastAsia="en-US"/>
    </w:rPr>
  </w:style>
  <w:style w:type="paragraph" w:customStyle="1" w:styleId="Chapter">
    <w:name w:val="Chapter"/>
    <w:basedOn w:val="Normal"/>
    <w:rsid w:val="00011395"/>
    <w:pPr>
      <w:spacing w:before="240"/>
    </w:pPr>
    <w:rPr>
      <w:rFonts w:ascii="Times New Roman" w:hAnsi="Times New Roman"/>
      <w:smallCaps/>
      <w:spacing w:val="80"/>
      <w:sz w:val="28"/>
    </w:rPr>
  </w:style>
  <w:style w:type="paragraph" w:customStyle="1" w:styleId="InChapter">
    <w:name w:val="InChapter"/>
    <w:basedOn w:val="Heading3"/>
    <w:rsid w:val="00011395"/>
    <w:pPr>
      <w:spacing w:after="240"/>
      <w:outlineLvl w:val="9"/>
    </w:pPr>
    <w:rPr>
      <w:noProof/>
    </w:rPr>
  </w:style>
  <w:style w:type="paragraph" w:styleId="Index2">
    <w:name w:val="index 2"/>
    <w:basedOn w:val="Normal"/>
    <w:next w:val="Normal"/>
    <w:semiHidden/>
    <w:rsid w:val="00011395"/>
    <w:pPr>
      <w:tabs>
        <w:tab w:val="right" w:pos="4176"/>
      </w:tabs>
      <w:ind w:left="568" w:hanging="284"/>
    </w:pPr>
    <w:rPr>
      <w:rFonts w:ascii="Garamond" w:hAnsi="Garamond"/>
    </w:rPr>
  </w:style>
  <w:style w:type="paragraph" w:customStyle="1" w:styleId="Byline">
    <w:name w:val="Byline"/>
    <w:rsid w:val="00011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395"/>
    <w:pPr>
      <w:tabs>
        <w:tab w:val="clear" w:pos="3600"/>
        <w:tab w:val="clear" w:pos="3958"/>
      </w:tabs>
      <w:jc w:val="right"/>
    </w:pPr>
  </w:style>
  <w:style w:type="paragraph" w:styleId="Caption">
    <w:name w:val="caption"/>
    <w:basedOn w:val="BodyText"/>
    <w:next w:val="Normal"/>
    <w:qFormat/>
    <w:rsid w:val="00011395"/>
    <w:pPr>
      <w:framePr w:w="2268" w:hSpace="181" w:vSpace="181" w:wrap="around" w:vAnchor="text" w:hAnchor="page" w:x="1135" w:y="285" w:anchorLock="1"/>
    </w:pPr>
    <w:rPr>
      <w:i/>
    </w:rPr>
  </w:style>
  <w:style w:type="paragraph" w:customStyle="1" w:styleId="MiniTOCTitle">
    <w:name w:val="MiniTOCTitle"/>
    <w:basedOn w:val="Heading4"/>
    <w:rsid w:val="00011395"/>
    <w:pPr>
      <w:spacing w:before="240"/>
      <w:outlineLvl w:val="9"/>
    </w:pPr>
    <w:rPr>
      <w:noProof/>
      <w:sz w:val="24"/>
    </w:rPr>
  </w:style>
  <w:style w:type="paragraph" w:customStyle="1" w:styleId="MiniTOCItem">
    <w:name w:val="MiniTOCItem"/>
    <w:basedOn w:val="ListBullet"/>
    <w:rsid w:val="00011395"/>
    <w:pPr>
      <w:numPr>
        <w:numId w:val="0"/>
      </w:numPr>
      <w:tabs>
        <w:tab w:val="right" w:leader="dot" w:pos="6521"/>
      </w:tabs>
      <w:spacing w:before="0" w:after="0"/>
    </w:pPr>
  </w:style>
  <w:style w:type="paragraph" w:customStyle="1" w:styleId="TOFTitle">
    <w:name w:val="TOFTitle"/>
    <w:basedOn w:val="TOCTitle"/>
    <w:rsid w:val="00011395"/>
  </w:style>
  <w:style w:type="paragraph" w:styleId="TableofFigures">
    <w:name w:val="table of figures"/>
    <w:basedOn w:val="Normal"/>
    <w:next w:val="Normal"/>
    <w:semiHidden/>
    <w:rsid w:val="00011395"/>
    <w:pPr>
      <w:tabs>
        <w:tab w:val="right" w:leader="dot" w:pos="9072"/>
      </w:tabs>
      <w:ind w:left="970" w:hanging="403"/>
    </w:pPr>
    <w:rPr>
      <w:rFonts w:ascii="Times New Roman" w:hAnsi="Times New Roman"/>
      <w:b/>
    </w:rPr>
  </w:style>
  <w:style w:type="paragraph" w:styleId="ListNumber">
    <w:name w:val="List Number"/>
    <w:basedOn w:val="List"/>
    <w:rsid w:val="00011395"/>
    <w:pPr>
      <w:numPr>
        <w:numId w:val="15"/>
      </w:numPr>
      <w:tabs>
        <w:tab w:val="clear" w:pos="340"/>
      </w:tabs>
    </w:pPr>
  </w:style>
  <w:style w:type="character" w:customStyle="1" w:styleId="WingdingSymbols">
    <w:name w:val="Wingding Symbols"/>
    <w:rsid w:val="00011395"/>
    <w:rPr>
      <w:rFonts w:ascii="Wingdings" w:hAnsi="Wingdings"/>
    </w:rPr>
  </w:style>
  <w:style w:type="paragraph" w:customStyle="1" w:styleId="TableHeading">
    <w:name w:val="Table Heading"/>
    <w:basedOn w:val="HeadingBase"/>
    <w:rsid w:val="00011395"/>
    <w:pPr>
      <w:keepLines/>
      <w:pBdr>
        <w:bottom w:val="single" w:sz="6" w:space="1" w:color="918585"/>
      </w:pBdr>
      <w:spacing w:before="240"/>
    </w:pPr>
  </w:style>
  <w:style w:type="character" w:customStyle="1" w:styleId="HotSpot">
    <w:name w:val="HotSpot"/>
    <w:rsid w:val="00011395"/>
    <w:rPr>
      <w:color w:val="0033CC"/>
      <w:u w:val="none"/>
    </w:rPr>
  </w:style>
  <w:style w:type="paragraph" w:customStyle="1" w:styleId="BodyTextRight">
    <w:name w:val="Body Text Right"/>
    <w:basedOn w:val="BodyText"/>
    <w:rsid w:val="00011395"/>
    <w:pPr>
      <w:spacing w:before="0" w:after="0"/>
      <w:jc w:val="right"/>
    </w:pPr>
  </w:style>
  <w:style w:type="paragraph" w:styleId="Index3">
    <w:name w:val="index 3"/>
    <w:basedOn w:val="ListNumber2"/>
    <w:next w:val="Normal"/>
    <w:semiHidden/>
    <w:rsid w:val="00011395"/>
    <w:pPr>
      <w:numPr>
        <w:numId w:val="0"/>
      </w:numPr>
      <w:tabs>
        <w:tab w:val="right" w:leader="dot" w:pos="4176"/>
      </w:tabs>
    </w:pPr>
  </w:style>
  <w:style w:type="paragraph" w:styleId="ListNumber2">
    <w:name w:val="List Number 2"/>
    <w:basedOn w:val="List2"/>
    <w:rsid w:val="00011395"/>
    <w:pPr>
      <w:numPr>
        <w:numId w:val="10"/>
      </w:numPr>
      <w:tabs>
        <w:tab w:val="clear" w:pos="1060"/>
      </w:tabs>
    </w:pPr>
  </w:style>
  <w:style w:type="paragraph" w:customStyle="1" w:styleId="MarginNote">
    <w:name w:val="Margin Note"/>
    <w:basedOn w:val="BodyText"/>
    <w:rsid w:val="00011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395"/>
    <w:rPr>
      <w:sz w:val="32"/>
    </w:rPr>
  </w:style>
  <w:style w:type="paragraph" w:customStyle="1" w:styleId="HeadingProcedure">
    <w:name w:val="Heading Procedure"/>
    <w:basedOn w:val="HeadingBase"/>
    <w:next w:val="Normal"/>
    <w:rsid w:val="00011395"/>
    <w:pPr>
      <w:tabs>
        <w:tab w:val="left" w:pos="0"/>
      </w:tabs>
      <w:spacing w:before="120" w:after="60"/>
    </w:pPr>
    <w:rPr>
      <w:i/>
      <w:color w:val="918585"/>
      <w:sz w:val="22"/>
    </w:rPr>
  </w:style>
  <w:style w:type="paragraph" w:customStyle="1" w:styleId="TableBodyText">
    <w:name w:val="Table Body Text"/>
    <w:basedOn w:val="BodyText"/>
    <w:rsid w:val="00011395"/>
    <w:pPr>
      <w:spacing w:before="60" w:after="60"/>
    </w:pPr>
  </w:style>
  <w:style w:type="paragraph" w:styleId="ListContinue">
    <w:name w:val="List Continue"/>
    <w:basedOn w:val="List"/>
    <w:rsid w:val="00011395"/>
    <w:pPr>
      <w:ind w:firstLine="0"/>
    </w:pPr>
  </w:style>
  <w:style w:type="paragraph" w:customStyle="1" w:styleId="ListNote">
    <w:name w:val="List Note"/>
    <w:basedOn w:val="List"/>
    <w:rsid w:val="00011395"/>
    <w:pPr>
      <w:pBdr>
        <w:top w:val="single" w:sz="6" w:space="2" w:color="918585"/>
        <w:bottom w:val="single" w:sz="6" w:space="2" w:color="918585"/>
      </w:pBdr>
      <w:tabs>
        <w:tab w:val="left" w:pos="1021"/>
      </w:tabs>
      <w:ind w:firstLine="0"/>
    </w:pPr>
  </w:style>
  <w:style w:type="paragraph" w:customStyle="1" w:styleId="Warning">
    <w:name w:val="Warning"/>
    <w:basedOn w:val="BodyText"/>
    <w:rsid w:val="00011395"/>
    <w:pPr>
      <w:shd w:val="clear" w:color="auto" w:fill="D9D9D9"/>
      <w:tabs>
        <w:tab w:val="left" w:pos="992"/>
      </w:tabs>
      <w:ind w:left="119" w:right="119"/>
    </w:pPr>
    <w:rPr>
      <w:sz w:val="20"/>
    </w:rPr>
  </w:style>
  <w:style w:type="paragraph" w:customStyle="1" w:styleId="MarginIcons">
    <w:name w:val="Margin Icons"/>
    <w:basedOn w:val="BodyText"/>
    <w:rsid w:val="00011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395"/>
    <w:rPr>
      <w:rFonts w:ascii="Courier New" w:hAnsi="Courier New"/>
    </w:rPr>
  </w:style>
  <w:style w:type="paragraph" w:customStyle="1" w:styleId="NoteBullet">
    <w:name w:val="Note Bullet"/>
    <w:basedOn w:val="Note"/>
    <w:rsid w:val="00011395"/>
    <w:pPr>
      <w:tabs>
        <w:tab w:val="clear" w:pos="680"/>
      </w:tabs>
      <w:spacing w:before="60" w:after="60"/>
    </w:pPr>
  </w:style>
  <w:style w:type="paragraph" w:customStyle="1" w:styleId="SubHeading2">
    <w:name w:val="SubHeading2"/>
    <w:basedOn w:val="HeadingBase"/>
    <w:rsid w:val="00011395"/>
    <w:pPr>
      <w:spacing w:before="240" w:after="60"/>
    </w:pPr>
    <w:rPr>
      <w:sz w:val="20"/>
    </w:rPr>
  </w:style>
  <w:style w:type="paragraph" w:customStyle="1" w:styleId="SubHeading1">
    <w:name w:val="SubHeading1"/>
    <w:basedOn w:val="HeadingBase"/>
    <w:rsid w:val="00011395"/>
    <w:pPr>
      <w:spacing w:before="240" w:after="60"/>
    </w:pPr>
    <w:rPr>
      <w:color w:val="918585"/>
      <w:sz w:val="22"/>
    </w:rPr>
  </w:style>
  <w:style w:type="paragraph" w:customStyle="1" w:styleId="SideHeading">
    <w:name w:val="Side Heading"/>
    <w:basedOn w:val="HeadingBase"/>
    <w:rsid w:val="00011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395"/>
    <w:pPr>
      <w:tabs>
        <w:tab w:val="num" w:pos="360"/>
      </w:tabs>
    </w:pPr>
  </w:style>
  <w:style w:type="paragraph" w:styleId="PlainText">
    <w:name w:val="Plain Text"/>
    <w:basedOn w:val="Normal"/>
    <w:link w:val="PlainTextChar"/>
    <w:rsid w:val="00011395"/>
    <w:rPr>
      <w:sz w:val="20"/>
    </w:rPr>
  </w:style>
  <w:style w:type="character" w:customStyle="1" w:styleId="PlainTextChar">
    <w:name w:val="Plain Text Char"/>
    <w:basedOn w:val="DefaultParagraphFont"/>
    <w:link w:val="PlainText"/>
    <w:rsid w:val="00011395"/>
    <w:rPr>
      <w:rFonts w:ascii="Courier New" w:eastAsia="Times New Roman" w:hAnsi="Courier New" w:cs="Times New Roman"/>
      <w:sz w:val="20"/>
      <w:szCs w:val="20"/>
      <w:lang w:eastAsia="en-US"/>
    </w:rPr>
  </w:style>
  <w:style w:type="character" w:customStyle="1" w:styleId="MenuOption">
    <w:name w:val="Menu Option"/>
    <w:basedOn w:val="DefaultParagraphFont"/>
    <w:rsid w:val="00011395"/>
    <w:rPr>
      <w:b/>
      <w:smallCaps/>
    </w:rPr>
  </w:style>
  <w:style w:type="paragraph" w:customStyle="1" w:styleId="TableListNumber">
    <w:name w:val="Table List Number"/>
    <w:basedOn w:val="ListNumber"/>
    <w:rsid w:val="00011395"/>
    <w:pPr>
      <w:numPr>
        <w:numId w:val="0"/>
      </w:numPr>
    </w:pPr>
  </w:style>
  <w:style w:type="paragraph" w:styleId="TOC4">
    <w:name w:val="toc 4"/>
    <w:basedOn w:val="TOCBase"/>
    <w:next w:val="Normal"/>
    <w:semiHidden/>
    <w:rsid w:val="00011395"/>
    <w:pPr>
      <w:tabs>
        <w:tab w:val="right" w:leader="dot" w:pos="9071"/>
      </w:tabs>
      <w:ind w:left="1701"/>
    </w:pPr>
  </w:style>
  <w:style w:type="paragraph" w:customStyle="1" w:styleId="ListAlpha">
    <w:name w:val="List Alpha"/>
    <w:basedOn w:val="List"/>
    <w:rsid w:val="00011395"/>
    <w:pPr>
      <w:numPr>
        <w:numId w:val="9"/>
      </w:numPr>
    </w:pPr>
  </w:style>
  <w:style w:type="paragraph" w:customStyle="1" w:styleId="ListAlpha2">
    <w:name w:val="List Alpha 2"/>
    <w:basedOn w:val="List2"/>
    <w:rsid w:val="00011395"/>
    <w:pPr>
      <w:numPr>
        <w:numId w:val="8"/>
      </w:numPr>
    </w:pPr>
  </w:style>
  <w:style w:type="paragraph" w:styleId="List2">
    <w:name w:val="List 2"/>
    <w:basedOn w:val="BodyText"/>
    <w:rsid w:val="00011395"/>
    <w:pPr>
      <w:tabs>
        <w:tab w:val="left" w:pos="680"/>
      </w:tabs>
      <w:spacing w:before="60" w:after="60"/>
      <w:ind w:left="680" w:hanging="340"/>
    </w:pPr>
  </w:style>
  <w:style w:type="paragraph" w:styleId="List3">
    <w:name w:val="List 3"/>
    <w:basedOn w:val="BodyText"/>
    <w:rsid w:val="00011395"/>
    <w:pPr>
      <w:tabs>
        <w:tab w:val="left" w:pos="1021"/>
      </w:tabs>
      <w:spacing w:before="60" w:after="60"/>
      <w:ind w:left="1020" w:hanging="340"/>
    </w:pPr>
  </w:style>
  <w:style w:type="paragraph" w:styleId="List4">
    <w:name w:val="List 4"/>
    <w:basedOn w:val="BodyText"/>
    <w:rsid w:val="00011395"/>
    <w:pPr>
      <w:tabs>
        <w:tab w:val="left" w:pos="1361"/>
      </w:tabs>
      <w:spacing w:before="60" w:after="60"/>
      <w:ind w:left="1361" w:hanging="340"/>
    </w:pPr>
  </w:style>
  <w:style w:type="paragraph" w:styleId="List5">
    <w:name w:val="List 5"/>
    <w:basedOn w:val="BodyText"/>
    <w:rsid w:val="00011395"/>
    <w:pPr>
      <w:tabs>
        <w:tab w:val="left" w:pos="1701"/>
      </w:tabs>
      <w:spacing w:before="60" w:after="60"/>
      <w:ind w:left="1701" w:hanging="340"/>
    </w:pPr>
  </w:style>
  <w:style w:type="paragraph" w:styleId="ListBullet3">
    <w:name w:val="List Bullet 3"/>
    <w:basedOn w:val="List3"/>
    <w:rsid w:val="00011395"/>
    <w:pPr>
      <w:numPr>
        <w:numId w:val="14"/>
      </w:numPr>
      <w:tabs>
        <w:tab w:val="clear" w:pos="1021"/>
      </w:tabs>
      <w:ind w:left="1037" w:hanging="357"/>
    </w:pPr>
  </w:style>
  <w:style w:type="paragraph" w:styleId="ListBullet4">
    <w:name w:val="List Bullet 4"/>
    <w:basedOn w:val="List4"/>
    <w:rsid w:val="00011395"/>
    <w:pPr>
      <w:numPr>
        <w:numId w:val="3"/>
      </w:numPr>
      <w:tabs>
        <w:tab w:val="clear" w:pos="1361"/>
      </w:tabs>
    </w:pPr>
  </w:style>
  <w:style w:type="paragraph" w:styleId="ListBullet5">
    <w:name w:val="List Bullet 5"/>
    <w:basedOn w:val="List5"/>
    <w:rsid w:val="00011395"/>
    <w:pPr>
      <w:numPr>
        <w:numId w:val="4"/>
      </w:numPr>
    </w:pPr>
  </w:style>
  <w:style w:type="paragraph" w:styleId="ListContinue2">
    <w:name w:val="List Continue 2"/>
    <w:basedOn w:val="List2"/>
    <w:rsid w:val="00011395"/>
    <w:pPr>
      <w:ind w:firstLine="0"/>
    </w:pPr>
  </w:style>
  <w:style w:type="paragraph" w:styleId="ListContinue3">
    <w:name w:val="List Continue 3"/>
    <w:basedOn w:val="List3"/>
    <w:rsid w:val="00011395"/>
    <w:pPr>
      <w:ind w:left="1021" w:firstLine="0"/>
    </w:pPr>
  </w:style>
  <w:style w:type="paragraph" w:styleId="ListContinue4">
    <w:name w:val="List Continue 4"/>
    <w:basedOn w:val="List4"/>
    <w:rsid w:val="00011395"/>
    <w:pPr>
      <w:ind w:firstLine="0"/>
    </w:pPr>
  </w:style>
  <w:style w:type="paragraph" w:styleId="ListContinue5">
    <w:name w:val="List Continue 5"/>
    <w:basedOn w:val="List5"/>
    <w:rsid w:val="00011395"/>
    <w:pPr>
      <w:ind w:firstLine="0"/>
    </w:pPr>
  </w:style>
  <w:style w:type="paragraph" w:styleId="ListNumber3">
    <w:name w:val="List Number 3"/>
    <w:basedOn w:val="List3"/>
    <w:rsid w:val="00011395"/>
    <w:pPr>
      <w:numPr>
        <w:numId w:val="5"/>
      </w:numPr>
    </w:pPr>
  </w:style>
  <w:style w:type="paragraph" w:styleId="ListNumber4">
    <w:name w:val="List Number 4"/>
    <w:basedOn w:val="List4"/>
    <w:rsid w:val="00011395"/>
    <w:pPr>
      <w:numPr>
        <w:numId w:val="6"/>
      </w:numPr>
    </w:pPr>
  </w:style>
  <w:style w:type="paragraph" w:styleId="ListNumber5">
    <w:name w:val="List Number 5"/>
    <w:basedOn w:val="List5"/>
    <w:rsid w:val="00011395"/>
    <w:pPr>
      <w:numPr>
        <w:numId w:val="7"/>
      </w:numPr>
    </w:pPr>
  </w:style>
  <w:style w:type="paragraph" w:styleId="BlockText">
    <w:name w:val="Block Text"/>
    <w:basedOn w:val="Normal"/>
    <w:rsid w:val="00011395"/>
    <w:pPr>
      <w:spacing w:after="120"/>
      <w:ind w:left="1440" w:right="1440"/>
    </w:pPr>
  </w:style>
  <w:style w:type="character" w:customStyle="1" w:styleId="Subscript">
    <w:name w:val="Subscript"/>
    <w:basedOn w:val="DefaultParagraphFont"/>
    <w:rsid w:val="00011395"/>
    <w:rPr>
      <w:sz w:val="16"/>
      <w:vertAlign w:val="subscript"/>
    </w:rPr>
  </w:style>
  <w:style w:type="character" w:customStyle="1" w:styleId="Superscript">
    <w:name w:val="Superscript"/>
    <w:basedOn w:val="DefaultParagraphFont"/>
    <w:rsid w:val="00011395"/>
    <w:rPr>
      <w:sz w:val="16"/>
      <w:vertAlign w:val="superscript"/>
    </w:rPr>
  </w:style>
  <w:style w:type="character" w:customStyle="1" w:styleId="Symbols">
    <w:name w:val="Symbols"/>
    <w:basedOn w:val="DefaultParagraphFont"/>
    <w:rsid w:val="00011395"/>
    <w:rPr>
      <w:rFonts w:ascii="Symbol" w:hAnsi="Symbol"/>
    </w:rPr>
  </w:style>
  <w:style w:type="character" w:customStyle="1" w:styleId="MenuOptions">
    <w:name w:val="Menu Options"/>
    <w:basedOn w:val="DefaultParagraphFont"/>
    <w:rsid w:val="00011395"/>
    <w:rPr>
      <w:rFonts w:ascii="Arial Narrow" w:hAnsi="Arial Narrow"/>
      <w:smallCaps/>
    </w:rPr>
  </w:style>
  <w:style w:type="character" w:customStyle="1" w:styleId="Buttons">
    <w:name w:val="Buttons"/>
    <w:basedOn w:val="DefaultParagraphFont"/>
    <w:rsid w:val="00011395"/>
    <w:rPr>
      <w:b/>
    </w:rPr>
  </w:style>
  <w:style w:type="character" w:customStyle="1" w:styleId="Underlined">
    <w:name w:val="Underlined"/>
    <w:basedOn w:val="DefaultParagraphFont"/>
    <w:rsid w:val="00011395"/>
    <w:rPr>
      <w:u w:val="single"/>
    </w:rPr>
  </w:style>
  <w:style w:type="paragraph" w:customStyle="1" w:styleId="TableBodyTextRight">
    <w:name w:val="Table Body Text Right"/>
    <w:basedOn w:val="TableBodyText"/>
    <w:rsid w:val="00011395"/>
    <w:pPr>
      <w:widowControl w:val="0"/>
      <w:autoSpaceDE w:val="0"/>
      <w:autoSpaceDN w:val="0"/>
      <w:adjustRightInd w:val="0"/>
      <w:jc w:val="right"/>
    </w:pPr>
    <w:rPr>
      <w:rFonts w:cs="Arial"/>
      <w:szCs w:val="18"/>
    </w:rPr>
  </w:style>
  <w:style w:type="paragraph" w:customStyle="1" w:styleId="CopyrightText">
    <w:name w:val="Copyright Text"/>
    <w:basedOn w:val="BodyText"/>
    <w:rsid w:val="00011395"/>
    <w:rPr>
      <w:sz w:val="18"/>
    </w:rPr>
  </w:style>
  <w:style w:type="paragraph" w:customStyle="1" w:styleId="BodySmallRight">
    <w:name w:val="Body Small Right"/>
    <w:basedOn w:val="BodyTextRight"/>
    <w:rsid w:val="00011395"/>
    <w:rPr>
      <w:sz w:val="18"/>
      <w:szCs w:val="18"/>
    </w:rPr>
  </w:style>
  <w:style w:type="paragraph" w:customStyle="1" w:styleId="MarginEdition">
    <w:name w:val="Margin Edition"/>
    <w:basedOn w:val="MarginNote"/>
    <w:rsid w:val="00011395"/>
    <w:pPr>
      <w:spacing w:before="0" w:after="0"/>
    </w:pPr>
    <w:rPr>
      <w:rFonts w:ascii="Times New Roman" w:hAnsi="Times New Roman"/>
      <w:color w:val="999999"/>
    </w:rPr>
  </w:style>
  <w:style w:type="paragraph" w:customStyle="1" w:styleId="Spacer">
    <w:name w:val="Spacer"/>
    <w:basedOn w:val="Normal"/>
    <w:rsid w:val="00011395"/>
    <w:rPr>
      <w:sz w:val="2"/>
      <w:szCs w:val="2"/>
    </w:rPr>
  </w:style>
  <w:style w:type="character" w:customStyle="1" w:styleId="Small">
    <w:name w:val="Small"/>
    <w:basedOn w:val="DefaultParagraphFont"/>
    <w:rsid w:val="00011395"/>
    <w:rPr>
      <w:sz w:val="16"/>
    </w:rPr>
  </w:style>
  <w:style w:type="paragraph" w:customStyle="1" w:styleId="WideTable">
    <w:name w:val="Wide Table"/>
    <w:basedOn w:val="Normal"/>
    <w:rsid w:val="00011395"/>
    <w:pPr>
      <w:ind w:left="-1418"/>
    </w:pPr>
    <w:rPr>
      <w:sz w:val="2"/>
      <w:szCs w:val="2"/>
    </w:rPr>
  </w:style>
  <w:style w:type="character" w:styleId="PageNumber">
    <w:name w:val="page number"/>
    <w:basedOn w:val="DefaultParagraphFont"/>
    <w:rsid w:val="00011395"/>
  </w:style>
  <w:style w:type="paragraph" w:styleId="Quote">
    <w:name w:val="Quote"/>
    <w:basedOn w:val="Heading1"/>
    <w:link w:val="QuoteChar"/>
    <w:qFormat/>
    <w:rsid w:val="00011395"/>
    <w:rPr>
      <w:b w:val="0"/>
      <w:sz w:val="72"/>
      <w:szCs w:val="72"/>
      <w:lang w:val="en-NZ"/>
    </w:rPr>
  </w:style>
  <w:style w:type="character" w:customStyle="1" w:styleId="QuoteChar">
    <w:name w:val="Quote Char"/>
    <w:basedOn w:val="DefaultParagraphFont"/>
    <w:link w:val="Quote"/>
    <w:rsid w:val="00011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395"/>
    <w:pPr>
      <w:pageBreakBefore/>
    </w:pPr>
  </w:style>
  <w:style w:type="paragraph" w:customStyle="1" w:styleId="Border">
    <w:name w:val="Border"/>
    <w:basedOn w:val="Normal"/>
    <w:qFormat/>
    <w:rsid w:val="00011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395"/>
    <w:rPr>
      <w:b/>
      <w:bCs/>
      <w:i/>
      <w:iCs/>
      <w:color w:val="auto"/>
    </w:rPr>
  </w:style>
  <w:style w:type="paragraph" w:styleId="IntenseQuote">
    <w:name w:val="Intense Quote"/>
    <w:basedOn w:val="Normal"/>
    <w:next w:val="Normal"/>
    <w:link w:val="IntenseQuoteChar"/>
    <w:uiPriority w:val="30"/>
    <w:qFormat/>
    <w:rsid w:val="00011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395"/>
    <w:rPr>
      <w:smallCaps/>
      <w:color w:val="auto"/>
      <w:u w:val="single"/>
    </w:rPr>
  </w:style>
  <w:style w:type="character" w:styleId="IntenseReference">
    <w:name w:val="Intense Reference"/>
    <w:basedOn w:val="DefaultParagraphFont"/>
    <w:uiPriority w:val="32"/>
    <w:qFormat/>
    <w:rsid w:val="00011395"/>
    <w:rPr>
      <w:b/>
      <w:bCs/>
      <w:smallCaps/>
      <w:color w:val="auto"/>
      <w:spacing w:val="5"/>
      <w:u w:val="single"/>
    </w:rPr>
  </w:style>
  <w:style w:type="paragraph" w:customStyle="1" w:styleId="2ColumnHeading">
    <w:name w:val="2Column Heading"/>
    <w:basedOn w:val="BodyText"/>
    <w:qFormat/>
    <w:rsid w:val="00011395"/>
    <w:pPr>
      <w:spacing w:after="60"/>
      <w:ind w:left="-2268"/>
    </w:pPr>
    <w:rPr>
      <w:b/>
    </w:rPr>
  </w:style>
  <w:style w:type="paragraph" w:customStyle="1" w:styleId="Heading1TOC">
    <w:name w:val="Heading1 TOC"/>
    <w:basedOn w:val="Normal"/>
    <w:qFormat/>
    <w:rsid w:val="00011395"/>
    <w:pPr>
      <w:spacing w:before="240" w:after="120"/>
    </w:pPr>
    <w:rPr>
      <w:rFonts w:ascii="Times New Roman" w:hAnsi="Times New Roman"/>
      <w:b/>
      <w:sz w:val="32"/>
    </w:rPr>
  </w:style>
  <w:style w:type="paragraph" w:customStyle="1" w:styleId="Heading2TOC">
    <w:name w:val="Heading2 TOC"/>
    <w:basedOn w:val="Normal"/>
    <w:qFormat/>
    <w:rsid w:val="00011395"/>
    <w:pPr>
      <w:spacing w:before="240" w:after="60"/>
    </w:pPr>
    <w:rPr>
      <w:rFonts w:ascii="Times New Roman" w:hAnsi="Times New Roman"/>
      <w:b/>
      <w:sz w:val="28"/>
    </w:rPr>
  </w:style>
  <w:style w:type="character" w:customStyle="1" w:styleId="Underline">
    <w:name w:val="Underline"/>
    <w:basedOn w:val="DefaultParagraphFont"/>
    <w:qFormat/>
    <w:rsid w:val="00011395"/>
    <w:rPr>
      <w:u w:val="single"/>
    </w:rPr>
  </w:style>
  <w:style w:type="character" w:customStyle="1" w:styleId="BoldandItalics">
    <w:name w:val="Bold and Italics"/>
    <w:qFormat/>
    <w:rsid w:val="00011395"/>
    <w:rPr>
      <w:b/>
      <w:i/>
      <w:u w:val="none"/>
    </w:rPr>
  </w:style>
  <w:style w:type="paragraph" w:styleId="BalloonText">
    <w:name w:val="Balloon Text"/>
    <w:basedOn w:val="Normal"/>
    <w:link w:val="BalloonTextChar"/>
    <w:rsid w:val="00011395"/>
    <w:rPr>
      <w:rFonts w:ascii="Tahoma" w:hAnsi="Tahoma" w:cs="Tahoma"/>
      <w:sz w:val="16"/>
      <w:szCs w:val="16"/>
    </w:rPr>
  </w:style>
  <w:style w:type="character" w:customStyle="1" w:styleId="BalloonTextChar">
    <w:name w:val="Balloon Text Char"/>
    <w:basedOn w:val="DefaultParagraphFont"/>
    <w:link w:val="BalloonText"/>
    <w:rsid w:val="00011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395"/>
    <w:rPr>
      <w:b/>
      <w:color w:val="660033"/>
      <w:spacing w:val="0"/>
    </w:rPr>
  </w:style>
  <w:style w:type="paragraph" w:customStyle="1" w:styleId="Nameditemlist">
    <w:name w:val="Named item list"/>
    <w:basedOn w:val="BodyText"/>
    <w:qFormat/>
    <w:rsid w:val="00011395"/>
    <w:pPr>
      <w:tabs>
        <w:tab w:val="left" w:pos="2835"/>
      </w:tabs>
      <w:ind w:left="2835" w:hanging="2835"/>
    </w:pPr>
  </w:style>
  <w:style w:type="paragraph" w:customStyle="1" w:styleId="BodyTextnopadding">
    <w:name w:val="Body Text no padding"/>
    <w:basedOn w:val="BodyText"/>
    <w:qFormat/>
    <w:rsid w:val="00011395"/>
    <w:pPr>
      <w:spacing w:before="0" w:after="0"/>
    </w:pPr>
  </w:style>
  <w:style w:type="paragraph" w:customStyle="1" w:styleId="BodyTextBold">
    <w:name w:val="Body Text Bold"/>
    <w:basedOn w:val="BodyText"/>
    <w:qFormat/>
    <w:rsid w:val="00011395"/>
    <w:rPr>
      <w:b/>
    </w:rPr>
  </w:style>
  <w:style w:type="character" w:styleId="Hyperlink">
    <w:name w:val="Hyperlink"/>
    <w:basedOn w:val="DefaultParagraphFont"/>
    <w:uiPriority w:val="99"/>
    <w:unhideWhenUsed/>
    <w:rsid w:val="008C6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10440</Characters>
  <Application>Microsoft Office Word</Application>
  <DocSecurity>0</DocSecurity>
  <Lines>290</Lines>
  <Paragraphs>183</Paragraphs>
  <ScaleCrop>false</ScaleCrop>
  <Company>Author-it Software Corporation Ltd.</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MEM22014 Coordinate engineering-related manufacturing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