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15B8" w:rsidP="000315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MEM22012 Coordinate resources for an engineering project or operation</w:t>
      </w:r>
      <w:r>
        <w:fldChar w:fldCharType="end"/>
      </w:r>
    </w:p>
    <w:p w:rsidR="000315B8" w:rsidP="000315B8">
      <w:pPr>
        <w:pStyle w:val="Version"/>
        <w:sectPr w:rsidSect="008C7D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DD9" w:rsidP="008C7DD9">
      <w:pPr>
        <w:pStyle w:val="SuperHeading"/>
      </w:pPr>
      <w:r w:rsidRPr="008C7DD9">
        <w:t>Assessment Requirements for MEM22012 Coordinate resources for an engineering project or operation</w:t>
      </w:r>
    </w:p>
    <w:p w:rsidR="00000000" w:rsidRPr="008C7DD9" w:rsidP="008C7DD9">
      <w:pPr>
        <w:pStyle w:val="Heading1"/>
      </w:pPr>
      <w:bookmarkStart w:id="1" w:name="O_945540"/>
      <w:bookmarkEnd w:id="1"/>
      <w:r w:rsidRPr="008C7DD9">
        <w:t>Modification History</w:t>
      </w:r>
    </w:p>
    <w:p w:rsidR="00000000" w:rsidRPr="008C7DD9" w:rsidP="000315B8">
      <w:pPr>
        <w:pStyle w:val="BodyText"/>
      </w:pPr>
      <w:r w:rsidRPr="008C7DD9">
        <w:t>Release 1. Supersedes and is equivalent to MEM22012A Coordinate resources for an engineering project or operation.</w:t>
      </w:r>
    </w:p>
    <w:p w:rsidR="00000000" w:rsidRPr="008C7DD9" w:rsidP="008C7DD9">
      <w:pPr>
        <w:pStyle w:val="Heading1"/>
      </w:pPr>
      <w:bookmarkStart w:id="2" w:name="O_945543"/>
      <w:bookmarkEnd w:id="2"/>
      <w:r w:rsidRPr="008C7DD9">
        <w:t>Performance Evidence</w:t>
      </w:r>
    </w:p>
    <w:p w:rsidR="00000000" w:rsidRPr="008C7DD9" w:rsidP="000315B8">
      <w:pPr>
        <w:pStyle w:val="BodyText"/>
      </w:pPr>
      <w:r w:rsidRPr="008C7DD9">
        <w:t>Evidence required to demonstrate competence in this unit must be relevant to and satisfy the requirements of the elements and performance criteria and include:</w:t>
      </w:r>
    </w:p>
    <w:p w:rsidR="00000000" w:rsidRPr="008C7DD9" w:rsidP="008C7DD9">
      <w:pPr>
        <w:pStyle w:val="ListBullet"/>
      </w:pPr>
      <w:r w:rsidRPr="008C7DD9">
        <w:t>following work instructions, standard operating procedures</w:t>
      </w:r>
      <w:r w:rsidRPr="008C7DD9">
        <w:t xml:space="preserve"> (SOPs) and safe work practices</w:t>
      </w:r>
    </w:p>
    <w:p w:rsidR="00000000" w:rsidRPr="008C7DD9" w:rsidP="008C7DD9">
      <w:pPr>
        <w:pStyle w:val="ListBullet"/>
      </w:pPr>
      <w:r w:rsidRPr="008C7DD9">
        <w:t>evaluating supply chain, quality, delivery, capability, tender and contracting processes and documents</w:t>
      </w:r>
    </w:p>
    <w:p w:rsidR="00000000" w:rsidRPr="008C7DD9" w:rsidP="008C7DD9">
      <w:pPr>
        <w:pStyle w:val="ListBullet"/>
      </w:pPr>
      <w:r w:rsidRPr="008C7DD9">
        <w:t>coordinating and controlling physical and human resources and resource budgets on at least two occasions</w:t>
      </w:r>
    </w:p>
    <w:p w:rsidR="00000000" w:rsidRPr="008C7DD9" w:rsidP="008C7DD9">
      <w:pPr>
        <w:pStyle w:val="ListBullet"/>
      </w:pPr>
      <w:r w:rsidRPr="008C7DD9">
        <w:t>monitoring, revi</w:t>
      </w:r>
      <w:r w:rsidRPr="008C7DD9">
        <w:t>ewing and improving resources delivery</w:t>
      </w:r>
    </w:p>
    <w:p w:rsidR="00000000" w:rsidRPr="008C7DD9" w:rsidP="008C7DD9">
      <w:pPr>
        <w:pStyle w:val="ListBullet"/>
      </w:pPr>
      <w:r w:rsidRPr="008C7DD9">
        <w:t>resource planning in the context of operations, project, strategic and business plans on at least two occasions</w:t>
      </w:r>
    </w:p>
    <w:p w:rsidR="00000000" w:rsidRPr="008C7DD9" w:rsidP="008C7DD9">
      <w:pPr>
        <w:pStyle w:val="ListBullet"/>
      </w:pPr>
      <w:r w:rsidRPr="008C7DD9">
        <w:t>reporting and documenting objectives, key performance indicators, timetables and progress.</w:t>
      </w:r>
    </w:p>
    <w:p w:rsidR="00000000" w:rsidRPr="008C7DD9" w:rsidP="008C7DD9">
      <w:pPr>
        <w:pStyle w:val="BodyText"/>
      </w:pPr>
    </w:p>
    <w:p w:rsidR="00000000" w:rsidRPr="008C7DD9" w:rsidP="000315B8">
      <w:pPr>
        <w:pStyle w:val="BodyText"/>
      </w:pPr>
      <w:r w:rsidRPr="008C7DD9">
        <w:t>Note: Where a</w:t>
      </w:r>
      <w:r w:rsidRPr="008C7DD9">
        <w:t xml:space="preserve"> volume and/or frequency is not specified, demonstration must be provided at least once.</w:t>
      </w:r>
    </w:p>
    <w:p w:rsidR="00000000" w:rsidRPr="008C7DD9" w:rsidP="008C7DD9">
      <w:pPr>
        <w:pStyle w:val="Heading1"/>
      </w:pPr>
      <w:bookmarkStart w:id="3" w:name="O_945542"/>
      <w:bookmarkEnd w:id="3"/>
      <w:r w:rsidRPr="008C7DD9">
        <w:t>Knowledge Evidence</w:t>
      </w:r>
    </w:p>
    <w:p w:rsidR="00000000" w:rsidRPr="008C7DD9" w:rsidP="000315B8">
      <w:pPr>
        <w:pStyle w:val="BodyText"/>
      </w:pPr>
      <w:r w:rsidRPr="008C7DD9">
        <w:t>Evidence required to demonstrate the required knowledge for this unit must be relevant to and satisfy the requirements of the eleme</w:t>
      </w:r>
      <w:r w:rsidRPr="008C7DD9">
        <w:t>nts and performance criteria and include knowledge of:</w:t>
      </w:r>
    </w:p>
    <w:p w:rsidR="00000000" w:rsidRPr="008C7DD9" w:rsidP="008C7DD9">
      <w:pPr>
        <w:pStyle w:val="ListBullet"/>
      </w:pPr>
      <w:r w:rsidRPr="008C7DD9">
        <w:t>safe work practices and procedures</w:t>
      </w:r>
    </w:p>
    <w:p w:rsidR="00000000" w:rsidRPr="008C7DD9" w:rsidP="008C7DD9">
      <w:pPr>
        <w:pStyle w:val="ListBullet"/>
      </w:pPr>
      <w:r w:rsidRPr="008C7DD9">
        <w:t xml:space="preserve">typical sustainability implications for engineering projects or operations </w:t>
      </w:r>
    </w:p>
    <w:p w:rsidR="00000000" w:rsidRPr="008C7DD9" w:rsidP="008C7DD9">
      <w:pPr>
        <w:pStyle w:val="ListBullet"/>
      </w:pPr>
      <w:r w:rsidRPr="008C7DD9">
        <w:t>systems thinking, constraints and contingency management, and continuous improvement tech</w:t>
      </w:r>
      <w:r w:rsidRPr="008C7DD9">
        <w:t>niques</w:t>
      </w:r>
    </w:p>
    <w:p w:rsidR="00000000" w:rsidRPr="008C7DD9" w:rsidP="008C7DD9">
      <w:pPr>
        <w:pStyle w:val="ListBullet"/>
      </w:pPr>
      <w:r w:rsidRPr="008C7DD9">
        <w:t>procedures for preparing and monitoring project plans, business plans and budgets</w:t>
      </w:r>
    </w:p>
    <w:p w:rsidR="00000000" w:rsidRPr="008C7DD9" w:rsidP="008C7DD9">
      <w:pPr>
        <w:pStyle w:val="ListBullet"/>
      </w:pPr>
      <w:r w:rsidRPr="008C7DD9">
        <w:t>cost planning, cost-benefit analysis, life cycle costing, valuation and cost estimation procedures</w:t>
      </w:r>
    </w:p>
    <w:p w:rsidR="00000000" w:rsidRPr="008C7DD9" w:rsidP="008C7DD9">
      <w:pPr>
        <w:pStyle w:val="ListBullet"/>
      </w:pPr>
      <w:r w:rsidRPr="008C7DD9">
        <w:t>procedures for assessing implications of design on project implementation costs or manufacturability of product and maintainability of plant and process</w:t>
      </w:r>
    </w:p>
    <w:p w:rsidR="00000000" w:rsidRPr="008C7DD9" w:rsidP="008C7DD9">
      <w:pPr>
        <w:pStyle w:val="ListBullet"/>
      </w:pPr>
      <w:r w:rsidRPr="008C7DD9">
        <w:t>resources information distribution and control systems, including the use of enterprise resource planni</w:t>
      </w:r>
      <w:r w:rsidRPr="008C7DD9">
        <w:t>ng (ERP) and materials resource planning (MRP) software</w:t>
      </w:r>
    </w:p>
    <w:p w:rsidR="00000000" w:rsidRPr="008C7DD9" w:rsidP="008C7DD9">
      <w:pPr>
        <w:pStyle w:val="ListBullet"/>
      </w:pPr>
      <w:r w:rsidRPr="008C7DD9">
        <w:t>planning and cost control software</w:t>
      </w:r>
    </w:p>
    <w:p w:rsidR="00000000" w:rsidRPr="008C7DD9" w:rsidP="008C7DD9">
      <w:pPr>
        <w:pStyle w:val="ListBullet"/>
      </w:pPr>
      <w:r w:rsidRPr="008C7DD9">
        <w:t>supply and value chain evaluation techniques, including contract, quality and delivery parameters</w:t>
      </w:r>
    </w:p>
    <w:p w:rsidR="00000000" w:rsidRPr="008C7DD9" w:rsidP="008C7DD9">
      <w:pPr>
        <w:pStyle w:val="ListBullet"/>
      </w:pPr>
      <w:r w:rsidRPr="008C7DD9">
        <w:t>engineering-related operating procedures associated with the use of</w:t>
      </w:r>
      <w:r w:rsidRPr="008C7DD9">
        <w:t xml:space="preserve"> resources</w:t>
      </w:r>
    </w:p>
    <w:p w:rsidR="00000000" w:rsidRPr="008C7DD9" w:rsidP="008C7DD9">
      <w:pPr>
        <w:pStyle w:val="ListBullet"/>
      </w:pPr>
      <w:r w:rsidRPr="008C7DD9">
        <w:t>financial impact of a variety of maintenance strategies on overall costs on typical tenders, contracts and law of contract provisions, relevant to engineering projects or operations</w:t>
      </w:r>
    </w:p>
    <w:p w:rsidR="00000000" w:rsidRPr="008C7DD9" w:rsidP="008C7DD9">
      <w:pPr>
        <w:pStyle w:val="ListBullet"/>
      </w:pPr>
      <w:r w:rsidRPr="008C7DD9">
        <w:t>how to calculate quantities from drawings, specifications and c</w:t>
      </w:r>
      <w:r w:rsidRPr="008C7DD9">
        <w:t>ontracts</w:t>
      </w:r>
    </w:p>
    <w:p w:rsidR="00000000" w:rsidRPr="008C7DD9" w:rsidP="008C7DD9">
      <w:pPr>
        <w:pStyle w:val="ListBullet"/>
      </w:pPr>
      <w:r w:rsidRPr="008C7DD9">
        <w:t>work health and safety (WHS) requirements including acts and regulations</w:t>
      </w:r>
    </w:p>
    <w:p w:rsidR="00000000" w:rsidRPr="008C7DD9" w:rsidP="008C7DD9">
      <w:pPr>
        <w:pStyle w:val="ListBullet"/>
      </w:pPr>
      <w:r w:rsidRPr="008C7DD9">
        <w:t>resources expenditure and cash flow control procedures</w:t>
      </w:r>
    </w:p>
    <w:p w:rsidR="00000000" w:rsidRPr="008C7DD9" w:rsidP="008C7DD9">
      <w:pPr>
        <w:pStyle w:val="ListBullet"/>
      </w:pPr>
      <w:r w:rsidRPr="008C7DD9">
        <w:t>procedures and requirements for financial records, including records of resources and costs for maintenance of assets</w:t>
      </w:r>
    </w:p>
    <w:p w:rsidR="00000000" w:rsidRPr="008C7DD9" w:rsidP="008C7DD9">
      <w:pPr>
        <w:pStyle w:val="ListBullet"/>
      </w:pPr>
      <w:r w:rsidRPr="008C7DD9">
        <w:t>c</w:t>
      </w:r>
      <w:r w:rsidRPr="008C7DD9">
        <w:t>ontinuous improvement processes and procedures</w:t>
      </w:r>
    </w:p>
    <w:p w:rsidR="00000000" w:rsidRPr="008C7DD9" w:rsidP="008C7DD9">
      <w:pPr>
        <w:pStyle w:val="ListBullet"/>
      </w:pPr>
      <w:r w:rsidRPr="008C7DD9">
        <w:t>typical constraints for engineering projects or operations</w:t>
      </w:r>
    </w:p>
    <w:p w:rsidR="000315B8" w:rsidP="008C7DD9">
      <w:pPr>
        <w:pStyle w:val="ListBullet"/>
      </w:pPr>
      <w:r w:rsidRPr="008C7DD9">
        <w:t>sustainability considerations.</w:t>
      </w:r>
    </w:p>
    <w:p w:rsidR="000315B8" w:rsidP="008C7DD9">
      <w:pPr>
        <w:pStyle w:val="ListBullet"/>
      </w:pPr>
    </w:p>
    <w:p w:rsidR="00000000" w:rsidRPr="008C7DD9" w:rsidP="008C7DD9">
      <w:pPr>
        <w:pStyle w:val="Heading1"/>
      </w:pPr>
      <w:bookmarkStart w:id="4" w:name="O_945541"/>
      <w:bookmarkEnd w:id="4"/>
      <w:r w:rsidRPr="008C7DD9">
        <w:t>Assessment Conditions</w:t>
      </w:r>
    </w:p>
    <w:p w:rsidR="00000000" w:rsidRPr="008C7DD9" w:rsidP="008C7DD9">
      <w:pPr>
        <w:pStyle w:val="ListBullet"/>
      </w:pPr>
      <w:r w:rsidRPr="008C7DD9">
        <w:t>Assessors must:</w:t>
      </w:r>
    </w:p>
    <w:p w:rsidR="00000000" w:rsidRPr="008C7DD9" w:rsidP="008C7DD9">
      <w:pPr>
        <w:pStyle w:val="ListBullet2"/>
      </w:pPr>
      <w:r w:rsidRPr="008C7DD9">
        <w:t>have vocational competency in coordinating resources for an e</w:t>
      </w:r>
      <w:r w:rsidRPr="008C7DD9">
        <w:t>ngineering project or operation at least to the level being assessed with relevant industry knowledge and experience</w:t>
      </w:r>
    </w:p>
    <w:p w:rsidR="00000000" w:rsidRPr="008C7DD9" w:rsidP="008C7DD9">
      <w:pPr>
        <w:pStyle w:val="ListBullet2"/>
      </w:pPr>
      <w:r w:rsidRPr="008C7DD9">
        <w:t xml:space="preserve">satisfy the assessor requirements in the </w:t>
      </w:r>
      <w:r w:rsidRPr="008C7DD9">
        <w:rPr>
          <w:rStyle w:val="Emphasis"/>
        </w:rPr>
        <w:t xml:space="preserve">Standards for Registered Training Organisations 2015 </w:t>
      </w:r>
      <w:r w:rsidRPr="008C7DD9">
        <w:t>or its replacement</w:t>
      </w:r>
      <w:r w:rsidRPr="008C7DD9">
        <w:rPr>
          <w:rStyle w:val="Emphasis"/>
        </w:rPr>
        <w:t xml:space="preserve"> </w:t>
      </w:r>
      <w:r w:rsidRPr="008C7DD9">
        <w:t xml:space="preserve">and comply with the </w:t>
      </w:r>
      <w:r w:rsidRPr="008C7DD9">
        <w:rPr>
          <w:rStyle w:val="Emphasis"/>
        </w:rPr>
        <w:t xml:space="preserve">National Vocational Education and Training Regulator Act 2011, </w:t>
      </w:r>
      <w:r w:rsidRPr="008C7DD9">
        <w:t>its replacement</w:t>
      </w:r>
      <w:r w:rsidRPr="008C7DD9">
        <w:rPr>
          <w:rStyle w:val="Emphasis"/>
        </w:rPr>
        <w:t xml:space="preserve"> </w:t>
      </w:r>
      <w:r w:rsidRPr="008C7DD9">
        <w:t>or equivalent legislation covering VET regulation in a non-referring state/territory as the case requires.</w:t>
      </w:r>
    </w:p>
    <w:p w:rsidR="00000000" w:rsidRPr="008C7DD9" w:rsidP="008C7DD9">
      <w:pPr>
        <w:pStyle w:val="ListBullet"/>
      </w:pPr>
      <w:r w:rsidRPr="008C7DD9">
        <w:t>Where possible, assessment must occur in operational workplace situat</w:t>
      </w:r>
      <w:r w:rsidRPr="008C7DD9">
        <w:t>ions. Where this is not possible or where personal safety or environmental damage are limiting factors, assessment must occur in a sufficiently rigorous simulated environment that reflects realistic operational workplace conditions that cover all aspects o</w:t>
      </w:r>
      <w:r w:rsidRPr="008C7DD9">
        <w:t>f workplace performance, including environment, task skills, task management skills, contingency management skills and job role environment skills.</w:t>
      </w:r>
    </w:p>
    <w:p w:rsidR="00000000" w:rsidRPr="008C7DD9" w:rsidP="008C7DD9">
      <w:pPr>
        <w:pStyle w:val="ListBullet"/>
      </w:pPr>
      <w:r w:rsidRPr="008C7DD9">
        <w:t xml:space="preserve">Conditions for assessment must include access to all tools, equipment, materials and documentation required </w:t>
      </w:r>
      <w:r w:rsidRPr="008C7DD9">
        <w:t>including relevant workplace procedures, product and manufacturing specifications.</w:t>
      </w:r>
    </w:p>
    <w:p w:rsidR="000315B8" w:rsidP="008C7DD9">
      <w:pPr>
        <w:pStyle w:val="ListBullet"/>
      </w:pPr>
      <w:r w:rsidRPr="008C7DD9">
        <w:t>Assessment processes and techniques must be appropriate to the language, literacy and numeracy requirements of the work being performed and the needs of the candidate.</w:t>
      </w:r>
    </w:p>
    <w:p w:rsidR="000315B8" w:rsidP="008C7DD9">
      <w:pPr>
        <w:pStyle w:val="ListBullet"/>
      </w:pPr>
    </w:p>
    <w:p w:rsidR="00000000" w:rsidRPr="008C7DD9" w:rsidP="008C7DD9">
      <w:pPr>
        <w:pStyle w:val="Heading1"/>
      </w:pPr>
      <w:bookmarkStart w:id="5" w:name="O_945539"/>
      <w:bookmarkEnd w:id="5"/>
      <w:r w:rsidRPr="008C7DD9">
        <w:t>Links</w:t>
      </w:r>
    </w:p>
    <w:p w:rsidR="00000000" w:rsidRPr="008C7DD9" w:rsidP="000315B8">
      <w:pPr>
        <w:pStyle w:val="BodyText"/>
      </w:pPr>
      <w:r w:rsidRPr="008C7DD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B5CD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C7DD9" w:rsidP="008C7DD9"/>
    <w:sectPr w:rsidSect="008C7D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D9" w:rsidRPr="000315B8" w:rsidP="000315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B8" w:rsidP="008C7D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15B8" w:rsidP="008C7D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315B8" w:rsidP="008C7D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DD9" w:rsidRPr="000315B8" w:rsidP="000315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D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5B8" w:rsidRPr="002D2AF8" w:rsidP="008C7D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MEM22012 Coordinate resources for an engineering project or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315B8" w:rsidP="008C7D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782E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D843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A0B4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D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D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D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D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D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D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D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D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D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D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D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DD9"/>
  </w:style>
  <w:style w:type="character" w:customStyle="1" w:styleId="Heading1Char">
    <w:name w:val="Heading 1 Char"/>
    <w:basedOn w:val="DefaultParagraphFont"/>
    <w:link w:val="Heading1"/>
    <w:rsid w:val="008C7D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D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D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DD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C7DD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C7DD9"/>
    <w:rPr>
      <w:i/>
    </w:rPr>
  </w:style>
  <w:style w:type="paragraph" w:customStyle="1" w:styleId="SuperHeading">
    <w:name w:val="SuperHeading"/>
    <w:basedOn w:val="Normal"/>
    <w:rsid w:val="008C7D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D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7D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D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D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D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D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D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D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D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D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D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D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D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D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D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D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D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D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D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C7DD9"/>
    <w:rPr>
      <w:b/>
      <w:spacing w:val="0"/>
    </w:rPr>
  </w:style>
  <w:style w:type="paragraph" w:customStyle="1" w:styleId="SuperTitle">
    <w:name w:val="SuperTitle"/>
    <w:basedOn w:val="Title"/>
    <w:rsid w:val="008C7D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D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D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C7D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D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D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D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D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D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D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D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DD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D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D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D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DD9"/>
  </w:style>
  <w:style w:type="paragraph" w:styleId="TableofFigures">
    <w:name w:val="table of figures"/>
    <w:basedOn w:val="Normal"/>
    <w:next w:val="Normal"/>
    <w:semiHidden/>
    <w:rsid w:val="008C7D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DD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C7DD9"/>
    <w:rPr>
      <w:rFonts w:ascii="Wingdings" w:hAnsi="Wingdings"/>
    </w:rPr>
  </w:style>
  <w:style w:type="paragraph" w:customStyle="1" w:styleId="TableHeading">
    <w:name w:val="Table Heading"/>
    <w:basedOn w:val="HeadingBase"/>
    <w:rsid w:val="008C7D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DD9"/>
    <w:rPr>
      <w:color w:val="0033CC"/>
      <w:u w:val="none"/>
    </w:rPr>
  </w:style>
  <w:style w:type="paragraph" w:customStyle="1" w:styleId="BodyTextRight">
    <w:name w:val="Body Text Right"/>
    <w:basedOn w:val="BodyText"/>
    <w:rsid w:val="008C7D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D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DD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D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D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D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DD9"/>
    <w:rPr>
      <w:sz w:val="32"/>
    </w:rPr>
  </w:style>
  <w:style w:type="paragraph" w:customStyle="1" w:styleId="HeadingProcedure">
    <w:name w:val="Heading Procedure"/>
    <w:basedOn w:val="HeadingBase"/>
    <w:next w:val="Normal"/>
    <w:rsid w:val="008C7D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DD9"/>
    <w:pPr>
      <w:spacing w:before="60" w:after="60"/>
    </w:pPr>
  </w:style>
  <w:style w:type="paragraph" w:styleId="ListContinue">
    <w:name w:val="List Continue"/>
    <w:basedOn w:val="List"/>
    <w:rsid w:val="008C7DD9"/>
    <w:pPr>
      <w:ind w:firstLine="0"/>
    </w:pPr>
  </w:style>
  <w:style w:type="paragraph" w:customStyle="1" w:styleId="ListNote">
    <w:name w:val="List Note"/>
    <w:basedOn w:val="List"/>
    <w:rsid w:val="008C7D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D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D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DD9"/>
    <w:rPr>
      <w:rFonts w:ascii="Courier New" w:hAnsi="Courier New"/>
    </w:rPr>
  </w:style>
  <w:style w:type="paragraph" w:customStyle="1" w:styleId="NoteBullet">
    <w:name w:val="Note Bullet"/>
    <w:basedOn w:val="Note"/>
    <w:rsid w:val="008C7D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D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D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D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DD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7D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D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DD9"/>
    <w:rPr>
      <w:b/>
      <w:smallCaps/>
    </w:rPr>
  </w:style>
  <w:style w:type="paragraph" w:customStyle="1" w:styleId="TableListNumber">
    <w:name w:val="Table List Number"/>
    <w:basedOn w:val="ListNumber"/>
    <w:rsid w:val="008C7D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D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DD9"/>
    <w:pPr>
      <w:numPr>
        <w:numId w:val="9"/>
      </w:numPr>
    </w:pPr>
  </w:style>
  <w:style w:type="paragraph" w:customStyle="1" w:styleId="ListAlpha2">
    <w:name w:val="List Alpha 2"/>
    <w:basedOn w:val="List2"/>
    <w:rsid w:val="008C7DD9"/>
    <w:pPr>
      <w:numPr>
        <w:numId w:val="8"/>
      </w:numPr>
    </w:pPr>
  </w:style>
  <w:style w:type="paragraph" w:styleId="List2">
    <w:name w:val="List 2"/>
    <w:basedOn w:val="BodyText"/>
    <w:rsid w:val="008C7D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7D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D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D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DD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DD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C7DD9"/>
    <w:pPr>
      <w:numPr>
        <w:numId w:val="4"/>
      </w:numPr>
    </w:pPr>
  </w:style>
  <w:style w:type="paragraph" w:styleId="ListContinue2">
    <w:name w:val="List Continue 2"/>
    <w:basedOn w:val="List2"/>
    <w:rsid w:val="008C7DD9"/>
    <w:pPr>
      <w:ind w:firstLine="0"/>
    </w:pPr>
  </w:style>
  <w:style w:type="paragraph" w:styleId="ListContinue3">
    <w:name w:val="List Continue 3"/>
    <w:basedOn w:val="List3"/>
    <w:rsid w:val="008C7DD9"/>
    <w:pPr>
      <w:ind w:left="1021" w:firstLine="0"/>
    </w:pPr>
  </w:style>
  <w:style w:type="paragraph" w:styleId="ListContinue4">
    <w:name w:val="List Continue 4"/>
    <w:basedOn w:val="List4"/>
    <w:rsid w:val="008C7DD9"/>
    <w:pPr>
      <w:ind w:firstLine="0"/>
    </w:pPr>
  </w:style>
  <w:style w:type="paragraph" w:styleId="ListContinue5">
    <w:name w:val="List Continue 5"/>
    <w:basedOn w:val="List5"/>
    <w:rsid w:val="008C7DD9"/>
    <w:pPr>
      <w:ind w:firstLine="0"/>
    </w:pPr>
  </w:style>
  <w:style w:type="paragraph" w:styleId="ListNumber3">
    <w:name w:val="List Number 3"/>
    <w:basedOn w:val="List3"/>
    <w:rsid w:val="008C7DD9"/>
    <w:pPr>
      <w:numPr>
        <w:numId w:val="5"/>
      </w:numPr>
    </w:pPr>
  </w:style>
  <w:style w:type="paragraph" w:styleId="ListNumber4">
    <w:name w:val="List Number 4"/>
    <w:basedOn w:val="List4"/>
    <w:rsid w:val="008C7DD9"/>
    <w:pPr>
      <w:numPr>
        <w:numId w:val="6"/>
      </w:numPr>
    </w:pPr>
  </w:style>
  <w:style w:type="paragraph" w:styleId="ListNumber5">
    <w:name w:val="List Number 5"/>
    <w:basedOn w:val="List5"/>
    <w:rsid w:val="008C7DD9"/>
    <w:pPr>
      <w:numPr>
        <w:numId w:val="7"/>
      </w:numPr>
    </w:pPr>
  </w:style>
  <w:style w:type="paragraph" w:styleId="BlockText">
    <w:name w:val="Block Text"/>
    <w:basedOn w:val="Normal"/>
    <w:rsid w:val="008C7D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D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DD9"/>
    <w:rPr>
      <w:sz w:val="16"/>
      <w:vertAlign w:val="superscript"/>
    </w:rPr>
  </w:style>
  <w:style w:type="character" w:customStyle="1" w:styleId="Symbols">
    <w:name w:val="Symbols"/>
    <w:basedOn w:val="DefaultParagraphFont"/>
    <w:rsid w:val="008C7DD9"/>
    <w:rPr>
      <w:rFonts w:ascii="Symbol" w:hAnsi="Symbol"/>
    </w:rPr>
  </w:style>
  <w:style w:type="character" w:customStyle="1" w:styleId="MenuOptions">
    <w:name w:val="Menu Options"/>
    <w:basedOn w:val="DefaultParagraphFont"/>
    <w:rsid w:val="008C7D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DD9"/>
    <w:rPr>
      <w:b/>
    </w:rPr>
  </w:style>
  <w:style w:type="character" w:customStyle="1" w:styleId="Underlined">
    <w:name w:val="Underlined"/>
    <w:basedOn w:val="DefaultParagraphFont"/>
    <w:rsid w:val="008C7DD9"/>
    <w:rPr>
      <w:u w:val="single"/>
    </w:rPr>
  </w:style>
  <w:style w:type="paragraph" w:customStyle="1" w:styleId="TableBodyTextRight">
    <w:name w:val="Table Body Text Right"/>
    <w:basedOn w:val="TableBodyText"/>
    <w:rsid w:val="008C7D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DD9"/>
    <w:rPr>
      <w:sz w:val="18"/>
    </w:rPr>
  </w:style>
  <w:style w:type="paragraph" w:customStyle="1" w:styleId="BodySmallRight">
    <w:name w:val="Body Small Right"/>
    <w:basedOn w:val="BodyTextRight"/>
    <w:rsid w:val="008C7DD9"/>
    <w:rPr>
      <w:sz w:val="18"/>
      <w:szCs w:val="18"/>
    </w:rPr>
  </w:style>
  <w:style w:type="paragraph" w:customStyle="1" w:styleId="MarginEdition">
    <w:name w:val="Margin Edition"/>
    <w:basedOn w:val="MarginNote"/>
    <w:rsid w:val="008C7D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DD9"/>
    <w:rPr>
      <w:sz w:val="2"/>
      <w:szCs w:val="2"/>
    </w:rPr>
  </w:style>
  <w:style w:type="character" w:customStyle="1" w:styleId="Small">
    <w:name w:val="Small"/>
    <w:basedOn w:val="DefaultParagraphFont"/>
    <w:rsid w:val="008C7DD9"/>
    <w:rPr>
      <w:sz w:val="16"/>
    </w:rPr>
  </w:style>
  <w:style w:type="paragraph" w:customStyle="1" w:styleId="WideTable">
    <w:name w:val="Wide Table"/>
    <w:basedOn w:val="Normal"/>
    <w:rsid w:val="008C7D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DD9"/>
  </w:style>
  <w:style w:type="paragraph" w:styleId="Quote">
    <w:name w:val="Quote"/>
    <w:basedOn w:val="Heading1"/>
    <w:link w:val="QuoteChar"/>
    <w:qFormat/>
    <w:rsid w:val="008C7D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D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DD9"/>
    <w:pPr>
      <w:pageBreakBefore/>
    </w:pPr>
  </w:style>
  <w:style w:type="paragraph" w:customStyle="1" w:styleId="Border">
    <w:name w:val="Border"/>
    <w:basedOn w:val="Normal"/>
    <w:qFormat/>
    <w:rsid w:val="008C7D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D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D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D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D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D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D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D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D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DD9"/>
    <w:rPr>
      <w:u w:val="single"/>
    </w:rPr>
  </w:style>
  <w:style w:type="character" w:customStyle="1" w:styleId="BoldandItalics">
    <w:name w:val="Bold and Italics"/>
    <w:qFormat/>
    <w:rsid w:val="008C7DD9"/>
    <w:rPr>
      <w:b/>
      <w:i/>
      <w:u w:val="none"/>
    </w:rPr>
  </w:style>
  <w:style w:type="paragraph" w:styleId="BalloonText">
    <w:name w:val="Balloon Text"/>
    <w:basedOn w:val="Normal"/>
    <w:link w:val="BalloonTextChar"/>
    <w:rsid w:val="008C7D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D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D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D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D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D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DD9"/>
    <w:pPr>
      <w:spacing w:before="0" w:after="0"/>
    </w:pPr>
  </w:style>
  <w:style w:type="paragraph" w:customStyle="1" w:styleId="BodyTextBold">
    <w:name w:val="Body Text Bold"/>
    <w:basedOn w:val="BodyText"/>
    <w:qFormat/>
    <w:rsid w:val="008C7DD9"/>
    <w:rPr>
      <w:b/>
    </w:rPr>
  </w:style>
  <w:style w:type="character" w:styleId="Hyperlink">
    <w:name w:val="Hyperlink"/>
    <w:basedOn w:val="DefaultParagraphFont"/>
    <w:uiPriority w:val="99"/>
    <w:unhideWhenUsed/>
    <w:rsid w:val="000315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590</Words>
  <Characters>4039</Characters>
  <Application>Microsoft Office Word</Application>
  <DocSecurity>0</DocSecurity>
  <Lines>85</Lines>
  <Paragraphs>50</Paragraphs>
  <ScaleCrop>false</ScaleCrop>
  <Company>Author-it Software Corporation Ltd.</Company>
  <LinksUpToDate>false</LinksUpToDate>
  <CharactersWithSpaces>4579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MEM22012 Coordinate resources for an engineering project or operation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2023-02-03T07:13:00Z</dcterms:created>
  <dcterms:modified xsi:type="dcterms:W3CDTF">2023-02-03T07:13:00Z</dcterms:modified>
</cp:coreProperties>
</file>