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0CDD" w:rsidP="00120C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MEM22007 Manage environmental effects of engineering activities</w:t>
      </w:r>
      <w:r>
        <w:fldChar w:fldCharType="end"/>
      </w:r>
    </w:p>
    <w:p w:rsidR="00120CDD" w:rsidP="00120CDD">
      <w:pPr>
        <w:pStyle w:val="Version"/>
        <w:sectPr w:rsidSect="001B50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508B" w:rsidP="001B508B">
      <w:pPr>
        <w:pStyle w:val="SuperHeading"/>
      </w:pPr>
      <w:r w:rsidRPr="001B508B">
        <w:t>Assessment Requirements for MEM22007 Manage environmental effects of engineering activities</w:t>
      </w:r>
    </w:p>
    <w:p w:rsidR="00000000" w:rsidRPr="001B508B" w:rsidP="001B508B">
      <w:pPr>
        <w:pStyle w:val="Heading1"/>
      </w:pPr>
      <w:bookmarkStart w:id="1" w:name="O_945521"/>
      <w:bookmarkEnd w:id="1"/>
      <w:r w:rsidRPr="001B508B">
        <w:t>Modification History</w:t>
      </w:r>
    </w:p>
    <w:p w:rsidR="00000000" w:rsidRPr="001B508B" w:rsidP="00120CDD">
      <w:pPr>
        <w:pStyle w:val="BodyText"/>
      </w:pPr>
      <w:r w:rsidRPr="001B508B">
        <w:t>Release 1. Supersedes and is equivalent to MEM22007A Manage environmental effects of engineering activities.</w:t>
      </w:r>
    </w:p>
    <w:p w:rsidR="00000000" w:rsidRPr="001B508B" w:rsidP="001B508B">
      <w:pPr>
        <w:pStyle w:val="Heading1"/>
      </w:pPr>
      <w:bookmarkStart w:id="2" w:name="O_945524"/>
      <w:bookmarkEnd w:id="2"/>
      <w:r w:rsidRPr="001B508B">
        <w:t>Performance Evidence</w:t>
      </w:r>
    </w:p>
    <w:p w:rsidR="00000000" w:rsidRPr="001B508B" w:rsidP="00120CDD">
      <w:pPr>
        <w:pStyle w:val="BodyText"/>
      </w:pPr>
      <w:r w:rsidRPr="001B508B">
        <w:t>Evidence required to demonstrate competence in this unit must be relevant to and satisfy the requirements of the elements and performance criteria and include:</w:t>
      </w:r>
    </w:p>
    <w:p w:rsidR="00000000" w:rsidRPr="001B508B" w:rsidP="001B508B">
      <w:pPr>
        <w:pStyle w:val="ListBullet"/>
      </w:pPr>
      <w:r w:rsidRPr="001B508B">
        <w:t>following work instructions, standard operating procedures (SOPs) and safe</w:t>
      </w:r>
      <w:r w:rsidRPr="001B508B">
        <w:t xml:space="preserve"> work practices</w:t>
      </w:r>
    </w:p>
    <w:p w:rsidR="00000000" w:rsidRPr="001B508B" w:rsidP="001B508B">
      <w:pPr>
        <w:pStyle w:val="ListBullet"/>
      </w:pPr>
      <w:r w:rsidRPr="001B508B">
        <w:t>researching and reporting on environmental case studies</w:t>
      </w:r>
    </w:p>
    <w:p w:rsidR="00000000" w:rsidRPr="001B508B" w:rsidP="001B508B">
      <w:pPr>
        <w:pStyle w:val="ListBullet"/>
      </w:pPr>
      <w:r w:rsidRPr="001B508B">
        <w:t>producing an inventory of existing environmental conditions and documenting findings of the initial environmental assessment</w:t>
      </w:r>
    </w:p>
    <w:p w:rsidR="00000000" w:rsidRPr="001B508B" w:rsidP="001B508B">
      <w:pPr>
        <w:pStyle w:val="ListBullet"/>
      </w:pPr>
      <w:r w:rsidRPr="001B508B">
        <w:t>identifying stakeholders’ environmental expectations and in</w:t>
      </w:r>
      <w:r w:rsidRPr="001B508B">
        <w:t>tegrating those expectations with the overall outcomes of the operation or project and communicating the expected outcomes to stakeholders</w:t>
      </w:r>
    </w:p>
    <w:p w:rsidR="00000000" w:rsidRPr="001B508B" w:rsidP="001B508B">
      <w:pPr>
        <w:pStyle w:val="ListBullet"/>
      </w:pPr>
      <w:r w:rsidRPr="001B508B">
        <w:t>documenting variations between expected and current environmental status on at least two occasions and implementing s</w:t>
      </w:r>
      <w:r w:rsidRPr="001B508B">
        <w:t>trategies for improving outcomes of the operation or project</w:t>
      </w:r>
    </w:p>
    <w:p w:rsidR="00000000" w:rsidRPr="001B508B" w:rsidP="001B508B">
      <w:pPr>
        <w:pStyle w:val="ListBullet"/>
      </w:pPr>
      <w:r w:rsidRPr="001B508B">
        <w:t>evaluating available options and implementing selected sustainable development options on at least two occasions</w:t>
      </w:r>
    </w:p>
    <w:p w:rsidR="00000000" w:rsidRPr="001B508B" w:rsidP="001B508B">
      <w:pPr>
        <w:pStyle w:val="ListBullet"/>
      </w:pPr>
      <w:r w:rsidRPr="001B508B">
        <w:t>developing environmental management plan, monitoring the implementation, collectin</w:t>
      </w:r>
      <w:r w:rsidRPr="001B508B">
        <w:t>g data and reviewing and evaluating implementation strategies.</w:t>
      </w:r>
    </w:p>
    <w:p w:rsidR="00000000" w:rsidRPr="001B508B" w:rsidP="001B508B">
      <w:pPr>
        <w:pStyle w:val="BodyText"/>
      </w:pPr>
    </w:p>
    <w:p w:rsidR="00000000" w:rsidRPr="001B508B" w:rsidP="00120CDD">
      <w:pPr>
        <w:pStyle w:val="BodyText"/>
      </w:pPr>
      <w:r w:rsidRPr="001B508B">
        <w:t>Note: Where a volume and/or frequency is not specified, demonstration must be provided at least once.</w:t>
      </w:r>
    </w:p>
    <w:p w:rsidR="00000000" w:rsidRPr="001B508B" w:rsidP="001B508B">
      <w:pPr>
        <w:pStyle w:val="Heading1"/>
      </w:pPr>
      <w:bookmarkStart w:id="3" w:name="O_945523"/>
      <w:bookmarkEnd w:id="3"/>
      <w:r w:rsidRPr="001B508B">
        <w:t>Knowledge Evidence</w:t>
      </w:r>
    </w:p>
    <w:p w:rsidR="00000000" w:rsidRPr="001B508B" w:rsidP="00120CDD">
      <w:pPr>
        <w:pStyle w:val="BodyText"/>
      </w:pPr>
      <w:r w:rsidRPr="001B508B">
        <w:t>Evidence required to demonstrate the required knowledg</w:t>
      </w:r>
      <w:r w:rsidRPr="001B508B">
        <w:t>e for this unit must be relevant to and satisfy the requirements of the elements and performance criteria and include knowledge of:</w:t>
      </w:r>
    </w:p>
    <w:p w:rsidR="00000000" w:rsidRPr="001B508B" w:rsidP="001B508B">
      <w:pPr>
        <w:pStyle w:val="ListBullet"/>
      </w:pPr>
      <w:r w:rsidRPr="001B508B">
        <w:t>safe work practices and procedures</w:t>
      </w:r>
    </w:p>
    <w:p w:rsidR="00000000" w:rsidRPr="001B508B" w:rsidP="001B508B">
      <w:pPr>
        <w:pStyle w:val="ListBullet"/>
      </w:pPr>
      <w:r w:rsidRPr="001B508B">
        <w:t>environmental conditions of the relevant workplace, process, operation or procedure</w:t>
      </w:r>
    </w:p>
    <w:p w:rsidR="00000000" w:rsidRPr="001B508B" w:rsidP="001B508B">
      <w:pPr>
        <w:pStyle w:val="ListBullet"/>
      </w:pPr>
      <w:r w:rsidRPr="001B508B">
        <w:t>proc</w:t>
      </w:r>
      <w:r w:rsidRPr="001B508B">
        <w:t>edures for documenting environmental conditions</w:t>
      </w:r>
    </w:p>
    <w:p w:rsidR="00000000" w:rsidRPr="001B508B" w:rsidP="001B508B">
      <w:pPr>
        <w:pStyle w:val="ListBullet"/>
      </w:pPr>
      <w:r w:rsidRPr="001B508B">
        <w:t>applicable environmental legislation and regulations</w:t>
      </w:r>
    </w:p>
    <w:p w:rsidR="00000000" w:rsidRPr="001B508B" w:rsidP="001B508B">
      <w:pPr>
        <w:pStyle w:val="ListBullet"/>
      </w:pPr>
      <w:r w:rsidRPr="001B508B">
        <w:t>legislative and regulatory reporting and recording requirements</w:t>
      </w:r>
    </w:p>
    <w:p w:rsidR="00000000" w:rsidRPr="001B508B" w:rsidP="001B508B">
      <w:pPr>
        <w:pStyle w:val="ListBullet"/>
      </w:pPr>
      <w:r w:rsidRPr="001B508B">
        <w:t>tests required to establish environmental conditions</w:t>
      </w:r>
    </w:p>
    <w:p w:rsidR="00000000" w:rsidRPr="001B508B" w:rsidP="001B508B">
      <w:pPr>
        <w:pStyle w:val="ListBullet"/>
      </w:pPr>
      <w:r w:rsidRPr="001B508B">
        <w:t>options for environmental improvement within engineering activities</w:t>
      </w:r>
    </w:p>
    <w:p w:rsidR="00000000" w:rsidRPr="001B508B" w:rsidP="001B508B">
      <w:pPr>
        <w:pStyle w:val="ListBullet"/>
      </w:pPr>
      <w:r w:rsidRPr="001B508B">
        <w:t>concept and options of sustainable development and criteria for assessing the feasibility of available options</w:t>
      </w:r>
    </w:p>
    <w:p w:rsidR="00000000" w:rsidRPr="001B508B" w:rsidP="001B508B">
      <w:pPr>
        <w:pStyle w:val="ListBullet"/>
      </w:pPr>
      <w:r w:rsidRPr="001B508B">
        <w:t>risks and priorities associated with sustainable development</w:t>
      </w:r>
    </w:p>
    <w:p w:rsidR="00000000" w:rsidRPr="001B508B" w:rsidP="001B508B">
      <w:pPr>
        <w:pStyle w:val="ListBullet"/>
      </w:pPr>
      <w:r w:rsidRPr="001B508B">
        <w:t>strategies to im</w:t>
      </w:r>
      <w:r w:rsidRPr="001B508B">
        <w:t>plement sustainable development options</w:t>
      </w:r>
    </w:p>
    <w:p w:rsidR="00000000" w:rsidRPr="001B508B" w:rsidP="001B508B">
      <w:pPr>
        <w:pStyle w:val="ListBullet"/>
      </w:pPr>
      <w:r w:rsidRPr="001B508B">
        <w:t>procedures for communicating sustainable development options to stakeholders</w:t>
      </w:r>
    </w:p>
    <w:p w:rsidR="00000000" w:rsidRPr="001B508B" w:rsidP="001B508B">
      <w:pPr>
        <w:pStyle w:val="ListBullet"/>
      </w:pPr>
      <w:r w:rsidRPr="001B508B">
        <w:t>strategies to implement environmental management plans</w:t>
      </w:r>
    </w:p>
    <w:p w:rsidR="00000000" w:rsidRPr="001B508B" w:rsidP="001B508B">
      <w:pPr>
        <w:pStyle w:val="ListBullet"/>
      </w:pPr>
      <w:r w:rsidRPr="001B508B">
        <w:t>data necessary to evaluate the implementation of the environmental management plan</w:t>
      </w:r>
    </w:p>
    <w:p w:rsidR="00000000" w:rsidRPr="001B508B" w:rsidP="001B508B">
      <w:pPr>
        <w:pStyle w:val="ListBullet"/>
      </w:pPr>
      <w:r w:rsidRPr="001B508B">
        <w:t>p</w:t>
      </w:r>
      <w:r w:rsidRPr="001B508B">
        <w:t>rocedures for collecting and documenting environmental data</w:t>
      </w:r>
    </w:p>
    <w:p w:rsidR="00120CDD" w:rsidP="001B508B">
      <w:pPr>
        <w:pStyle w:val="ListBullet"/>
      </w:pPr>
      <w:r w:rsidRPr="001B508B">
        <w:t>benchmarks against which implementation strategies can be evaluated.</w:t>
      </w:r>
    </w:p>
    <w:p w:rsidR="00120CDD" w:rsidP="001B508B">
      <w:pPr>
        <w:pStyle w:val="ListBullet"/>
      </w:pPr>
    </w:p>
    <w:p w:rsidR="00000000" w:rsidRPr="001B508B" w:rsidP="001B508B">
      <w:pPr>
        <w:pStyle w:val="Heading1"/>
      </w:pPr>
      <w:bookmarkStart w:id="4" w:name="O_945522"/>
      <w:bookmarkEnd w:id="4"/>
      <w:r w:rsidRPr="001B508B">
        <w:t>Assessment Conditions</w:t>
      </w:r>
    </w:p>
    <w:p w:rsidR="00000000" w:rsidRPr="001B508B" w:rsidP="001B508B">
      <w:pPr>
        <w:pStyle w:val="ListBullet"/>
      </w:pPr>
      <w:r w:rsidRPr="001B508B">
        <w:t>Assessors must:</w:t>
      </w:r>
    </w:p>
    <w:p w:rsidR="00000000" w:rsidRPr="001B508B" w:rsidP="001B508B">
      <w:pPr>
        <w:pStyle w:val="ListBullet2"/>
      </w:pPr>
      <w:r w:rsidRPr="001B508B">
        <w:t>have vocational competency in managing environmental effects of engin</w:t>
      </w:r>
      <w:r w:rsidRPr="001B508B">
        <w:t>eering activities at least to the level being assessed with relevant industry knowledge and experience</w:t>
      </w:r>
    </w:p>
    <w:p w:rsidR="00000000" w:rsidRPr="001B508B" w:rsidP="001B508B">
      <w:pPr>
        <w:pStyle w:val="ListBullet2"/>
      </w:pPr>
      <w:r w:rsidRPr="001B508B">
        <w:t xml:space="preserve">satisfy the assessor requirements in the </w:t>
      </w:r>
      <w:r w:rsidRPr="001B508B">
        <w:rPr>
          <w:rStyle w:val="Emphasis"/>
        </w:rPr>
        <w:t>Standards for Registered Training Organisations 2015</w:t>
      </w:r>
      <w:r w:rsidRPr="001B508B">
        <w:t xml:space="preserve"> or its replacement and comply with the </w:t>
      </w:r>
      <w:r w:rsidRPr="001B508B">
        <w:rPr>
          <w:rStyle w:val="Emphasis"/>
        </w:rPr>
        <w:t>National Vocational Education and Training Regulator Act 2011</w:t>
      </w:r>
      <w:r w:rsidRPr="001B508B">
        <w:t>, its replacement or equivalent legislation covering VET regulation in a non-referring state/territory as the case requires.</w:t>
      </w:r>
    </w:p>
    <w:p w:rsidR="00000000" w:rsidRPr="001B508B" w:rsidP="001B508B">
      <w:pPr>
        <w:pStyle w:val="ListBullet"/>
      </w:pPr>
      <w:r w:rsidRPr="001B508B">
        <w:t>Where possible, assessment must occur in operational workplace situat</w:t>
      </w:r>
      <w:r w:rsidRPr="001B508B">
        <w:t>ions. Where this is not possible or where personal safety or environmental damage are limiting factors, assessment must occur in a sufficiently rigorous simulated environment that reflects realistic operational workplace conditions that cover all aspects o</w:t>
      </w:r>
      <w:r w:rsidRPr="001B508B">
        <w:t>f workplace performance, including environment, task skills, task management skills, contingency management skills and job role environment skills.</w:t>
      </w:r>
    </w:p>
    <w:p w:rsidR="00000000" w:rsidRPr="001B508B" w:rsidP="001B508B">
      <w:pPr>
        <w:pStyle w:val="ListBullet"/>
      </w:pPr>
      <w:r w:rsidRPr="001B508B">
        <w:t xml:space="preserve">Conditions for assessment must include access to all tools, equipment, materials and documentation required </w:t>
      </w:r>
      <w:r w:rsidRPr="001B508B">
        <w:t>including relevant workplace procedures, product and manufacturing specifications.</w:t>
      </w:r>
    </w:p>
    <w:p w:rsidR="00120CDD" w:rsidP="001B508B">
      <w:pPr>
        <w:pStyle w:val="ListBullet"/>
      </w:pPr>
      <w:r w:rsidRPr="001B508B">
        <w:t>Assessment processes and techniques must be appropriate to the language, literacy and numeracy requirements of the work being performed and the needs of the candidate.</w:t>
      </w:r>
    </w:p>
    <w:p w:rsidR="00120CDD" w:rsidP="001B508B">
      <w:pPr>
        <w:pStyle w:val="ListBullet"/>
      </w:pPr>
    </w:p>
    <w:p w:rsidR="00000000" w:rsidRPr="001B508B" w:rsidP="001B508B">
      <w:pPr>
        <w:pStyle w:val="Heading1"/>
      </w:pPr>
      <w:bookmarkStart w:id="5" w:name="O_945520"/>
      <w:bookmarkEnd w:id="5"/>
      <w:r w:rsidRPr="001B508B">
        <w:t>Links</w:t>
      </w:r>
    </w:p>
    <w:p w:rsidR="00000000" w:rsidRPr="001B508B" w:rsidP="00120CDD">
      <w:pPr>
        <w:pStyle w:val="BodyText"/>
      </w:pPr>
      <w:r w:rsidRPr="001B50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B766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B508B" w:rsidP="001B508B"/>
    <w:sectPr w:rsidSect="001B50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0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08B" w:rsidRPr="00120CDD" w:rsidP="00120C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0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CDD" w:rsidP="001B50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0CDD" w:rsidP="001B50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20CDD" w:rsidP="001B50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0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C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508B" w:rsidRPr="00120CDD" w:rsidP="00120C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0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CDD" w:rsidRPr="002D2AF8" w:rsidP="001B50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MEM22007 Manage environmental effects of engineering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20CDD" w:rsidP="001B50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861E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D486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36C4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0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50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50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50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50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50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50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50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50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50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50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508B"/>
  </w:style>
  <w:style w:type="character" w:customStyle="1" w:styleId="Heading1Char">
    <w:name w:val="Heading 1 Char"/>
    <w:basedOn w:val="DefaultParagraphFont"/>
    <w:link w:val="Heading1"/>
    <w:rsid w:val="001B50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50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50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50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508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B508B"/>
    <w:rPr>
      <w:i/>
    </w:rPr>
  </w:style>
  <w:style w:type="paragraph" w:customStyle="1" w:styleId="SuperHeading">
    <w:name w:val="SuperHeading"/>
    <w:basedOn w:val="Normal"/>
    <w:rsid w:val="001B50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50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50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50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50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5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5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50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50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50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50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50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50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50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50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50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50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50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50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50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50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50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508B"/>
    <w:rPr>
      <w:b/>
      <w:spacing w:val="0"/>
    </w:rPr>
  </w:style>
  <w:style w:type="paragraph" w:customStyle="1" w:styleId="SuperTitle">
    <w:name w:val="SuperTitle"/>
    <w:basedOn w:val="Title"/>
    <w:rsid w:val="001B50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50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50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50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50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50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50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50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50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50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50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50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50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50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50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508B"/>
  </w:style>
  <w:style w:type="paragraph" w:styleId="TableofFigures">
    <w:name w:val="table of figures"/>
    <w:basedOn w:val="Normal"/>
    <w:next w:val="Normal"/>
    <w:semiHidden/>
    <w:rsid w:val="001B50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50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508B"/>
    <w:rPr>
      <w:rFonts w:ascii="Wingdings" w:hAnsi="Wingdings"/>
    </w:rPr>
  </w:style>
  <w:style w:type="paragraph" w:customStyle="1" w:styleId="TableHeading">
    <w:name w:val="Table Heading"/>
    <w:basedOn w:val="HeadingBase"/>
    <w:rsid w:val="001B50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508B"/>
    <w:rPr>
      <w:color w:val="0033CC"/>
      <w:u w:val="none"/>
    </w:rPr>
  </w:style>
  <w:style w:type="paragraph" w:customStyle="1" w:styleId="BodyTextRight">
    <w:name w:val="Body Text Right"/>
    <w:basedOn w:val="BodyText"/>
    <w:rsid w:val="001B50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50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50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50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50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50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508B"/>
    <w:rPr>
      <w:sz w:val="32"/>
    </w:rPr>
  </w:style>
  <w:style w:type="paragraph" w:customStyle="1" w:styleId="HeadingProcedure">
    <w:name w:val="Heading Procedure"/>
    <w:basedOn w:val="HeadingBase"/>
    <w:next w:val="Normal"/>
    <w:rsid w:val="001B50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508B"/>
    <w:pPr>
      <w:spacing w:before="60" w:after="60"/>
    </w:pPr>
  </w:style>
  <w:style w:type="paragraph" w:styleId="ListContinue">
    <w:name w:val="List Continue"/>
    <w:basedOn w:val="List"/>
    <w:rsid w:val="001B508B"/>
    <w:pPr>
      <w:ind w:firstLine="0"/>
    </w:pPr>
  </w:style>
  <w:style w:type="paragraph" w:customStyle="1" w:styleId="ListNote">
    <w:name w:val="List Note"/>
    <w:basedOn w:val="List"/>
    <w:rsid w:val="001B50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50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50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508B"/>
    <w:rPr>
      <w:rFonts w:ascii="Courier New" w:hAnsi="Courier New"/>
    </w:rPr>
  </w:style>
  <w:style w:type="paragraph" w:customStyle="1" w:styleId="NoteBullet">
    <w:name w:val="Note Bullet"/>
    <w:basedOn w:val="Note"/>
    <w:rsid w:val="001B50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50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50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50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50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50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50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508B"/>
    <w:rPr>
      <w:b/>
      <w:smallCaps/>
    </w:rPr>
  </w:style>
  <w:style w:type="paragraph" w:customStyle="1" w:styleId="TableListNumber">
    <w:name w:val="Table List Number"/>
    <w:basedOn w:val="ListNumber"/>
    <w:rsid w:val="001B50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50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508B"/>
    <w:pPr>
      <w:numPr>
        <w:numId w:val="9"/>
      </w:numPr>
    </w:pPr>
  </w:style>
  <w:style w:type="paragraph" w:customStyle="1" w:styleId="ListAlpha2">
    <w:name w:val="List Alpha 2"/>
    <w:basedOn w:val="List2"/>
    <w:rsid w:val="001B508B"/>
    <w:pPr>
      <w:numPr>
        <w:numId w:val="8"/>
      </w:numPr>
    </w:pPr>
  </w:style>
  <w:style w:type="paragraph" w:styleId="List2">
    <w:name w:val="List 2"/>
    <w:basedOn w:val="BodyText"/>
    <w:rsid w:val="001B50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50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50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50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50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50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508B"/>
    <w:pPr>
      <w:numPr>
        <w:numId w:val="4"/>
      </w:numPr>
    </w:pPr>
  </w:style>
  <w:style w:type="paragraph" w:styleId="ListContinue2">
    <w:name w:val="List Continue 2"/>
    <w:basedOn w:val="List2"/>
    <w:rsid w:val="001B508B"/>
    <w:pPr>
      <w:ind w:firstLine="0"/>
    </w:pPr>
  </w:style>
  <w:style w:type="paragraph" w:styleId="ListContinue3">
    <w:name w:val="List Continue 3"/>
    <w:basedOn w:val="List3"/>
    <w:rsid w:val="001B508B"/>
    <w:pPr>
      <w:ind w:left="1021" w:firstLine="0"/>
    </w:pPr>
  </w:style>
  <w:style w:type="paragraph" w:styleId="ListContinue4">
    <w:name w:val="List Continue 4"/>
    <w:basedOn w:val="List4"/>
    <w:rsid w:val="001B508B"/>
    <w:pPr>
      <w:ind w:firstLine="0"/>
    </w:pPr>
  </w:style>
  <w:style w:type="paragraph" w:styleId="ListContinue5">
    <w:name w:val="List Continue 5"/>
    <w:basedOn w:val="List5"/>
    <w:rsid w:val="001B508B"/>
    <w:pPr>
      <w:ind w:firstLine="0"/>
    </w:pPr>
  </w:style>
  <w:style w:type="paragraph" w:styleId="ListNumber3">
    <w:name w:val="List Number 3"/>
    <w:basedOn w:val="List3"/>
    <w:rsid w:val="001B508B"/>
    <w:pPr>
      <w:numPr>
        <w:numId w:val="5"/>
      </w:numPr>
    </w:pPr>
  </w:style>
  <w:style w:type="paragraph" w:styleId="ListNumber4">
    <w:name w:val="List Number 4"/>
    <w:basedOn w:val="List4"/>
    <w:rsid w:val="001B508B"/>
    <w:pPr>
      <w:numPr>
        <w:numId w:val="6"/>
      </w:numPr>
    </w:pPr>
  </w:style>
  <w:style w:type="paragraph" w:styleId="ListNumber5">
    <w:name w:val="List Number 5"/>
    <w:basedOn w:val="List5"/>
    <w:rsid w:val="001B508B"/>
    <w:pPr>
      <w:numPr>
        <w:numId w:val="7"/>
      </w:numPr>
    </w:pPr>
  </w:style>
  <w:style w:type="paragraph" w:styleId="BlockText">
    <w:name w:val="Block Text"/>
    <w:basedOn w:val="Normal"/>
    <w:rsid w:val="001B50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50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508B"/>
    <w:rPr>
      <w:sz w:val="16"/>
      <w:vertAlign w:val="superscript"/>
    </w:rPr>
  </w:style>
  <w:style w:type="character" w:customStyle="1" w:styleId="Symbols">
    <w:name w:val="Symbols"/>
    <w:basedOn w:val="DefaultParagraphFont"/>
    <w:rsid w:val="001B508B"/>
    <w:rPr>
      <w:rFonts w:ascii="Symbol" w:hAnsi="Symbol"/>
    </w:rPr>
  </w:style>
  <w:style w:type="character" w:customStyle="1" w:styleId="MenuOptions">
    <w:name w:val="Menu Options"/>
    <w:basedOn w:val="DefaultParagraphFont"/>
    <w:rsid w:val="001B50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508B"/>
    <w:rPr>
      <w:b/>
    </w:rPr>
  </w:style>
  <w:style w:type="character" w:customStyle="1" w:styleId="Underlined">
    <w:name w:val="Underlined"/>
    <w:basedOn w:val="DefaultParagraphFont"/>
    <w:rsid w:val="001B508B"/>
    <w:rPr>
      <w:u w:val="single"/>
    </w:rPr>
  </w:style>
  <w:style w:type="paragraph" w:customStyle="1" w:styleId="TableBodyTextRight">
    <w:name w:val="Table Body Text Right"/>
    <w:basedOn w:val="TableBodyText"/>
    <w:rsid w:val="001B50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508B"/>
    <w:rPr>
      <w:sz w:val="18"/>
    </w:rPr>
  </w:style>
  <w:style w:type="paragraph" w:customStyle="1" w:styleId="BodySmallRight">
    <w:name w:val="Body Small Right"/>
    <w:basedOn w:val="BodyTextRight"/>
    <w:rsid w:val="001B508B"/>
    <w:rPr>
      <w:sz w:val="18"/>
      <w:szCs w:val="18"/>
    </w:rPr>
  </w:style>
  <w:style w:type="paragraph" w:customStyle="1" w:styleId="MarginEdition">
    <w:name w:val="Margin Edition"/>
    <w:basedOn w:val="MarginNote"/>
    <w:rsid w:val="001B50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508B"/>
    <w:rPr>
      <w:sz w:val="2"/>
      <w:szCs w:val="2"/>
    </w:rPr>
  </w:style>
  <w:style w:type="character" w:customStyle="1" w:styleId="Small">
    <w:name w:val="Small"/>
    <w:basedOn w:val="DefaultParagraphFont"/>
    <w:rsid w:val="001B508B"/>
    <w:rPr>
      <w:sz w:val="16"/>
    </w:rPr>
  </w:style>
  <w:style w:type="paragraph" w:customStyle="1" w:styleId="WideTable">
    <w:name w:val="Wide Table"/>
    <w:basedOn w:val="Normal"/>
    <w:rsid w:val="001B50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508B"/>
  </w:style>
  <w:style w:type="paragraph" w:styleId="Quote">
    <w:name w:val="Quote"/>
    <w:basedOn w:val="Heading1"/>
    <w:link w:val="QuoteChar"/>
    <w:qFormat/>
    <w:rsid w:val="001B50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50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508B"/>
    <w:pPr>
      <w:pageBreakBefore/>
    </w:pPr>
  </w:style>
  <w:style w:type="paragraph" w:customStyle="1" w:styleId="Border">
    <w:name w:val="Border"/>
    <w:basedOn w:val="Normal"/>
    <w:qFormat/>
    <w:rsid w:val="001B50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50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0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0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50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50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50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50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50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508B"/>
    <w:rPr>
      <w:u w:val="single"/>
    </w:rPr>
  </w:style>
  <w:style w:type="character" w:customStyle="1" w:styleId="BoldandItalics">
    <w:name w:val="Bold and Italics"/>
    <w:qFormat/>
    <w:rsid w:val="001B508B"/>
    <w:rPr>
      <w:b/>
      <w:i/>
      <w:u w:val="none"/>
    </w:rPr>
  </w:style>
  <w:style w:type="paragraph" w:styleId="BalloonText">
    <w:name w:val="Balloon Text"/>
    <w:basedOn w:val="Normal"/>
    <w:link w:val="BalloonTextChar"/>
    <w:rsid w:val="001B50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50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50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50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50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50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508B"/>
    <w:pPr>
      <w:spacing w:before="0" w:after="0"/>
    </w:pPr>
  </w:style>
  <w:style w:type="paragraph" w:customStyle="1" w:styleId="BodyTextBold">
    <w:name w:val="Body Text Bold"/>
    <w:basedOn w:val="BodyText"/>
    <w:qFormat/>
    <w:rsid w:val="001B508B"/>
    <w:rPr>
      <w:b/>
    </w:rPr>
  </w:style>
  <w:style w:type="character" w:styleId="Hyperlink">
    <w:name w:val="Hyperlink"/>
    <w:basedOn w:val="DefaultParagraphFont"/>
    <w:uiPriority w:val="99"/>
    <w:unhideWhenUsed/>
    <w:rsid w:val="00120C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540</Words>
  <Characters>3847</Characters>
  <Application>Microsoft Office Word</Application>
  <DocSecurity>0</DocSecurity>
  <Lines>80</Lines>
  <Paragraphs>48</Paragraphs>
  <ScaleCrop>false</ScaleCrop>
  <Company>Author-it Software Corporation Ltd.</Company>
  <LinksUpToDate>false</LinksUpToDate>
  <CharactersWithSpaces>4339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MEM22007 Manage environmental effects of engineering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2023-02-03T06:13:00Z</dcterms:created>
  <dcterms:modified xsi:type="dcterms:W3CDTF">2023-02-03T06:13:00Z</dcterms:modified>
</cp:coreProperties>
</file>