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3712" w:rsidP="007037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MEM22002 Manage self in the engineering environment</w:t>
      </w:r>
      <w:r>
        <w:fldChar w:fldCharType="end"/>
      </w:r>
    </w:p>
    <w:p w:rsidR="00703712" w:rsidP="00703712">
      <w:pPr>
        <w:pStyle w:val="Version"/>
        <w:sectPr w:rsidSect="00ED1E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1EB3" w:rsidP="00ED1EB3">
      <w:pPr>
        <w:pStyle w:val="SuperHeading"/>
      </w:pPr>
      <w:r w:rsidRPr="00ED1EB3">
        <w:t>MEM22002 Manage self in the engineering environment</w:t>
      </w:r>
    </w:p>
    <w:p w:rsidR="00000000" w:rsidRPr="00ED1EB3" w:rsidP="00ED1EB3">
      <w:pPr>
        <w:pStyle w:val="Heading1"/>
      </w:pPr>
      <w:bookmarkStart w:id="1" w:name="O_945506"/>
      <w:bookmarkEnd w:id="1"/>
      <w:r w:rsidRPr="00ED1EB3">
        <w:t>Modification History</w:t>
      </w:r>
    </w:p>
    <w:p w:rsidR="00000000" w:rsidRPr="00ED1EB3" w:rsidP="00703712">
      <w:pPr>
        <w:pStyle w:val="BodyText"/>
      </w:pPr>
      <w:r w:rsidRPr="00ED1EB3">
        <w:t xml:space="preserve">Release 1. Supersedes and is equivalent to MEM22002A Manage self in the engineering environment. </w:t>
      </w:r>
    </w:p>
    <w:p w:rsidR="00000000" w:rsidRPr="00ED1EB3" w:rsidP="00ED1EB3">
      <w:pPr>
        <w:pStyle w:val="Heading1"/>
      </w:pPr>
      <w:bookmarkStart w:id="2" w:name="O_945514"/>
      <w:bookmarkEnd w:id="2"/>
      <w:r w:rsidRPr="00ED1EB3">
        <w:t>Application</w:t>
      </w:r>
    </w:p>
    <w:p w:rsidR="00000000" w:rsidRPr="00ED1EB3" w:rsidP="00703712">
      <w:pPr>
        <w:pStyle w:val="BodyText"/>
      </w:pPr>
      <w:r w:rsidRPr="00ED1EB3">
        <w:t xml:space="preserve">This unit of competency defines the skills and knowledge required to use self-management techniques </w:t>
      </w:r>
      <w:r w:rsidRPr="00ED1EB3">
        <w:t>to perform work ethically and competently and make judgements about work priorities and information requirements to achieve effective working relationships and engineering outcomes at the paraprofessional level. It applies to self-management activities car</w:t>
      </w:r>
      <w:r w:rsidRPr="00ED1EB3">
        <w:t>ried out within a range of engineering disciplines.</w:t>
      </w:r>
    </w:p>
    <w:p w:rsidR="00000000" w:rsidRPr="00ED1EB3" w:rsidP="00703712">
      <w:pPr>
        <w:pStyle w:val="BodyText"/>
      </w:pPr>
      <w:r w:rsidRPr="00ED1EB3">
        <w:t>No licensing, legislative or certification requirements apply to this unit at the time of publication.</w:t>
      </w:r>
    </w:p>
    <w:p w:rsidR="00000000" w:rsidRPr="00ED1EB3" w:rsidP="00ED1EB3">
      <w:pPr>
        <w:pStyle w:val="Heading1"/>
      </w:pPr>
      <w:bookmarkStart w:id="3" w:name="O_945513"/>
      <w:bookmarkEnd w:id="3"/>
      <w:r w:rsidRPr="00ED1EB3">
        <w:t>Pre-requisite Unit</w:t>
      </w:r>
    </w:p>
    <w:p w:rsidR="00000000" w:rsidRPr="00ED1EB3" w:rsidP="00703712">
      <w:pPr>
        <w:pStyle w:val="BodyText"/>
      </w:pPr>
      <w:r w:rsidRPr="00ED1EB3">
        <w:t>MEM16006 Organise and communicate information</w:t>
      </w:r>
    </w:p>
    <w:p w:rsidR="00000000" w:rsidRPr="00ED1EB3" w:rsidP="00ED1EB3">
      <w:pPr>
        <w:pStyle w:val="Heading1"/>
      </w:pPr>
      <w:bookmarkStart w:id="4" w:name="O_945512"/>
      <w:bookmarkEnd w:id="4"/>
      <w:r w:rsidRPr="00ED1EB3">
        <w:t>Co</w:t>
      </w:r>
      <w:r w:rsidRPr="00ED1EB3">
        <w:t>mpetency Field</w:t>
      </w:r>
    </w:p>
    <w:p w:rsidR="00000000" w:rsidRPr="00ED1EB3" w:rsidP="00703712">
      <w:pPr>
        <w:pStyle w:val="BodyText"/>
      </w:pPr>
      <w:r w:rsidRPr="00ED1EB3">
        <w:t>Management and organisation</w:t>
      </w:r>
    </w:p>
    <w:p w:rsidR="00000000" w:rsidRPr="00ED1EB3" w:rsidP="00ED1EB3">
      <w:pPr>
        <w:pStyle w:val="Heading1"/>
      </w:pPr>
      <w:bookmarkStart w:id="5" w:name="O_945510"/>
      <w:bookmarkEnd w:id="5"/>
      <w:r w:rsidRPr="00ED1EB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7037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EB3" w:rsidP="00ED1EB3">
            <w:pPr>
              <w:pStyle w:val="BodyText"/>
            </w:pPr>
            <w:r w:rsidRPr="00ED1EB3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EB3">
            <w:pPr>
              <w:pStyle w:val="BodyText"/>
              <w:rPr>
                <w:lang w:val="en-NZ"/>
              </w:rPr>
            </w:pPr>
            <w:r w:rsidRPr="00ED1EB3">
              <w:rPr>
                <w:rStyle w:val="SpecialBold"/>
              </w:rPr>
              <w:t>Performance Criteria</w:t>
            </w:r>
          </w:p>
        </w:tc>
      </w:tr>
      <w:tr w:rsidTr="007037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EB3" w:rsidP="00ED1EB3">
            <w:pPr>
              <w:pStyle w:val="BodyText"/>
            </w:pPr>
            <w:r w:rsidRPr="00ED1EB3">
              <w:rPr>
                <w:rStyle w:val="Emphasis"/>
              </w:rPr>
              <w:t xml:space="preserve">Elements describe the </w:t>
            </w:r>
            <w:r w:rsidRPr="00ED1EB3">
              <w:t xml:space="preserve">essential </w:t>
            </w:r>
            <w:r w:rsidRPr="00ED1EB3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EB3">
            <w:pPr>
              <w:pStyle w:val="BodyText"/>
              <w:rPr>
                <w:lang w:val="en-NZ"/>
              </w:rPr>
            </w:pPr>
            <w:r w:rsidRPr="00ED1EB3">
              <w:rPr>
                <w:rStyle w:val="Emphasis"/>
              </w:rPr>
              <w:t>Performance criteria describe the performance needed to demonstrate achievement of the e</w:t>
            </w:r>
            <w:r w:rsidRPr="00ED1EB3">
              <w:rPr>
                <w:rStyle w:val="Emphasis"/>
              </w:rPr>
              <w:t>lement.</w:t>
            </w:r>
          </w:p>
        </w:tc>
      </w:tr>
      <w:tr w:rsidTr="007037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EB3">
            <w:pPr>
              <w:pStyle w:val="BodyText"/>
              <w:rPr>
                <w:lang w:val="en-NZ"/>
              </w:rPr>
            </w:pPr>
            <w:r w:rsidRPr="00ED1EB3">
              <w:t>1. Manage self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EB3" w:rsidP="00ED1EB3">
            <w:pPr>
              <w:pStyle w:val="BodyText"/>
            </w:pPr>
            <w:r w:rsidRPr="00ED1EB3">
              <w:t>1.1 Follow standard operating procedures (SOPs)</w:t>
            </w:r>
          </w:p>
          <w:p w:rsidR="00000000" w:rsidRPr="00ED1EB3" w:rsidP="00ED1EB3">
            <w:pPr>
              <w:pStyle w:val="BodyText"/>
            </w:pPr>
            <w:r w:rsidRPr="00ED1EB3">
              <w:t>1.2 Comply with work health and safety (WHS) requirements at all times</w:t>
            </w:r>
          </w:p>
          <w:p w:rsidR="00000000" w:rsidRPr="00ED1EB3" w:rsidP="00ED1EB3">
            <w:pPr>
              <w:pStyle w:val="BodyText"/>
            </w:pPr>
            <w:r w:rsidRPr="00ED1EB3">
              <w:t>1.3 Manage own time and own processes in an engineering environment</w:t>
            </w:r>
          </w:p>
          <w:p w:rsidR="00000000" w:rsidRPr="00ED1EB3" w:rsidP="00ED1EB3">
            <w:pPr>
              <w:pStyle w:val="BodyText"/>
            </w:pPr>
            <w:r w:rsidRPr="00ED1EB3">
              <w:t>1.4 Identify and use learning opportunities in and outside the workplace</w:t>
            </w:r>
          </w:p>
          <w:p w:rsidR="00000000" w:rsidP="00ED1EB3">
            <w:pPr>
              <w:pStyle w:val="BodyText"/>
              <w:rPr>
                <w:lang w:val="en-NZ"/>
              </w:rPr>
            </w:pPr>
            <w:r w:rsidRPr="00ED1EB3">
              <w:t>1.5 Complete tasks and fulfil allocated roles in a competent and timely manner</w:t>
            </w:r>
          </w:p>
        </w:tc>
      </w:tr>
      <w:tr w:rsidTr="007037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EB3">
            <w:pPr>
              <w:pStyle w:val="BodyText"/>
              <w:rPr>
                <w:lang w:val="en-NZ"/>
              </w:rPr>
            </w:pPr>
            <w:r w:rsidRPr="00ED1EB3">
              <w:t>2. Work effectively with team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EB3" w:rsidP="00ED1EB3">
            <w:pPr>
              <w:pStyle w:val="BodyText"/>
            </w:pPr>
            <w:r w:rsidRPr="00ED1EB3">
              <w:t>2.1 Communicate effectively with others and recognise diversity</w:t>
            </w:r>
          </w:p>
          <w:p w:rsidR="00000000" w:rsidRPr="00ED1EB3" w:rsidP="00ED1EB3">
            <w:pPr>
              <w:pStyle w:val="BodyText"/>
            </w:pPr>
            <w:r w:rsidRPr="00ED1EB3">
              <w:t>2.2 Use j</w:t>
            </w:r>
            <w:r w:rsidRPr="00ED1EB3">
              <w:t>udgement and discretion as appropriate to the situation</w:t>
            </w:r>
          </w:p>
          <w:p w:rsidR="00000000" w:rsidRPr="00ED1EB3" w:rsidP="00ED1EB3">
            <w:pPr>
              <w:pStyle w:val="BodyText"/>
            </w:pPr>
            <w:r w:rsidRPr="00ED1EB3">
              <w:t>2.3 Work autonomously to procedures and guidelines</w:t>
            </w:r>
          </w:p>
          <w:p w:rsidR="00000000" w:rsidP="00ED1EB3">
            <w:pPr>
              <w:pStyle w:val="BodyText"/>
              <w:rPr>
                <w:lang w:val="en-NZ"/>
              </w:rPr>
            </w:pPr>
            <w:r w:rsidRPr="00ED1EB3">
              <w:t>2.4 Use techniques to develop and maintain trust and confidence of participants</w:t>
            </w:r>
          </w:p>
        </w:tc>
      </w:tr>
      <w:tr w:rsidTr="007037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EB3">
            <w:pPr>
              <w:pStyle w:val="BodyText"/>
              <w:rPr>
                <w:lang w:val="en-NZ"/>
              </w:rPr>
            </w:pPr>
            <w:r w:rsidRPr="00ED1EB3">
              <w:t>3. Manage information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EB3" w:rsidP="00ED1EB3">
            <w:pPr>
              <w:pStyle w:val="BodyText"/>
            </w:pPr>
            <w:r w:rsidRPr="00ED1EB3">
              <w:t xml:space="preserve">3.1 Locate and review relevant information on </w:t>
            </w:r>
            <w:r w:rsidRPr="00ED1EB3">
              <w:t>materials, products, processes or services including relevant legislation, codes and national standards</w:t>
            </w:r>
          </w:p>
          <w:p w:rsidR="00000000" w:rsidP="00ED1EB3">
            <w:pPr>
              <w:pStyle w:val="BodyText"/>
              <w:rPr>
                <w:lang w:val="en-NZ"/>
              </w:rPr>
            </w:pPr>
            <w:r w:rsidRPr="00ED1EB3">
              <w:t>3.2 Document processes and outcomes in accordance with workplace requirements</w:t>
            </w:r>
          </w:p>
        </w:tc>
      </w:tr>
      <w:tr w:rsidTr="007037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EB3">
            <w:pPr>
              <w:pStyle w:val="BodyText"/>
              <w:rPr>
                <w:lang w:val="en-NZ"/>
              </w:rPr>
            </w:pPr>
            <w:r w:rsidRPr="00ED1EB3">
              <w:t>4. Manage work priorities and resources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EB3" w:rsidP="00ED1EB3">
            <w:pPr>
              <w:pStyle w:val="BodyText"/>
            </w:pPr>
            <w:r w:rsidRPr="00ED1EB3">
              <w:t>4.1 Prioritise competing demands to achieve personal, team and organisational goals and objectives</w:t>
            </w:r>
          </w:p>
          <w:p w:rsidR="00000000" w:rsidRPr="00ED1EB3" w:rsidP="00ED1EB3">
            <w:pPr>
              <w:pStyle w:val="BodyText"/>
            </w:pPr>
            <w:r w:rsidRPr="00ED1EB3">
              <w:t>4.2 Prepare, monitor and review work plans and programs to achieve planned outcomes</w:t>
            </w:r>
          </w:p>
          <w:p w:rsidR="00000000" w:rsidP="00ED1EB3">
            <w:pPr>
              <w:pStyle w:val="BodyText"/>
              <w:rPr>
                <w:lang w:val="en-NZ"/>
              </w:rPr>
            </w:pPr>
            <w:r w:rsidRPr="00ED1EB3">
              <w:t>4.3 Plan resource use to achieve targets including financial resources an</w:t>
            </w:r>
            <w:r w:rsidRPr="00ED1EB3">
              <w:t>d agreed timeframe</w:t>
            </w:r>
          </w:p>
        </w:tc>
      </w:tr>
      <w:tr w:rsidTr="007037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EB3">
            <w:pPr>
              <w:pStyle w:val="BodyText"/>
              <w:rPr>
                <w:lang w:val="en-NZ"/>
              </w:rPr>
            </w:pPr>
            <w:r w:rsidRPr="00ED1EB3">
              <w:t>5. Facilitate and capitalise on change and innovation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EB3" w:rsidP="00ED1EB3">
            <w:pPr>
              <w:pStyle w:val="BodyText"/>
            </w:pPr>
            <w:r w:rsidRPr="00ED1EB3">
              <w:t>5.1 Work with others to contribute to the introduction of change in ways that minimise disruption and include clear communication processes</w:t>
            </w:r>
          </w:p>
          <w:p w:rsidR="00000000" w:rsidRPr="00ED1EB3" w:rsidP="00ED1EB3">
            <w:pPr>
              <w:pStyle w:val="BodyText"/>
            </w:pPr>
            <w:r w:rsidRPr="00ED1EB3">
              <w:t>5.2 Identify and manage emerging challenge</w:t>
            </w:r>
            <w:r w:rsidRPr="00ED1EB3">
              <w:t>s and opportunities</w:t>
            </w:r>
          </w:p>
        </w:tc>
      </w:tr>
    </w:tbl>
    <w:p w:rsidR="00000000" w:rsidRPr="00ED1EB3" w:rsidP="00ED1EB3">
      <w:pPr>
        <w:pStyle w:val="BodyText"/>
      </w:pPr>
    </w:p>
    <w:p w:rsidR="00000000" w:rsidRPr="00ED1EB3" w:rsidP="00ED1EB3">
      <w:pPr>
        <w:pStyle w:val="AllowPageBreak"/>
      </w:pPr>
    </w:p>
    <w:p w:rsidR="00000000" w:rsidRPr="00ED1EB3" w:rsidP="00ED1EB3">
      <w:pPr>
        <w:pStyle w:val="Heading1"/>
      </w:pPr>
      <w:bookmarkStart w:id="6" w:name="O_945509"/>
      <w:bookmarkEnd w:id="6"/>
      <w:r w:rsidRPr="00ED1EB3">
        <w:t>Foundation Skills</w:t>
      </w:r>
    </w:p>
    <w:p w:rsidR="00000000" w:rsidRPr="00ED1EB3" w:rsidP="00703712">
      <w:pPr>
        <w:pStyle w:val="BodyText"/>
      </w:pPr>
      <w:r w:rsidRPr="00ED1EB3">
        <w:t>This section describes those language, literacy, numeracy and employment skills that are essential to performance.</w:t>
      </w:r>
    </w:p>
    <w:p w:rsidR="00000000" w:rsidRPr="00ED1EB3" w:rsidP="00703712">
      <w:pPr>
        <w:pStyle w:val="BodyText"/>
      </w:pPr>
      <w:r w:rsidRPr="00ED1EB3">
        <w:t xml:space="preserve">Foundation skills essential to performance are explicit in the performance criteria </w:t>
      </w:r>
      <w:r w:rsidRPr="00ED1EB3">
        <w:t>of this unit of competency.</w:t>
      </w:r>
    </w:p>
    <w:p w:rsidR="00000000" w:rsidRPr="00ED1EB3" w:rsidP="00ED1EB3">
      <w:pPr>
        <w:pStyle w:val="Heading1"/>
      </w:pPr>
      <w:bookmarkStart w:id="7" w:name="O_945508"/>
      <w:bookmarkEnd w:id="7"/>
      <w:r w:rsidRPr="00ED1EB3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ED1EB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EB3">
            <w:pPr>
              <w:pStyle w:val="BodyText"/>
              <w:rPr>
                <w:lang w:val="en-NZ"/>
              </w:rPr>
            </w:pPr>
            <w:r w:rsidRPr="00ED1EB3">
              <w:t>This field allows for different work environments and conditions that may affect performance. Essential operating conditions that may be present (depending on the work situation, needs of th</w:t>
            </w:r>
            <w:r w:rsidRPr="00ED1EB3">
              <w:t xml:space="preserve">e </w:t>
            </w:r>
            <w:r w:rsidRPr="00ED1EB3">
              <w:t>candidate, accessibility of the item, and local industry and regional contexts) are included.</w:t>
            </w:r>
          </w:p>
        </w:tc>
      </w:tr>
      <w:tr w:rsidTr="00ED1EB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EB3">
            <w:pPr>
              <w:pStyle w:val="BodyText"/>
              <w:rPr>
                <w:lang w:val="en-NZ"/>
              </w:rPr>
            </w:pPr>
            <w:r w:rsidRPr="00ED1EB3">
              <w:t>Diversity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EB3" w:rsidP="00ED1EB3">
            <w:pPr>
              <w:pStyle w:val="ListBullet"/>
            </w:pPr>
            <w:r w:rsidRPr="00ED1EB3">
              <w:t>sex and gender</w:t>
            </w:r>
          </w:p>
          <w:p w:rsidR="00000000" w:rsidRPr="00ED1EB3" w:rsidP="00ED1EB3">
            <w:pPr>
              <w:pStyle w:val="ListBullet"/>
            </w:pPr>
            <w:r w:rsidRPr="00ED1EB3">
              <w:t>age</w:t>
            </w:r>
          </w:p>
          <w:p w:rsidR="00000000" w:rsidRPr="00ED1EB3" w:rsidP="00ED1EB3">
            <w:pPr>
              <w:pStyle w:val="ListBullet"/>
            </w:pPr>
            <w:r w:rsidRPr="00ED1EB3">
              <w:t>physical ability</w:t>
            </w:r>
          </w:p>
          <w:p w:rsidR="00000000" w:rsidRPr="00ED1EB3" w:rsidP="00ED1EB3">
            <w:pPr>
              <w:pStyle w:val="ListBullet"/>
            </w:pPr>
            <w:r w:rsidRPr="00ED1EB3">
              <w:t>sexual preference</w:t>
            </w:r>
          </w:p>
          <w:p w:rsidR="00000000" w:rsidP="00ED1EB3">
            <w:pPr>
              <w:pStyle w:val="ListBullet"/>
              <w:rPr>
                <w:lang w:val="en-NZ"/>
              </w:rPr>
            </w:pPr>
            <w:r w:rsidRPr="00ED1EB3">
              <w:t>ethnicity and culture.</w:t>
            </w:r>
          </w:p>
        </w:tc>
      </w:tr>
      <w:tr w:rsidTr="00ED1EB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EB3">
            <w:pPr>
              <w:pStyle w:val="BodyText"/>
              <w:rPr>
                <w:lang w:val="en-NZ"/>
              </w:rPr>
            </w:pPr>
            <w:r w:rsidRPr="00ED1EB3">
              <w:t>Relevant legislation codes and national standards includes those related to: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EB3" w:rsidP="00ED1EB3">
            <w:pPr>
              <w:pStyle w:val="ListBullet"/>
            </w:pPr>
            <w:r w:rsidRPr="00ED1EB3">
              <w:t>equal employment opportunity (EEO)</w:t>
            </w:r>
          </w:p>
          <w:p w:rsidR="00000000" w:rsidRPr="00ED1EB3" w:rsidP="00ED1EB3">
            <w:pPr>
              <w:pStyle w:val="ListBullet"/>
            </w:pPr>
            <w:r w:rsidRPr="00ED1EB3">
              <w:t>work health and safety (WHS)</w:t>
            </w:r>
          </w:p>
          <w:p w:rsidR="00000000" w:rsidRPr="00ED1EB3" w:rsidP="00ED1EB3">
            <w:pPr>
              <w:pStyle w:val="ListBullet"/>
            </w:pPr>
            <w:r w:rsidRPr="00ED1EB3">
              <w:t>industrial relations.</w:t>
            </w:r>
          </w:p>
        </w:tc>
      </w:tr>
    </w:tbl>
    <w:p w:rsidR="00000000" w:rsidRPr="00ED1EB3" w:rsidP="00ED1EB3">
      <w:pPr>
        <w:pStyle w:val="BodyText"/>
      </w:pPr>
    </w:p>
    <w:p w:rsidR="00000000" w:rsidRPr="00ED1EB3" w:rsidP="00ED1EB3">
      <w:pPr>
        <w:pStyle w:val="AllowPageBreak"/>
      </w:pPr>
    </w:p>
    <w:p w:rsidR="00000000" w:rsidRPr="00ED1EB3" w:rsidP="00ED1EB3">
      <w:pPr>
        <w:pStyle w:val="Heading1"/>
      </w:pPr>
      <w:bookmarkStart w:id="8" w:name="O_945507"/>
      <w:bookmarkEnd w:id="8"/>
      <w:r w:rsidRPr="00ED1EB3">
        <w:t>Unit Mapping Information</w:t>
      </w:r>
    </w:p>
    <w:p w:rsidR="00000000" w:rsidRPr="00ED1EB3" w:rsidP="00703712">
      <w:pPr>
        <w:pStyle w:val="BodyText"/>
      </w:pPr>
      <w:r w:rsidRPr="00ED1EB3">
        <w:t>Release 1. Supersedes and is equivalent to MEM22002A Manage self in the engineering environment.</w:t>
      </w:r>
    </w:p>
    <w:p w:rsidR="00000000" w:rsidRPr="00ED1EB3" w:rsidP="00ED1EB3">
      <w:pPr>
        <w:pStyle w:val="Heading1"/>
      </w:pPr>
      <w:bookmarkStart w:id="9" w:name="O_945500"/>
      <w:bookmarkEnd w:id="9"/>
      <w:r w:rsidRPr="00ED1EB3">
        <w:t>Links</w:t>
      </w:r>
    </w:p>
    <w:p w:rsidR="00000000" w:rsidRPr="00ED1EB3" w:rsidP="00703712">
      <w:pPr>
        <w:pStyle w:val="BodyText"/>
      </w:pPr>
      <w:r w:rsidRPr="00ED1E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D3C3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D1EB3" w:rsidP="00ED1EB3"/>
    <w:sectPr w:rsidSect="00ED1E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E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EB3" w:rsidRPr="00703712" w:rsidP="007037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E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712" w:rsidP="00ED1E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3712" w:rsidP="00ED1E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03712" w:rsidP="00ED1E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E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7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1EB3" w:rsidRPr="00703712" w:rsidP="007037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E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712" w:rsidRPr="002D2AF8" w:rsidP="00ED1E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MEM22002 Manage self in the engineering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03712" w:rsidP="00ED1E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9681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F082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1E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1E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1E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1E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1E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1E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1E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1E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1E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1E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1E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1EB3"/>
  </w:style>
  <w:style w:type="character" w:customStyle="1" w:styleId="Heading1Char">
    <w:name w:val="Heading 1 Char"/>
    <w:basedOn w:val="DefaultParagraphFont"/>
    <w:link w:val="Heading1"/>
    <w:rsid w:val="00ED1E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1E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1E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1EB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1EB3"/>
    <w:rPr>
      <w:b/>
      <w:spacing w:val="0"/>
    </w:rPr>
  </w:style>
  <w:style w:type="character" w:styleId="Emphasis">
    <w:name w:val="Emphasis"/>
    <w:basedOn w:val="DefaultParagraphFont"/>
    <w:qFormat/>
    <w:rsid w:val="00ED1EB3"/>
    <w:rPr>
      <w:i/>
    </w:rPr>
  </w:style>
  <w:style w:type="paragraph" w:customStyle="1" w:styleId="SuperHeading">
    <w:name w:val="SuperHeading"/>
    <w:basedOn w:val="Normal"/>
    <w:rsid w:val="00ED1E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1E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1E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1E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1E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1E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1E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1E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1E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1E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1E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1E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1E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1E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1E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1E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1E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1E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1E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1E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1E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1E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1E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1E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1E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1E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1E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1E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1E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1E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1E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1E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1E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1E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1EB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1E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1E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1E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1EB3"/>
  </w:style>
  <w:style w:type="paragraph" w:styleId="TableofFigures">
    <w:name w:val="table of figures"/>
    <w:basedOn w:val="Normal"/>
    <w:next w:val="Normal"/>
    <w:semiHidden/>
    <w:rsid w:val="00ED1E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1EB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1EB3"/>
    <w:rPr>
      <w:rFonts w:ascii="Wingdings" w:hAnsi="Wingdings"/>
    </w:rPr>
  </w:style>
  <w:style w:type="paragraph" w:customStyle="1" w:styleId="TableHeading">
    <w:name w:val="Table Heading"/>
    <w:basedOn w:val="HeadingBase"/>
    <w:rsid w:val="00ED1E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1EB3"/>
    <w:rPr>
      <w:color w:val="0033CC"/>
      <w:u w:val="none"/>
    </w:rPr>
  </w:style>
  <w:style w:type="paragraph" w:customStyle="1" w:styleId="BodyTextRight">
    <w:name w:val="Body Text Right"/>
    <w:basedOn w:val="BodyText"/>
    <w:rsid w:val="00ED1E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1E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1E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1E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1E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1E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1EB3"/>
    <w:rPr>
      <w:sz w:val="32"/>
    </w:rPr>
  </w:style>
  <w:style w:type="paragraph" w:customStyle="1" w:styleId="HeadingProcedure">
    <w:name w:val="Heading Procedure"/>
    <w:basedOn w:val="HeadingBase"/>
    <w:next w:val="Normal"/>
    <w:rsid w:val="00ED1E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1EB3"/>
    <w:pPr>
      <w:spacing w:before="60" w:after="60"/>
    </w:pPr>
  </w:style>
  <w:style w:type="paragraph" w:styleId="ListContinue">
    <w:name w:val="List Continue"/>
    <w:basedOn w:val="List"/>
    <w:rsid w:val="00ED1EB3"/>
    <w:pPr>
      <w:ind w:firstLine="0"/>
    </w:pPr>
  </w:style>
  <w:style w:type="paragraph" w:customStyle="1" w:styleId="ListNote">
    <w:name w:val="List Note"/>
    <w:basedOn w:val="List"/>
    <w:rsid w:val="00ED1E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1E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1E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1EB3"/>
    <w:rPr>
      <w:rFonts w:ascii="Courier New" w:hAnsi="Courier New"/>
    </w:rPr>
  </w:style>
  <w:style w:type="paragraph" w:customStyle="1" w:styleId="NoteBullet">
    <w:name w:val="Note Bullet"/>
    <w:basedOn w:val="Note"/>
    <w:rsid w:val="00ED1E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1E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1E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1E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1E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1E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1E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1EB3"/>
    <w:rPr>
      <w:b/>
      <w:smallCaps/>
    </w:rPr>
  </w:style>
  <w:style w:type="paragraph" w:customStyle="1" w:styleId="TableListNumber">
    <w:name w:val="Table List Number"/>
    <w:basedOn w:val="ListNumber"/>
    <w:rsid w:val="00ED1E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1E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1EB3"/>
    <w:pPr>
      <w:numPr>
        <w:numId w:val="8"/>
      </w:numPr>
    </w:pPr>
  </w:style>
  <w:style w:type="paragraph" w:customStyle="1" w:styleId="ListAlpha2">
    <w:name w:val="List Alpha 2"/>
    <w:basedOn w:val="List2"/>
    <w:rsid w:val="00ED1EB3"/>
    <w:pPr>
      <w:numPr>
        <w:numId w:val="7"/>
      </w:numPr>
    </w:pPr>
  </w:style>
  <w:style w:type="paragraph" w:styleId="List2">
    <w:name w:val="List 2"/>
    <w:basedOn w:val="BodyText"/>
    <w:rsid w:val="00ED1E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1E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1E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1E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1E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1EB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1EB3"/>
    <w:pPr>
      <w:numPr>
        <w:numId w:val="3"/>
      </w:numPr>
    </w:pPr>
  </w:style>
  <w:style w:type="paragraph" w:styleId="ListContinue2">
    <w:name w:val="List Continue 2"/>
    <w:basedOn w:val="List2"/>
    <w:rsid w:val="00ED1EB3"/>
    <w:pPr>
      <w:ind w:firstLine="0"/>
    </w:pPr>
  </w:style>
  <w:style w:type="paragraph" w:styleId="ListContinue3">
    <w:name w:val="List Continue 3"/>
    <w:basedOn w:val="List3"/>
    <w:rsid w:val="00ED1EB3"/>
    <w:pPr>
      <w:ind w:left="1021" w:firstLine="0"/>
    </w:pPr>
  </w:style>
  <w:style w:type="paragraph" w:styleId="ListContinue4">
    <w:name w:val="List Continue 4"/>
    <w:basedOn w:val="List4"/>
    <w:rsid w:val="00ED1EB3"/>
    <w:pPr>
      <w:ind w:firstLine="0"/>
    </w:pPr>
  </w:style>
  <w:style w:type="paragraph" w:styleId="ListContinue5">
    <w:name w:val="List Continue 5"/>
    <w:basedOn w:val="List5"/>
    <w:rsid w:val="00ED1EB3"/>
    <w:pPr>
      <w:ind w:firstLine="0"/>
    </w:pPr>
  </w:style>
  <w:style w:type="paragraph" w:styleId="ListNumber3">
    <w:name w:val="List Number 3"/>
    <w:basedOn w:val="List3"/>
    <w:rsid w:val="00ED1EB3"/>
    <w:pPr>
      <w:numPr>
        <w:numId w:val="4"/>
      </w:numPr>
    </w:pPr>
  </w:style>
  <w:style w:type="paragraph" w:styleId="ListNumber4">
    <w:name w:val="List Number 4"/>
    <w:basedOn w:val="List4"/>
    <w:rsid w:val="00ED1EB3"/>
    <w:pPr>
      <w:numPr>
        <w:numId w:val="5"/>
      </w:numPr>
    </w:pPr>
  </w:style>
  <w:style w:type="paragraph" w:styleId="ListNumber5">
    <w:name w:val="List Number 5"/>
    <w:basedOn w:val="List5"/>
    <w:rsid w:val="00ED1EB3"/>
    <w:pPr>
      <w:numPr>
        <w:numId w:val="6"/>
      </w:numPr>
    </w:pPr>
  </w:style>
  <w:style w:type="paragraph" w:styleId="BlockText">
    <w:name w:val="Block Text"/>
    <w:basedOn w:val="Normal"/>
    <w:rsid w:val="00ED1E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1E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1EB3"/>
    <w:rPr>
      <w:sz w:val="16"/>
      <w:vertAlign w:val="superscript"/>
    </w:rPr>
  </w:style>
  <w:style w:type="character" w:customStyle="1" w:styleId="Symbols">
    <w:name w:val="Symbols"/>
    <w:basedOn w:val="DefaultParagraphFont"/>
    <w:rsid w:val="00ED1EB3"/>
    <w:rPr>
      <w:rFonts w:ascii="Symbol" w:hAnsi="Symbol"/>
    </w:rPr>
  </w:style>
  <w:style w:type="character" w:customStyle="1" w:styleId="MenuOptions">
    <w:name w:val="Menu Options"/>
    <w:basedOn w:val="DefaultParagraphFont"/>
    <w:rsid w:val="00ED1E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1EB3"/>
    <w:rPr>
      <w:b/>
    </w:rPr>
  </w:style>
  <w:style w:type="character" w:customStyle="1" w:styleId="Underlined">
    <w:name w:val="Underlined"/>
    <w:basedOn w:val="DefaultParagraphFont"/>
    <w:rsid w:val="00ED1EB3"/>
    <w:rPr>
      <w:u w:val="single"/>
    </w:rPr>
  </w:style>
  <w:style w:type="paragraph" w:customStyle="1" w:styleId="TableBodyTextRight">
    <w:name w:val="Table Body Text Right"/>
    <w:basedOn w:val="TableBodyText"/>
    <w:rsid w:val="00ED1E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1EB3"/>
    <w:rPr>
      <w:sz w:val="18"/>
    </w:rPr>
  </w:style>
  <w:style w:type="paragraph" w:customStyle="1" w:styleId="BodySmallRight">
    <w:name w:val="Body Small Right"/>
    <w:basedOn w:val="BodyTextRight"/>
    <w:rsid w:val="00ED1EB3"/>
    <w:rPr>
      <w:sz w:val="18"/>
      <w:szCs w:val="18"/>
    </w:rPr>
  </w:style>
  <w:style w:type="paragraph" w:customStyle="1" w:styleId="MarginEdition">
    <w:name w:val="Margin Edition"/>
    <w:basedOn w:val="MarginNote"/>
    <w:rsid w:val="00ED1E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1EB3"/>
    <w:rPr>
      <w:sz w:val="2"/>
      <w:szCs w:val="2"/>
    </w:rPr>
  </w:style>
  <w:style w:type="character" w:customStyle="1" w:styleId="Small">
    <w:name w:val="Small"/>
    <w:basedOn w:val="DefaultParagraphFont"/>
    <w:rsid w:val="00ED1EB3"/>
    <w:rPr>
      <w:sz w:val="16"/>
    </w:rPr>
  </w:style>
  <w:style w:type="paragraph" w:customStyle="1" w:styleId="WideTable">
    <w:name w:val="Wide Table"/>
    <w:basedOn w:val="Normal"/>
    <w:rsid w:val="00ED1E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1EB3"/>
  </w:style>
  <w:style w:type="paragraph" w:styleId="Quote">
    <w:name w:val="Quote"/>
    <w:basedOn w:val="Heading1"/>
    <w:link w:val="QuoteChar"/>
    <w:qFormat/>
    <w:rsid w:val="00ED1E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1E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1EB3"/>
    <w:pPr>
      <w:pageBreakBefore/>
    </w:pPr>
  </w:style>
  <w:style w:type="paragraph" w:customStyle="1" w:styleId="Border">
    <w:name w:val="Border"/>
    <w:basedOn w:val="Normal"/>
    <w:qFormat/>
    <w:rsid w:val="00ED1E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1E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1E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1E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1E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1E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1E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1E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1E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1EB3"/>
    <w:rPr>
      <w:u w:val="single"/>
    </w:rPr>
  </w:style>
  <w:style w:type="character" w:customStyle="1" w:styleId="BoldandItalics">
    <w:name w:val="Bold and Italics"/>
    <w:qFormat/>
    <w:rsid w:val="00ED1EB3"/>
    <w:rPr>
      <w:b/>
      <w:i/>
      <w:u w:val="none"/>
    </w:rPr>
  </w:style>
  <w:style w:type="paragraph" w:styleId="BalloonText">
    <w:name w:val="Balloon Text"/>
    <w:basedOn w:val="Normal"/>
    <w:link w:val="BalloonTextChar"/>
    <w:rsid w:val="00ED1E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1E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1E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1E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1E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1E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1EB3"/>
    <w:pPr>
      <w:spacing w:before="0" w:after="0"/>
    </w:pPr>
  </w:style>
  <w:style w:type="paragraph" w:customStyle="1" w:styleId="BodyTextBold">
    <w:name w:val="Body Text Bold"/>
    <w:basedOn w:val="BodyText"/>
    <w:qFormat/>
    <w:rsid w:val="00ED1EB3"/>
    <w:rPr>
      <w:b/>
    </w:rPr>
  </w:style>
  <w:style w:type="character" w:styleId="Hyperlink">
    <w:name w:val="Hyperlink"/>
    <w:basedOn w:val="DefaultParagraphFont"/>
    <w:uiPriority w:val="99"/>
    <w:unhideWhenUsed/>
    <w:rsid w:val="007037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513</Words>
  <Characters>3291</Characters>
  <Application>Microsoft Office Word</Application>
  <DocSecurity>0</DocSecurity>
  <Lines>106</Lines>
  <Paragraphs>67</Paragraphs>
  <ScaleCrop>false</ScaleCrop>
  <Company>Author-it Software Corporation Ltd.</Company>
  <LinksUpToDate>false</LinksUpToDate>
  <CharactersWithSpaces>3737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MEM22002 Manage self in the engineering environment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2023-02-03T06:44:00Z</dcterms:created>
  <dcterms:modified xsi:type="dcterms:W3CDTF">2023-02-03T06:44:00Z</dcterms:modified>
</cp:coreProperties>
</file>