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4AB8" w:rsidP="00314A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MEM22002 Manage self in the engineering environment</w:t>
      </w:r>
      <w:r>
        <w:fldChar w:fldCharType="end"/>
      </w:r>
    </w:p>
    <w:p w:rsidR="00314AB8" w:rsidP="00314AB8">
      <w:pPr>
        <w:pStyle w:val="Version"/>
        <w:sectPr w:rsidSect="00C27C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7C77" w:rsidP="00C27C77">
      <w:pPr>
        <w:pStyle w:val="SuperHeading"/>
      </w:pPr>
      <w:r w:rsidRPr="00C27C77">
        <w:t>Assessment Requirements for MEM22002 Manage self in the engineering environment</w:t>
      </w:r>
    </w:p>
    <w:p w:rsidR="00000000" w:rsidRPr="00C27C77" w:rsidP="00C27C77">
      <w:pPr>
        <w:pStyle w:val="Heading1"/>
      </w:pPr>
      <w:bookmarkStart w:id="1" w:name="O_945502"/>
      <w:bookmarkEnd w:id="1"/>
      <w:r w:rsidRPr="00C27C77">
        <w:t>Modification History</w:t>
      </w:r>
    </w:p>
    <w:p w:rsidR="00000000" w:rsidRPr="00C27C77" w:rsidP="00314AB8">
      <w:pPr>
        <w:pStyle w:val="BodyText"/>
      </w:pPr>
      <w:r w:rsidRPr="00C27C77">
        <w:t>Release 1. Supersedes and is equivalent to MEM22002A Manage self in the engineering environment.</w:t>
      </w:r>
    </w:p>
    <w:p w:rsidR="00000000" w:rsidRPr="00C27C77" w:rsidP="00C27C77">
      <w:pPr>
        <w:pStyle w:val="Heading1"/>
      </w:pPr>
      <w:bookmarkStart w:id="2" w:name="O_945505"/>
      <w:bookmarkEnd w:id="2"/>
      <w:r w:rsidRPr="00C27C77">
        <w:t>Performance Evidence</w:t>
      </w:r>
    </w:p>
    <w:p w:rsidR="00000000" w:rsidRPr="00C27C77" w:rsidP="00314AB8">
      <w:pPr>
        <w:pStyle w:val="BodyText"/>
      </w:pPr>
      <w:r w:rsidRPr="00C27C77">
        <w:t>Evidence required to demonstrate competence in this unit must be relevant to and satisfy the requirements of the elements and performance criteria and include:</w:t>
      </w:r>
    </w:p>
    <w:p w:rsidR="00000000" w:rsidRPr="00C27C77" w:rsidP="00C27C77">
      <w:pPr>
        <w:pStyle w:val="ListBullet"/>
      </w:pPr>
      <w:r w:rsidRPr="00C27C77">
        <w:t>following work instructions, standard operating procedures (SOPs) and safe work practices</w:t>
      </w:r>
    </w:p>
    <w:p w:rsidR="00000000" w:rsidRPr="00C27C77" w:rsidP="00C27C77">
      <w:pPr>
        <w:pStyle w:val="ListBullet"/>
      </w:pPr>
      <w:r w:rsidRPr="00C27C77">
        <w:t>setti</w:t>
      </w:r>
      <w:r w:rsidRPr="00C27C77">
        <w:t>ng personal goals, completing tasks allocated within time limits and seeking feedback</w:t>
      </w:r>
    </w:p>
    <w:p w:rsidR="00000000" w:rsidRPr="00C27C77" w:rsidP="00C27C77">
      <w:pPr>
        <w:pStyle w:val="ListBullet"/>
      </w:pPr>
      <w:r w:rsidRPr="00C27C77">
        <w:t>recognising diversity in the work environment when communicating effectively with others</w:t>
      </w:r>
    </w:p>
    <w:p w:rsidR="00000000" w:rsidRPr="00C27C77" w:rsidP="00C27C77">
      <w:pPr>
        <w:pStyle w:val="ListBullet"/>
      </w:pPr>
      <w:r w:rsidRPr="00C27C77">
        <w:t>working autonomously under broad guidance, guiding teams and accepting appropriat</w:t>
      </w:r>
      <w:r w:rsidRPr="00C27C77">
        <w:t>e responsibility for planning and managing the work in accordance with procedures</w:t>
      </w:r>
    </w:p>
    <w:p w:rsidR="00000000" w:rsidRPr="00C27C77" w:rsidP="00C27C77">
      <w:pPr>
        <w:pStyle w:val="ListBullet"/>
      </w:pPr>
      <w:r w:rsidRPr="00C27C77">
        <w:t>communicating in meetings and using feedback to develop ways of improving performance and accessing and using appropriate development opportunities on at least two occasions</w:t>
      </w:r>
    </w:p>
    <w:p w:rsidR="00000000" w:rsidRPr="00C27C77" w:rsidP="00C27C77">
      <w:pPr>
        <w:pStyle w:val="ListBullet"/>
      </w:pPr>
      <w:r w:rsidRPr="00C27C77">
        <w:t>obtaining and reviewing all relevant commercial documents, legislation codes and national standards on at least two occasions</w:t>
      </w:r>
    </w:p>
    <w:p w:rsidR="00000000" w:rsidRPr="00C27C77" w:rsidP="00C27C77">
      <w:pPr>
        <w:pStyle w:val="ListBullet"/>
      </w:pPr>
      <w:r w:rsidRPr="00C27C77">
        <w:t>using technology to appropriately manage work priorities and commitments and preparing work plans, programs and/or budgets in acco</w:t>
      </w:r>
      <w:r w:rsidRPr="00C27C77">
        <w:t>rdance with procedures</w:t>
      </w:r>
    </w:p>
    <w:p w:rsidR="00000000" w:rsidRPr="00C27C77" w:rsidP="00C27C77">
      <w:pPr>
        <w:pStyle w:val="ListBullet"/>
      </w:pPr>
      <w:r w:rsidRPr="00C27C77">
        <w:t>monitoring and reviewing or modifying plans to achieve targets by the effective and efficient use of resources on at least two occasions</w:t>
      </w:r>
    </w:p>
    <w:p w:rsidR="00000000" w:rsidRPr="00C27C77" w:rsidP="00C27C77">
      <w:pPr>
        <w:pStyle w:val="ListBullet"/>
      </w:pPr>
      <w:r w:rsidRPr="00C27C77">
        <w:t>contributing to the smooth introduction of change including communicating changes to be implemen</w:t>
      </w:r>
      <w:r w:rsidRPr="00C27C77">
        <w:t>ted</w:t>
      </w:r>
    </w:p>
    <w:p w:rsidR="00000000" w:rsidRPr="00C27C77" w:rsidP="00C27C77">
      <w:pPr>
        <w:pStyle w:val="ListBullet"/>
      </w:pPr>
      <w:r w:rsidRPr="00C27C77">
        <w:t>providing regular progress reports to others in accordance with procedures.</w:t>
      </w:r>
    </w:p>
    <w:p w:rsidR="00000000" w:rsidRPr="00C27C77" w:rsidP="00C27C77">
      <w:pPr>
        <w:pStyle w:val="BodyText"/>
      </w:pPr>
    </w:p>
    <w:p w:rsidR="00000000" w:rsidRPr="00C27C77" w:rsidP="00314AB8">
      <w:pPr>
        <w:pStyle w:val="BodyText"/>
      </w:pPr>
      <w:r w:rsidRPr="00C27C77">
        <w:t>Note: Where a volume and/or frequency is not specified, demonstration must be provided at least once.</w:t>
      </w:r>
    </w:p>
    <w:p w:rsidR="00000000" w:rsidRPr="00C27C77" w:rsidP="00C27C77">
      <w:pPr>
        <w:pStyle w:val="Heading1"/>
      </w:pPr>
      <w:bookmarkStart w:id="3" w:name="O_945504"/>
      <w:bookmarkEnd w:id="3"/>
      <w:r w:rsidRPr="00C27C77">
        <w:t>Knowledge Evidence</w:t>
      </w:r>
    </w:p>
    <w:p w:rsidR="00000000" w:rsidRPr="00C27C77" w:rsidP="00314AB8">
      <w:pPr>
        <w:pStyle w:val="BodyText"/>
      </w:pPr>
      <w:r w:rsidRPr="00C27C77">
        <w:t xml:space="preserve">Evidence required to demonstrate the </w:t>
      </w:r>
      <w:r w:rsidRPr="00C27C77">
        <w:t>required knowledge for this unit must be relevant to and satisfy the requirements of the elements and performance criteria and include knowledge of:</w:t>
      </w:r>
    </w:p>
    <w:p w:rsidR="00000000" w:rsidRPr="00C27C77" w:rsidP="00C27C77">
      <w:pPr>
        <w:pStyle w:val="ListBullet"/>
      </w:pPr>
      <w:r w:rsidRPr="00C27C77">
        <w:t>safe work practices and procedures</w:t>
      </w:r>
    </w:p>
    <w:p w:rsidR="00000000" w:rsidRPr="00C27C77" w:rsidP="00C27C77">
      <w:pPr>
        <w:pStyle w:val="ListBullet"/>
      </w:pPr>
      <w:r w:rsidRPr="00C27C77">
        <w:t>techniques for ensuring that personal goals and plans reflect an organisation</w:t>
      </w:r>
      <w:r>
        <w:t>’</w:t>
      </w:r>
      <w:r w:rsidRPr="00C27C77">
        <w:t>s plans and personal roles, responsibilities and accountabilities</w:t>
      </w:r>
    </w:p>
    <w:p w:rsidR="00000000" w:rsidRPr="00C27C77" w:rsidP="00C27C77">
      <w:pPr>
        <w:pStyle w:val="ListBullet"/>
      </w:pPr>
      <w:r w:rsidRPr="00C27C77">
        <w:t>way in which a person</w:t>
      </w:r>
      <w:r>
        <w:t>’</w:t>
      </w:r>
      <w:r w:rsidRPr="00C27C77">
        <w:t>s performance acts as a role model for others</w:t>
      </w:r>
    </w:p>
    <w:p w:rsidR="00000000" w:rsidRPr="00C27C77" w:rsidP="00C27C77">
      <w:pPr>
        <w:pStyle w:val="ListBullet"/>
      </w:pPr>
      <w:r w:rsidRPr="00C27C77">
        <w:t>ways in which personal goals are achieved an</w:t>
      </w:r>
      <w:r w:rsidRPr="00C27C77">
        <w:t>d extended</w:t>
      </w:r>
    </w:p>
    <w:p w:rsidR="00000000" w:rsidRPr="00C27C77" w:rsidP="00C27C77">
      <w:pPr>
        <w:pStyle w:val="ListBullet"/>
      </w:pPr>
      <w:r w:rsidRPr="00C27C77">
        <w:t>importance and benefits of maintaining consistent personal performance</w:t>
      </w:r>
    </w:p>
    <w:p w:rsidR="00000000" w:rsidRPr="00C27C77" w:rsidP="00C27C77">
      <w:pPr>
        <w:pStyle w:val="ListBullet"/>
      </w:pPr>
      <w:r w:rsidRPr="00C27C77">
        <w:t>value of diversity within engineering</w:t>
      </w:r>
    </w:p>
    <w:p w:rsidR="00000000" w:rsidRPr="00C27C77" w:rsidP="00C27C77">
      <w:pPr>
        <w:pStyle w:val="ListBullet"/>
      </w:pPr>
      <w:r w:rsidRPr="00C27C77">
        <w:t>team members roles and responsibilities</w:t>
      </w:r>
    </w:p>
    <w:p w:rsidR="00000000" w:rsidRPr="00C27C77" w:rsidP="00C27C77">
      <w:pPr>
        <w:pStyle w:val="ListBullet"/>
      </w:pPr>
      <w:r w:rsidRPr="00C27C77">
        <w:t>ways of gaining and using feedback to improve personal performance</w:t>
      </w:r>
    </w:p>
    <w:p w:rsidR="00000000" w:rsidRPr="00C27C77" w:rsidP="00C27C77">
      <w:pPr>
        <w:pStyle w:val="ListBullet"/>
      </w:pPr>
      <w:r w:rsidRPr="00C27C77">
        <w:t>options for suitable professi</w:t>
      </w:r>
      <w:r w:rsidRPr="00C27C77">
        <w:t>onal development opportunities</w:t>
      </w:r>
    </w:p>
    <w:p w:rsidR="00000000" w:rsidRPr="00C27C77" w:rsidP="00C27C77">
      <w:pPr>
        <w:pStyle w:val="ListBullet"/>
      </w:pPr>
      <w:r w:rsidRPr="00C27C77">
        <w:t>sources of relevant codes, standards, legislation and regulations</w:t>
      </w:r>
    </w:p>
    <w:p w:rsidR="00000000" w:rsidRPr="00C27C77" w:rsidP="00C27C77">
      <w:pPr>
        <w:pStyle w:val="ListBullet"/>
      </w:pPr>
      <w:r w:rsidRPr="00C27C77">
        <w:t>procedures for documenting and filing processes and outcomes</w:t>
      </w:r>
    </w:p>
    <w:p w:rsidR="00000000" w:rsidRPr="00C27C77" w:rsidP="00C27C77">
      <w:pPr>
        <w:pStyle w:val="ListBullet"/>
      </w:pPr>
      <w:r w:rsidRPr="00C27C77">
        <w:t>techniques for prioritising competing demands</w:t>
      </w:r>
    </w:p>
    <w:p w:rsidR="00000000" w:rsidRPr="00C27C77" w:rsidP="00C27C77">
      <w:pPr>
        <w:pStyle w:val="ListBullet"/>
      </w:pPr>
      <w:r w:rsidRPr="00C27C77">
        <w:t>options for using various types of relevant technolo</w:t>
      </w:r>
      <w:r w:rsidRPr="00C27C77">
        <w:t>gy and the ways they can be used efficiently and effectively to manage work priorities and commitments</w:t>
      </w:r>
    </w:p>
    <w:p w:rsidR="00000000" w:rsidRPr="00C27C77" w:rsidP="00C27C77">
      <w:pPr>
        <w:pStyle w:val="ListBullet"/>
      </w:pPr>
      <w:r w:rsidRPr="00C27C77">
        <w:t>procedures for preparing and modifying work plans and programs</w:t>
      </w:r>
    </w:p>
    <w:p w:rsidR="00000000" w:rsidRPr="00C27C77" w:rsidP="00C27C77">
      <w:pPr>
        <w:pStyle w:val="ListBullet"/>
      </w:pPr>
      <w:r w:rsidRPr="00C27C77">
        <w:t>opportunities to introduce change and innovation and the benefits, cost, risks and those a</w:t>
      </w:r>
      <w:r w:rsidRPr="00C27C77">
        <w:t>ffected by the proposed change</w:t>
      </w:r>
    </w:p>
    <w:p w:rsidR="00314AB8" w:rsidP="00C27C77">
      <w:pPr>
        <w:pStyle w:val="ListBullet"/>
      </w:pPr>
      <w:r w:rsidRPr="00C27C77">
        <w:t>emerging challenges and opportunities in the area of engineering expertise</w:t>
      </w:r>
    </w:p>
    <w:p w:rsidR="00314AB8" w:rsidP="00C27C77">
      <w:pPr>
        <w:pStyle w:val="ListBullet"/>
      </w:pPr>
    </w:p>
    <w:p w:rsidR="00000000" w:rsidRPr="00C27C77" w:rsidP="00C27C77">
      <w:pPr>
        <w:pStyle w:val="Heading1"/>
      </w:pPr>
      <w:bookmarkStart w:id="4" w:name="O_945503"/>
      <w:bookmarkEnd w:id="4"/>
      <w:r w:rsidRPr="00C27C77">
        <w:t>Assessment Conditions</w:t>
      </w:r>
    </w:p>
    <w:p w:rsidR="00000000" w:rsidRPr="00C27C77" w:rsidP="00C27C77">
      <w:pPr>
        <w:pStyle w:val="ListBullet"/>
      </w:pPr>
      <w:r w:rsidRPr="00C27C77">
        <w:t>Assessors must:</w:t>
      </w:r>
    </w:p>
    <w:p w:rsidR="00000000" w:rsidRPr="00C27C77" w:rsidP="00C27C77">
      <w:pPr>
        <w:pStyle w:val="ListBullet2"/>
      </w:pPr>
      <w:r w:rsidRPr="00C27C77">
        <w:t>have vocational competency in managing self in the engineering environment at least to the l</w:t>
      </w:r>
      <w:r w:rsidRPr="00C27C77">
        <w:t>evel being assessed with relevant industry knowledge and experience</w:t>
      </w:r>
    </w:p>
    <w:p w:rsidR="00000000" w:rsidRPr="00C27C77" w:rsidP="00C27C77">
      <w:pPr>
        <w:pStyle w:val="ListBullet2"/>
      </w:pPr>
      <w:r w:rsidRPr="00C27C77">
        <w:t xml:space="preserve">satisfy the assessor requirements in the </w:t>
      </w:r>
      <w:r w:rsidRPr="00C27C77">
        <w:rPr>
          <w:rStyle w:val="Emphasis"/>
        </w:rPr>
        <w:t xml:space="preserve">Standards for Registered Training Organisations 2015 </w:t>
      </w:r>
      <w:r w:rsidRPr="00C27C77">
        <w:t>or its replacement</w:t>
      </w:r>
      <w:r w:rsidRPr="00C27C77">
        <w:rPr>
          <w:rStyle w:val="Emphasis"/>
        </w:rPr>
        <w:t xml:space="preserve"> </w:t>
      </w:r>
      <w:r w:rsidRPr="00C27C77">
        <w:t xml:space="preserve">and comply with the </w:t>
      </w:r>
      <w:r w:rsidRPr="00C27C77">
        <w:rPr>
          <w:rStyle w:val="Emphasis"/>
        </w:rPr>
        <w:t xml:space="preserve">National Vocational Education and Training Regulator Act 2011, </w:t>
      </w:r>
      <w:r w:rsidRPr="00C27C77">
        <w:t>its replacement</w:t>
      </w:r>
      <w:r w:rsidRPr="00C27C77">
        <w:rPr>
          <w:rStyle w:val="Emphasis"/>
        </w:rPr>
        <w:t xml:space="preserve"> </w:t>
      </w:r>
      <w:r w:rsidRPr="00C27C77">
        <w:t>or equivalent legislation covering VET regulation in a non-referring state/territory as the case requires.</w:t>
      </w:r>
    </w:p>
    <w:p w:rsidR="00000000" w:rsidRPr="00C27C77" w:rsidP="00C27C77">
      <w:pPr>
        <w:pStyle w:val="ListBullet"/>
      </w:pPr>
      <w:r w:rsidRPr="00C27C77">
        <w:t>Where possible, assessment must occur in operational workplace situat</w:t>
      </w:r>
      <w:r w:rsidRPr="00C27C77">
        <w:t>ions. Where this is not possible or where personal safety or environmental damage are limiting factors, assessment must occur in a sufficiently rigorous simulated environment that reflects realistic operational workplace conditions that cover all aspects o</w:t>
      </w:r>
      <w:r w:rsidRPr="00C27C77">
        <w:t>f workplace performance, including environment, task skills, task management skills, contingency management skills and job role environment skills.</w:t>
      </w:r>
    </w:p>
    <w:p w:rsidR="00000000" w:rsidRPr="00C27C77" w:rsidP="00C27C77">
      <w:pPr>
        <w:pStyle w:val="ListBullet"/>
      </w:pPr>
      <w:r w:rsidRPr="00C27C77">
        <w:t xml:space="preserve">Conditions for assessment must include access to all tools, equipment, materials and documentation required </w:t>
      </w:r>
      <w:r w:rsidRPr="00C27C77">
        <w:t>including relevant workplace procedures, product and manufacturing specifications.</w:t>
      </w:r>
    </w:p>
    <w:p w:rsidR="00314AB8" w:rsidP="00C27C77">
      <w:pPr>
        <w:pStyle w:val="ListBullet"/>
      </w:pPr>
      <w:r w:rsidRPr="00C27C77">
        <w:t>Assessment processes and techniques must be appropriate to the language, literacy and numeracy requirements of the work being performed and the needs of the candidate</w:t>
      </w:r>
    </w:p>
    <w:p w:rsidR="00314AB8" w:rsidP="00C27C77">
      <w:pPr>
        <w:pStyle w:val="ListBullet"/>
      </w:pPr>
    </w:p>
    <w:p w:rsidR="00000000" w:rsidRPr="00C27C77" w:rsidP="00C27C77">
      <w:pPr>
        <w:pStyle w:val="Heading1"/>
      </w:pPr>
      <w:bookmarkStart w:id="5" w:name="O_945501"/>
      <w:bookmarkEnd w:id="5"/>
      <w:r w:rsidRPr="00C27C77">
        <w:t>Links</w:t>
      </w:r>
    </w:p>
    <w:p w:rsidR="00000000" w:rsidRPr="00C27C77" w:rsidP="00314AB8">
      <w:pPr>
        <w:pStyle w:val="BodyText"/>
      </w:pPr>
      <w:r w:rsidRPr="00C27C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C1FC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27C77" w:rsidP="00C27C77"/>
    <w:sectPr w:rsidSect="00C27C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C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C77" w:rsidRPr="00314AB8" w:rsidP="00314A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C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AB8" w:rsidP="00C27C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4AB8" w:rsidP="00C27C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14AB8" w:rsidP="00C27C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C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A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7C77" w:rsidRPr="00314AB8" w:rsidP="00314A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C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AB8" w:rsidRPr="002D2AF8" w:rsidP="00C27C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MEM22002 Manage self in the engineering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14AB8" w:rsidP="00C27C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A89B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247C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80AD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C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7C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7C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7C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7C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7C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7C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7C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7C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7C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7C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7C77"/>
  </w:style>
  <w:style w:type="character" w:customStyle="1" w:styleId="Heading1Char">
    <w:name w:val="Heading 1 Char"/>
    <w:basedOn w:val="DefaultParagraphFont"/>
    <w:link w:val="Heading1"/>
    <w:rsid w:val="00C27C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7C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7C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7C7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7C7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7C77"/>
    <w:rPr>
      <w:i/>
    </w:rPr>
  </w:style>
  <w:style w:type="paragraph" w:customStyle="1" w:styleId="SuperHeading">
    <w:name w:val="SuperHeading"/>
    <w:basedOn w:val="Normal"/>
    <w:rsid w:val="00C27C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7C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7C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7C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7C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7C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7C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7C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7C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7C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7C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7C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7C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7C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7C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7C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7C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7C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7C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7C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7C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7C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7C77"/>
    <w:rPr>
      <w:b/>
      <w:spacing w:val="0"/>
    </w:rPr>
  </w:style>
  <w:style w:type="paragraph" w:customStyle="1" w:styleId="SuperTitle">
    <w:name w:val="SuperTitle"/>
    <w:basedOn w:val="Title"/>
    <w:rsid w:val="00C27C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7C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7C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7C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7C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7C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7C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7C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7C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7C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7C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7C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7C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7C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7C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7C77"/>
  </w:style>
  <w:style w:type="paragraph" w:styleId="TableofFigures">
    <w:name w:val="table of figures"/>
    <w:basedOn w:val="Normal"/>
    <w:next w:val="Normal"/>
    <w:semiHidden/>
    <w:rsid w:val="00C27C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7C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7C77"/>
    <w:rPr>
      <w:rFonts w:ascii="Wingdings" w:hAnsi="Wingdings"/>
    </w:rPr>
  </w:style>
  <w:style w:type="paragraph" w:customStyle="1" w:styleId="TableHeading">
    <w:name w:val="Table Heading"/>
    <w:basedOn w:val="HeadingBase"/>
    <w:rsid w:val="00C27C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7C77"/>
    <w:rPr>
      <w:color w:val="0033CC"/>
      <w:u w:val="none"/>
    </w:rPr>
  </w:style>
  <w:style w:type="paragraph" w:customStyle="1" w:styleId="BodyTextRight">
    <w:name w:val="Body Text Right"/>
    <w:basedOn w:val="BodyText"/>
    <w:rsid w:val="00C27C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7C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7C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7C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7C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7C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7C77"/>
    <w:rPr>
      <w:sz w:val="32"/>
    </w:rPr>
  </w:style>
  <w:style w:type="paragraph" w:customStyle="1" w:styleId="HeadingProcedure">
    <w:name w:val="Heading Procedure"/>
    <w:basedOn w:val="HeadingBase"/>
    <w:next w:val="Normal"/>
    <w:rsid w:val="00C27C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7C77"/>
    <w:pPr>
      <w:spacing w:before="60" w:after="60"/>
    </w:pPr>
  </w:style>
  <w:style w:type="paragraph" w:styleId="ListContinue">
    <w:name w:val="List Continue"/>
    <w:basedOn w:val="List"/>
    <w:rsid w:val="00C27C77"/>
    <w:pPr>
      <w:ind w:firstLine="0"/>
    </w:pPr>
  </w:style>
  <w:style w:type="paragraph" w:customStyle="1" w:styleId="ListNote">
    <w:name w:val="List Note"/>
    <w:basedOn w:val="List"/>
    <w:rsid w:val="00C27C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7C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7C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7C77"/>
    <w:rPr>
      <w:rFonts w:ascii="Courier New" w:hAnsi="Courier New"/>
    </w:rPr>
  </w:style>
  <w:style w:type="paragraph" w:customStyle="1" w:styleId="NoteBullet">
    <w:name w:val="Note Bullet"/>
    <w:basedOn w:val="Note"/>
    <w:rsid w:val="00C27C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7C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7C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7C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7C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7C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7C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7C77"/>
    <w:rPr>
      <w:b/>
      <w:smallCaps/>
    </w:rPr>
  </w:style>
  <w:style w:type="paragraph" w:customStyle="1" w:styleId="TableListNumber">
    <w:name w:val="Table List Number"/>
    <w:basedOn w:val="ListNumber"/>
    <w:rsid w:val="00C27C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7C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7C77"/>
    <w:pPr>
      <w:numPr>
        <w:numId w:val="9"/>
      </w:numPr>
    </w:pPr>
  </w:style>
  <w:style w:type="paragraph" w:customStyle="1" w:styleId="ListAlpha2">
    <w:name w:val="List Alpha 2"/>
    <w:basedOn w:val="List2"/>
    <w:rsid w:val="00C27C77"/>
    <w:pPr>
      <w:numPr>
        <w:numId w:val="8"/>
      </w:numPr>
    </w:pPr>
  </w:style>
  <w:style w:type="paragraph" w:styleId="List2">
    <w:name w:val="List 2"/>
    <w:basedOn w:val="BodyText"/>
    <w:rsid w:val="00C27C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7C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7C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7C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7C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7C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7C77"/>
    <w:pPr>
      <w:numPr>
        <w:numId w:val="4"/>
      </w:numPr>
    </w:pPr>
  </w:style>
  <w:style w:type="paragraph" w:styleId="ListContinue2">
    <w:name w:val="List Continue 2"/>
    <w:basedOn w:val="List2"/>
    <w:rsid w:val="00C27C77"/>
    <w:pPr>
      <w:ind w:firstLine="0"/>
    </w:pPr>
  </w:style>
  <w:style w:type="paragraph" w:styleId="ListContinue3">
    <w:name w:val="List Continue 3"/>
    <w:basedOn w:val="List3"/>
    <w:rsid w:val="00C27C77"/>
    <w:pPr>
      <w:ind w:left="1021" w:firstLine="0"/>
    </w:pPr>
  </w:style>
  <w:style w:type="paragraph" w:styleId="ListContinue4">
    <w:name w:val="List Continue 4"/>
    <w:basedOn w:val="List4"/>
    <w:rsid w:val="00C27C77"/>
    <w:pPr>
      <w:ind w:firstLine="0"/>
    </w:pPr>
  </w:style>
  <w:style w:type="paragraph" w:styleId="ListContinue5">
    <w:name w:val="List Continue 5"/>
    <w:basedOn w:val="List5"/>
    <w:rsid w:val="00C27C77"/>
    <w:pPr>
      <w:ind w:firstLine="0"/>
    </w:pPr>
  </w:style>
  <w:style w:type="paragraph" w:styleId="ListNumber3">
    <w:name w:val="List Number 3"/>
    <w:basedOn w:val="List3"/>
    <w:rsid w:val="00C27C77"/>
    <w:pPr>
      <w:numPr>
        <w:numId w:val="5"/>
      </w:numPr>
    </w:pPr>
  </w:style>
  <w:style w:type="paragraph" w:styleId="ListNumber4">
    <w:name w:val="List Number 4"/>
    <w:basedOn w:val="List4"/>
    <w:rsid w:val="00C27C77"/>
    <w:pPr>
      <w:numPr>
        <w:numId w:val="6"/>
      </w:numPr>
    </w:pPr>
  </w:style>
  <w:style w:type="paragraph" w:styleId="ListNumber5">
    <w:name w:val="List Number 5"/>
    <w:basedOn w:val="List5"/>
    <w:rsid w:val="00C27C77"/>
    <w:pPr>
      <w:numPr>
        <w:numId w:val="7"/>
      </w:numPr>
    </w:pPr>
  </w:style>
  <w:style w:type="paragraph" w:styleId="BlockText">
    <w:name w:val="Block Text"/>
    <w:basedOn w:val="Normal"/>
    <w:rsid w:val="00C27C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7C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7C77"/>
    <w:rPr>
      <w:sz w:val="16"/>
      <w:vertAlign w:val="superscript"/>
    </w:rPr>
  </w:style>
  <w:style w:type="character" w:customStyle="1" w:styleId="Symbols">
    <w:name w:val="Symbols"/>
    <w:basedOn w:val="DefaultParagraphFont"/>
    <w:rsid w:val="00C27C77"/>
    <w:rPr>
      <w:rFonts w:ascii="Symbol" w:hAnsi="Symbol"/>
    </w:rPr>
  </w:style>
  <w:style w:type="character" w:customStyle="1" w:styleId="MenuOptions">
    <w:name w:val="Menu Options"/>
    <w:basedOn w:val="DefaultParagraphFont"/>
    <w:rsid w:val="00C27C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7C77"/>
    <w:rPr>
      <w:b/>
    </w:rPr>
  </w:style>
  <w:style w:type="character" w:customStyle="1" w:styleId="Underlined">
    <w:name w:val="Underlined"/>
    <w:basedOn w:val="DefaultParagraphFont"/>
    <w:rsid w:val="00C27C77"/>
    <w:rPr>
      <w:u w:val="single"/>
    </w:rPr>
  </w:style>
  <w:style w:type="paragraph" w:customStyle="1" w:styleId="TableBodyTextRight">
    <w:name w:val="Table Body Text Right"/>
    <w:basedOn w:val="TableBodyText"/>
    <w:rsid w:val="00C27C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7C77"/>
    <w:rPr>
      <w:sz w:val="18"/>
    </w:rPr>
  </w:style>
  <w:style w:type="paragraph" w:customStyle="1" w:styleId="BodySmallRight">
    <w:name w:val="Body Small Right"/>
    <w:basedOn w:val="BodyTextRight"/>
    <w:rsid w:val="00C27C77"/>
    <w:rPr>
      <w:sz w:val="18"/>
      <w:szCs w:val="18"/>
    </w:rPr>
  </w:style>
  <w:style w:type="paragraph" w:customStyle="1" w:styleId="MarginEdition">
    <w:name w:val="Margin Edition"/>
    <w:basedOn w:val="MarginNote"/>
    <w:rsid w:val="00C27C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7C77"/>
    <w:rPr>
      <w:sz w:val="2"/>
      <w:szCs w:val="2"/>
    </w:rPr>
  </w:style>
  <w:style w:type="character" w:customStyle="1" w:styleId="Small">
    <w:name w:val="Small"/>
    <w:basedOn w:val="DefaultParagraphFont"/>
    <w:rsid w:val="00C27C77"/>
    <w:rPr>
      <w:sz w:val="16"/>
    </w:rPr>
  </w:style>
  <w:style w:type="paragraph" w:customStyle="1" w:styleId="WideTable">
    <w:name w:val="Wide Table"/>
    <w:basedOn w:val="Normal"/>
    <w:rsid w:val="00C27C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7C77"/>
  </w:style>
  <w:style w:type="paragraph" w:styleId="Quote">
    <w:name w:val="Quote"/>
    <w:basedOn w:val="Heading1"/>
    <w:link w:val="QuoteChar"/>
    <w:qFormat/>
    <w:rsid w:val="00C27C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7C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7C77"/>
    <w:pPr>
      <w:pageBreakBefore/>
    </w:pPr>
  </w:style>
  <w:style w:type="paragraph" w:customStyle="1" w:styleId="Border">
    <w:name w:val="Border"/>
    <w:basedOn w:val="Normal"/>
    <w:qFormat/>
    <w:rsid w:val="00C27C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7C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C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C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7C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7C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7C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7C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7C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7C77"/>
    <w:rPr>
      <w:u w:val="single"/>
    </w:rPr>
  </w:style>
  <w:style w:type="character" w:customStyle="1" w:styleId="BoldandItalics">
    <w:name w:val="Bold and Italics"/>
    <w:qFormat/>
    <w:rsid w:val="00C27C77"/>
    <w:rPr>
      <w:b/>
      <w:i/>
      <w:u w:val="none"/>
    </w:rPr>
  </w:style>
  <w:style w:type="paragraph" w:styleId="BalloonText">
    <w:name w:val="Balloon Text"/>
    <w:basedOn w:val="Normal"/>
    <w:link w:val="BalloonTextChar"/>
    <w:rsid w:val="00C27C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7C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7C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7C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7C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7C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7C77"/>
    <w:pPr>
      <w:spacing w:before="0" w:after="0"/>
    </w:pPr>
  </w:style>
  <w:style w:type="paragraph" w:customStyle="1" w:styleId="BodyTextBold">
    <w:name w:val="Body Text Bold"/>
    <w:basedOn w:val="BodyText"/>
    <w:qFormat/>
    <w:rsid w:val="00C27C77"/>
    <w:rPr>
      <w:b/>
    </w:rPr>
  </w:style>
  <w:style w:type="character" w:styleId="Hyperlink">
    <w:name w:val="Hyperlink"/>
    <w:basedOn w:val="DefaultParagraphFont"/>
    <w:uiPriority w:val="99"/>
    <w:unhideWhenUsed/>
    <w:rsid w:val="00314A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640</Words>
  <Characters>4175</Characters>
  <Application>Microsoft Office Word</Application>
  <DocSecurity>0</DocSecurity>
  <Lines>85</Lines>
  <Paragraphs>52</Paragraphs>
  <ScaleCrop>false</ScaleCrop>
  <Company>Author-it Software Corporation Ltd.</Company>
  <LinksUpToDate>false</LinksUpToDate>
  <CharactersWithSpaces>4763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MEM22002 Manage self in the engineering environment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2023-02-03T08:12:00Z</dcterms:created>
  <dcterms:modified xsi:type="dcterms:W3CDTF">2023-02-03T08:12:00Z</dcterms:modified>
</cp:coreProperties>
</file>