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429" w:rsidP="00BA3429">
      <w:pPr>
        <w:pStyle w:val="Title"/>
      </w:pPr>
      <w:r>
        <w:fldChar w:fldCharType="begin"/>
      </w:r>
      <w:r>
        <w:instrText xml:space="preserve"> TITLE   \* MERGEFORMAT </w:instrText>
      </w:r>
      <w:r>
        <w:fldChar w:fldCharType="separate"/>
      </w:r>
      <w:r>
        <w:t>MEM22001 Perform engineering activities</w:t>
      </w:r>
      <w:r>
        <w:fldChar w:fldCharType="end"/>
      </w:r>
    </w:p>
    <w:p w:rsidR="00BA3429" w:rsidP="00BA3429">
      <w:pPr>
        <w:pStyle w:val="Version"/>
        <w:sectPr w:rsidSect="006706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606" w:rsidP="00670606">
      <w:pPr>
        <w:pStyle w:val="SuperHeading"/>
      </w:pPr>
      <w:r w:rsidRPr="00670606">
        <w:t>MEM22001 Perform engineering activities</w:t>
      </w:r>
    </w:p>
    <w:p w:rsidR="00000000" w:rsidRPr="00670606" w:rsidP="00670606">
      <w:pPr>
        <w:pStyle w:val="Heading1"/>
      </w:pPr>
      <w:bookmarkStart w:id="1" w:name="O_945487"/>
      <w:bookmarkEnd w:id="1"/>
      <w:r w:rsidRPr="00670606">
        <w:t>Modification History</w:t>
      </w:r>
    </w:p>
    <w:p w:rsidR="00000000" w:rsidRPr="00670606" w:rsidP="00BA3429">
      <w:pPr>
        <w:pStyle w:val="BodyText"/>
      </w:pPr>
      <w:r w:rsidRPr="00670606">
        <w:t>Release 1. Supersedes and is equivalent to MEM22001A Perform engineering activities.</w:t>
      </w:r>
    </w:p>
    <w:p w:rsidR="00000000" w:rsidRPr="00670606" w:rsidP="00670606">
      <w:pPr>
        <w:pStyle w:val="Heading1"/>
      </w:pPr>
      <w:bookmarkStart w:id="2" w:name="O_945495"/>
      <w:bookmarkEnd w:id="2"/>
      <w:r w:rsidRPr="00670606">
        <w:t>Application</w:t>
      </w:r>
    </w:p>
    <w:p w:rsidR="00000000" w:rsidRPr="00670606" w:rsidP="00BA3429">
      <w:pPr>
        <w:pStyle w:val="BodyText"/>
      </w:pPr>
      <w:r w:rsidRPr="00670606">
        <w:t>This unit of competency defines the skills and knowledge required to perform engineering activities at the paraprofession</w:t>
      </w:r>
      <w:r w:rsidRPr="00670606">
        <w:t>al level and covers the performance of technical aspects of engineering work where outcomes and performance measures are negotiated with appropriate personnel, technical experts and specialists in accordance with established engineering principles and prac</w:t>
      </w:r>
      <w:r w:rsidRPr="00670606">
        <w:t>tices. It applies to technical activities carried out within a range of engineering disciplines.</w:t>
      </w:r>
    </w:p>
    <w:p w:rsidR="00BA3429" w:rsidP="00BA3429">
      <w:pPr>
        <w:pStyle w:val="BodyText"/>
      </w:pPr>
      <w:r w:rsidRPr="00670606">
        <w:t>No licensing, legislative or certification requirements apply to this unit at the time of publication.</w:t>
      </w:r>
    </w:p>
    <w:p w:rsidR="00000000" w:rsidRPr="00670606" w:rsidP="00670606">
      <w:pPr>
        <w:pStyle w:val="Heading1"/>
      </w:pPr>
      <w:bookmarkStart w:id="3" w:name="O_945494"/>
      <w:bookmarkEnd w:id="3"/>
      <w:r w:rsidRPr="00670606">
        <w:t>Pre-requisite Unit</w:t>
      </w:r>
    </w:p>
    <w:p w:rsidR="00000000" w:rsidRPr="00670606" w:rsidP="00BA3429">
      <w:pPr>
        <w:pStyle w:val="BodyText"/>
      </w:pPr>
      <w:r w:rsidRPr="00670606">
        <w:t>MEM16006 Organise a</w:t>
      </w:r>
      <w:r w:rsidRPr="00670606">
        <w:t>nd communicate information</w:t>
      </w:r>
    </w:p>
    <w:p w:rsidR="00000000" w:rsidRPr="00670606" w:rsidP="00670606">
      <w:pPr>
        <w:pStyle w:val="Heading1"/>
      </w:pPr>
      <w:bookmarkStart w:id="4" w:name="O_945493"/>
      <w:bookmarkEnd w:id="4"/>
      <w:r w:rsidRPr="00670606">
        <w:t>Competency Field</w:t>
      </w:r>
    </w:p>
    <w:p w:rsidR="00000000" w:rsidRPr="00670606" w:rsidP="00BA3429">
      <w:pPr>
        <w:pStyle w:val="BodyText"/>
      </w:pPr>
      <w:r w:rsidRPr="00670606">
        <w:t>Management and organisation</w:t>
      </w:r>
    </w:p>
    <w:p w:rsidR="00000000" w:rsidRPr="00670606" w:rsidP="00670606">
      <w:pPr>
        <w:pStyle w:val="Heading1"/>
      </w:pPr>
      <w:bookmarkStart w:id="5" w:name="O_945491"/>
      <w:bookmarkEnd w:id="5"/>
      <w:r w:rsidRPr="00670606">
        <w:t>Elements and Performance Criteria</w:t>
      </w:r>
    </w:p>
    <w:tbl>
      <w:tblPr>
        <w:tblW w:w="9639" w:type="dxa"/>
        <w:tblLayout w:type="fixed"/>
        <w:tblCellMar>
          <w:left w:w="62" w:type="dxa"/>
          <w:right w:w="62" w:type="dxa"/>
        </w:tblCellMar>
        <w:tblLook w:val="0000"/>
      </w:tblPr>
      <w:tblGrid>
        <w:gridCol w:w="2511"/>
        <w:gridCol w:w="20"/>
        <w:gridCol w:w="7072"/>
        <w:gridCol w:w="36"/>
      </w:tblGrid>
      <w:tr w:rsidTr="00BA3429">
        <w:tblPrEx>
          <w:tblW w:w="9639" w:type="dxa"/>
          <w:tblLayout w:type="fixed"/>
          <w:tblCellMar>
            <w:left w:w="62" w:type="dxa"/>
            <w:right w:w="62" w:type="dxa"/>
          </w:tblCellMar>
          <w:tblLook w:val="0000"/>
        </w:tblPrEx>
        <w:trPr>
          <w:tblHeader/>
        </w:trPr>
        <w:tc>
          <w:tcPr>
            <w:tcW w:w="2531"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0606" w:rsidP="00670606">
            <w:pPr>
              <w:pStyle w:val="BodyText"/>
            </w:pPr>
            <w:r w:rsidRPr="00670606">
              <w:rPr>
                <w:rStyle w:val="SpecialBold"/>
              </w:rPr>
              <w:t>Elements</w:t>
            </w:r>
          </w:p>
        </w:tc>
        <w:tc>
          <w:tcPr>
            <w:tcW w:w="7108"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0606">
            <w:pPr>
              <w:pStyle w:val="BodyText"/>
              <w:rPr>
                <w:lang w:val="en-NZ"/>
              </w:rPr>
            </w:pPr>
            <w:r w:rsidRPr="00670606">
              <w:rPr>
                <w:rStyle w:val="SpecialBold"/>
              </w:rPr>
              <w:t>Performance Criteria</w:t>
            </w:r>
          </w:p>
        </w:tc>
      </w:tr>
      <w:tr w:rsidTr="00BA3429">
        <w:tblPrEx>
          <w:tblW w:w="9639" w:type="dxa"/>
          <w:tblLayout w:type="fixed"/>
          <w:tblCellMar>
            <w:left w:w="62" w:type="dxa"/>
            <w:right w:w="62" w:type="dxa"/>
          </w:tblCellMar>
          <w:tblLook w:val="0000"/>
        </w:tblPrEx>
        <w:trPr>
          <w:gridAfter w:val="1"/>
          <w:wAfter w:w="36" w:type="dxa"/>
          <w:tblHeader/>
        </w:trPr>
        <w:tc>
          <w:tcPr>
            <w:tcW w:w="251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0606" w:rsidP="00670606">
            <w:pPr>
              <w:pStyle w:val="BodyText"/>
            </w:pPr>
            <w:r w:rsidRPr="00670606">
              <w:rPr>
                <w:rStyle w:val="Emphasis"/>
              </w:rPr>
              <w:t>Elements describe the essential</w:t>
            </w:r>
            <w:r w:rsidRPr="00670606">
              <w:t xml:space="preserve"> </w:t>
            </w:r>
            <w:r w:rsidRPr="00670606">
              <w:rPr>
                <w:rStyle w:val="Emphasis"/>
              </w:rPr>
              <w:t>outcomes.</w:t>
            </w:r>
          </w:p>
        </w:tc>
        <w:tc>
          <w:tcPr>
            <w:tcW w:w="709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0606">
            <w:pPr>
              <w:pStyle w:val="BodyText"/>
              <w:rPr>
                <w:lang w:val="en-NZ"/>
              </w:rPr>
            </w:pPr>
            <w:r w:rsidRPr="00670606">
              <w:rPr>
                <w:rStyle w:val="Emphasis"/>
              </w:rPr>
              <w:t>Performance criteria describe the performance needed to demonstrate achievement of the element.</w:t>
            </w:r>
          </w:p>
        </w:tc>
      </w:tr>
      <w:tr w:rsidTr="00BA3429">
        <w:tblPrEx>
          <w:tblW w:w="9639" w:type="dxa"/>
          <w:tblLayout w:type="fixed"/>
          <w:tblCellMar>
            <w:left w:w="62" w:type="dxa"/>
            <w:right w:w="62" w:type="dxa"/>
          </w:tblCellMar>
          <w:tblLook w:val="0000"/>
        </w:tblPrEx>
        <w:tc>
          <w:tcPr>
            <w:tcW w:w="25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06">
            <w:pPr>
              <w:pStyle w:val="BodyText"/>
              <w:rPr>
                <w:lang w:val="en-NZ"/>
              </w:rPr>
            </w:pPr>
            <w:r w:rsidRPr="00670606">
              <w:t>1. Identify and implement engineering practices</w:t>
            </w:r>
          </w:p>
        </w:tc>
        <w:tc>
          <w:tcPr>
            <w:tcW w:w="710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06" w:rsidP="00670606">
            <w:pPr>
              <w:pStyle w:val="BodyText"/>
            </w:pPr>
            <w:r w:rsidRPr="00670606">
              <w:t>1.1 Follow standard operating procedures (SOPs)</w:t>
            </w:r>
          </w:p>
          <w:p w:rsidR="00000000" w:rsidRPr="00670606" w:rsidP="00670606">
            <w:pPr>
              <w:pStyle w:val="BodyText"/>
            </w:pPr>
            <w:r w:rsidRPr="00670606">
              <w:t>1.2 Comply with work health and safety (WHS) requirements at al</w:t>
            </w:r>
            <w:r w:rsidRPr="00670606">
              <w:t>l times</w:t>
            </w:r>
          </w:p>
          <w:p w:rsidR="00000000" w:rsidRPr="00670606" w:rsidP="00670606">
            <w:pPr>
              <w:pStyle w:val="BodyText"/>
            </w:pPr>
            <w:r w:rsidRPr="00670606">
              <w:t>1.3 Identify engineering practices applicable to engineering activities</w:t>
            </w:r>
          </w:p>
          <w:p w:rsidR="00000000" w:rsidRPr="00670606" w:rsidP="00670606">
            <w:pPr>
              <w:pStyle w:val="BodyText"/>
            </w:pPr>
            <w:r w:rsidRPr="00670606">
              <w:t>1.4 Research and evaluate factors, conditions and contexts integral to effective engineering practice</w:t>
            </w:r>
          </w:p>
          <w:p w:rsidR="00000000" w:rsidRPr="00670606" w:rsidP="00670606">
            <w:pPr>
              <w:pStyle w:val="BodyText"/>
            </w:pPr>
            <w:r w:rsidRPr="00670606">
              <w:t xml:space="preserve">1.5 Research and evaluate the application of management practices and </w:t>
            </w:r>
            <w:r w:rsidRPr="00670606">
              <w:t>regu</w:t>
            </w:r>
            <w:r w:rsidRPr="00670606">
              <w:t>latory and legal systems to engineering practice</w:t>
            </w:r>
          </w:p>
          <w:p w:rsidR="00000000" w:rsidP="00670606">
            <w:pPr>
              <w:pStyle w:val="BodyText"/>
              <w:rPr>
                <w:lang w:val="en-NZ"/>
              </w:rPr>
            </w:pPr>
            <w:r w:rsidRPr="00670606">
              <w:t>1.6 Incorporate elements of engineering practices into engineering activities</w:t>
            </w:r>
          </w:p>
        </w:tc>
      </w:tr>
      <w:tr w:rsidTr="00BA3429">
        <w:tblPrEx>
          <w:tblW w:w="9639" w:type="dxa"/>
          <w:tblLayout w:type="fixed"/>
          <w:tblCellMar>
            <w:left w:w="62" w:type="dxa"/>
            <w:right w:w="62" w:type="dxa"/>
          </w:tblCellMar>
          <w:tblLook w:val="0000"/>
        </w:tblPrEx>
        <w:tc>
          <w:tcPr>
            <w:tcW w:w="25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06">
            <w:pPr>
              <w:pStyle w:val="BodyText"/>
              <w:rPr>
                <w:lang w:val="en-NZ"/>
              </w:rPr>
            </w:pPr>
            <w:r w:rsidRPr="00670606">
              <w:t>2. Negotiate, document and monitor outcomes and performance measures</w:t>
            </w:r>
          </w:p>
        </w:tc>
        <w:tc>
          <w:tcPr>
            <w:tcW w:w="710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06" w:rsidP="00670606">
            <w:pPr>
              <w:pStyle w:val="BodyText"/>
            </w:pPr>
            <w:r w:rsidRPr="00670606">
              <w:t>2.1 Cons</w:t>
            </w:r>
            <w:r w:rsidRPr="00670606">
              <w:t>ult with technical experts and specialists relevant to work requirements</w:t>
            </w:r>
          </w:p>
          <w:p w:rsidR="00000000" w:rsidRPr="00670606" w:rsidP="00670606">
            <w:pPr>
              <w:pStyle w:val="BodyText"/>
            </w:pPr>
            <w:r w:rsidRPr="00670606">
              <w:t>2.2 Evaluate and rank engineering options for activity</w:t>
            </w:r>
          </w:p>
          <w:p w:rsidR="00000000" w:rsidP="00670606">
            <w:pPr>
              <w:pStyle w:val="BodyText"/>
              <w:rPr>
                <w:lang w:val="en-NZ"/>
              </w:rPr>
            </w:pPr>
            <w:r w:rsidRPr="00670606">
              <w:t>2.3 Negotiate and document performance measures for processes and outcomes with stakeholders</w:t>
            </w:r>
          </w:p>
        </w:tc>
      </w:tr>
      <w:tr w:rsidTr="00BA3429">
        <w:tblPrEx>
          <w:tblW w:w="9639" w:type="dxa"/>
          <w:tblLayout w:type="fixed"/>
          <w:tblCellMar>
            <w:left w:w="62" w:type="dxa"/>
            <w:right w:w="62" w:type="dxa"/>
          </w:tblCellMar>
          <w:tblLook w:val="0000"/>
        </w:tblPrEx>
        <w:tc>
          <w:tcPr>
            <w:tcW w:w="25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06">
            <w:pPr>
              <w:pStyle w:val="BodyText"/>
              <w:rPr>
                <w:lang w:val="en-NZ"/>
              </w:rPr>
            </w:pPr>
            <w:r w:rsidRPr="00670606">
              <w:t>3. Implement activities</w:t>
            </w:r>
          </w:p>
        </w:tc>
        <w:tc>
          <w:tcPr>
            <w:tcW w:w="710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06" w:rsidP="00670606">
            <w:pPr>
              <w:pStyle w:val="BodyText"/>
            </w:pPr>
            <w:r w:rsidRPr="00670606">
              <w:t>3.1 Negoti</w:t>
            </w:r>
            <w:r w:rsidRPr="00670606">
              <w:t>ate and document work instructions with taskforce</w:t>
            </w:r>
          </w:p>
          <w:p w:rsidR="00000000" w:rsidRPr="00670606" w:rsidP="00670606">
            <w:pPr>
              <w:pStyle w:val="BodyText"/>
            </w:pPr>
            <w:r w:rsidRPr="00670606">
              <w:t>3.2 Analyse hazards and risks associated with activity</w:t>
            </w:r>
          </w:p>
          <w:p w:rsidR="00000000" w:rsidRPr="00670606" w:rsidP="00670606">
            <w:pPr>
              <w:pStyle w:val="BodyText"/>
            </w:pPr>
            <w:r w:rsidRPr="00670606">
              <w:t>3.3 Monitor and respond to progress in co-operation and consultation with stakeholders and taskforce</w:t>
            </w:r>
          </w:p>
          <w:p w:rsidR="00000000" w:rsidP="00670606">
            <w:pPr>
              <w:pStyle w:val="BodyText"/>
              <w:rPr>
                <w:lang w:val="en-NZ"/>
              </w:rPr>
            </w:pPr>
            <w:r w:rsidRPr="00670606">
              <w:t xml:space="preserve">3.4 Conclude engineering activities in accordance </w:t>
            </w:r>
            <w:r w:rsidRPr="00670606">
              <w:t>with workplace and legislative requirements</w:t>
            </w:r>
          </w:p>
        </w:tc>
      </w:tr>
      <w:tr w:rsidTr="00BA3429">
        <w:tblPrEx>
          <w:tblW w:w="9639" w:type="dxa"/>
          <w:tblLayout w:type="fixed"/>
          <w:tblCellMar>
            <w:left w:w="62" w:type="dxa"/>
            <w:right w:w="62" w:type="dxa"/>
          </w:tblCellMar>
          <w:tblLook w:val="0000"/>
        </w:tblPrEx>
        <w:tc>
          <w:tcPr>
            <w:tcW w:w="25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06">
            <w:pPr>
              <w:pStyle w:val="BodyText"/>
              <w:rPr>
                <w:lang w:val="en-NZ"/>
              </w:rPr>
            </w:pPr>
            <w:r w:rsidRPr="00670606">
              <w:t>4. Evaluate career options and develop career development strategy</w:t>
            </w:r>
          </w:p>
        </w:tc>
        <w:tc>
          <w:tcPr>
            <w:tcW w:w="710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06" w:rsidP="00670606">
            <w:pPr>
              <w:pStyle w:val="BodyText"/>
            </w:pPr>
            <w:r w:rsidRPr="00670606">
              <w:t>4.1 Develop career options based on current engineering activities</w:t>
            </w:r>
          </w:p>
          <w:p w:rsidR="00000000" w:rsidRPr="00670606" w:rsidP="00670606">
            <w:pPr>
              <w:pStyle w:val="BodyText"/>
            </w:pPr>
            <w:r w:rsidRPr="00670606">
              <w:t>4.2 Develop a curriculum vitae (CV) portfolio of current engineering activiti</w:t>
            </w:r>
            <w:r w:rsidRPr="00670606">
              <w:t>es that is also a framework for future engineering activities</w:t>
            </w:r>
          </w:p>
        </w:tc>
      </w:tr>
    </w:tbl>
    <w:p w:rsidR="00BA3429" w:rsidP="00670606">
      <w:pPr>
        <w:pStyle w:val="BodyText"/>
      </w:pPr>
    </w:p>
    <w:p w:rsidR="00BA3429" w:rsidP="00670606">
      <w:pPr>
        <w:pStyle w:val="BodyText"/>
      </w:pPr>
    </w:p>
    <w:p w:rsidR="00000000" w:rsidRPr="00670606" w:rsidP="00670606">
      <w:pPr>
        <w:pStyle w:val="Heading1"/>
      </w:pPr>
      <w:bookmarkStart w:id="6" w:name="O_945490"/>
      <w:bookmarkEnd w:id="6"/>
      <w:r w:rsidRPr="00670606">
        <w:t>Foundation Skills</w:t>
      </w:r>
    </w:p>
    <w:p w:rsidR="00000000" w:rsidRPr="00670606" w:rsidP="00BA3429">
      <w:pPr>
        <w:pStyle w:val="BodyText"/>
      </w:pPr>
      <w:r w:rsidRPr="00670606">
        <w:t>This section describes those language, literacy, numeracy and employment skills that are essential to performance.</w:t>
      </w:r>
    </w:p>
    <w:p w:rsidR="00000000" w:rsidRPr="00670606" w:rsidP="00BA3429">
      <w:pPr>
        <w:pStyle w:val="BodyText"/>
      </w:pPr>
      <w:r w:rsidRPr="00670606">
        <w:t>Foundation skills essential to performanc</w:t>
      </w:r>
      <w:r w:rsidRPr="00670606">
        <w:t>e are explicit in the performance criteria of this unit of competency.</w:t>
      </w:r>
    </w:p>
    <w:p w:rsidR="00000000" w:rsidRPr="00670606" w:rsidP="00670606">
      <w:pPr>
        <w:pStyle w:val="Heading1"/>
      </w:pPr>
      <w:bookmarkStart w:id="7" w:name="O_945489"/>
      <w:bookmarkEnd w:id="7"/>
      <w:r w:rsidRPr="00670606">
        <w:t>Range of Conditions</w:t>
      </w:r>
    </w:p>
    <w:tbl>
      <w:tblPr>
        <w:tblW w:w="9638" w:type="dxa"/>
        <w:tblLayout w:type="fixed"/>
        <w:tblCellMar>
          <w:left w:w="62" w:type="dxa"/>
          <w:right w:w="62" w:type="dxa"/>
        </w:tblCellMar>
        <w:tblLook w:val="0000"/>
      </w:tblPr>
      <w:tblGrid>
        <w:gridCol w:w="2758"/>
        <w:gridCol w:w="6880"/>
      </w:tblGrid>
      <w:tr w:rsidTr="0067060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06">
            <w:pPr>
              <w:pStyle w:val="BodyText"/>
              <w:rPr>
                <w:lang w:val="en-NZ"/>
              </w:rPr>
            </w:pPr>
            <w:r w:rsidRPr="00670606">
              <w:t>This field allows for different work environments and conditions that may affect performance. Essential operating conditions that may be present (depending on the work situation, needs of the candidate, accessibility of the item, and local industry and reg</w:t>
            </w:r>
            <w:r w:rsidRPr="00670606">
              <w:t>ional contexts) are included.</w:t>
            </w:r>
          </w:p>
        </w:tc>
      </w:tr>
      <w:tr w:rsidTr="006706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06">
            <w:pPr>
              <w:pStyle w:val="BodyText"/>
              <w:rPr>
                <w:lang w:val="en-NZ"/>
              </w:rPr>
            </w:pPr>
            <w:r w:rsidRPr="00670606">
              <w:t xml:space="preserve">Factors, conditions and </w:t>
            </w:r>
            <w:r w:rsidRPr="00670606">
              <w:t>contexts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06" w:rsidP="00670606">
            <w:pPr>
              <w:pStyle w:val="ListBullet"/>
            </w:pPr>
            <w:r w:rsidRPr="00670606">
              <w:t xml:space="preserve">academic development, work experience, ethical practices, </w:t>
            </w:r>
            <w:r w:rsidRPr="00670606">
              <w:t>indemnity, negotiation, consultation and human relations</w:t>
            </w:r>
          </w:p>
          <w:p w:rsidR="00000000" w:rsidP="00670606">
            <w:pPr>
              <w:pStyle w:val="ListBullet"/>
              <w:rPr>
                <w:lang w:val="en-NZ"/>
              </w:rPr>
            </w:pPr>
            <w:r w:rsidRPr="00670606">
              <w:t>applicable local, regional, national and international economic, p</w:t>
            </w:r>
            <w:r w:rsidRPr="00670606">
              <w:t>olitical and social contexts.</w:t>
            </w:r>
          </w:p>
        </w:tc>
      </w:tr>
      <w:tr w:rsidTr="006706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06">
            <w:pPr>
              <w:pStyle w:val="BodyText"/>
              <w:rPr>
                <w:lang w:val="en-NZ"/>
              </w:rPr>
            </w:pPr>
            <w:r w:rsidRPr="00670606">
              <w:t>Management practices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06" w:rsidP="00670606">
            <w:pPr>
              <w:pStyle w:val="ListBullet"/>
            </w:pPr>
            <w:r w:rsidRPr="00670606">
              <w:t>strategic industrial management</w:t>
            </w:r>
          </w:p>
          <w:p w:rsidR="00000000" w:rsidRPr="00670606" w:rsidP="00670606">
            <w:pPr>
              <w:pStyle w:val="ListBullet"/>
            </w:pPr>
            <w:r w:rsidRPr="00670606">
              <w:t>financial management</w:t>
            </w:r>
          </w:p>
          <w:p w:rsidR="00000000" w:rsidRPr="00670606" w:rsidP="00670606">
            <w:pPr>
              <w:pStyle w:val="ListBullet"/>
            </w:pPr>
            <w:r w:rsidRPr="00670606">
              <w:t>work teams</w:t>
            </w:r>
          </w:p>
          <w:p w:rsidR="00000000" w:rsidP="00670606">
            <w:pPr>
              <w:pStyle w:val="ListBullet"/>
              <w:rPr>
                <w:lang w:val="en-NZ"/>
              </w:rPr>
            </w:pPr>
            <w:r w:rsidRPr="00670606">
              <w:t>supervision and control.</w:t>
            </w:r>
          </w:p>
        </w:tc>
      </w:tr>
      <w:tr w:rsidTr="006706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06">
            <w:pPr>
              <w:pStyle w:val="BodyText"/>
              <w:rPr>
                <w:lang w:val="en-NZ"/>
              </w:rPr>
            </w:pPr>
            <w:r w:rsidRPr="00670606">
              <w:t>Factors requiring continual review and maintenance include three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06" w:rsidP="00670606">
            <w:pPr>
              <w:pStyle w:val="ListBullet"/>
            </w:pPr>
            <w:r w:rsidRPr="00670606">
              <w:t>academic development</w:t>
            </w:r>
          </w:p>
          <w:p w:rsidR="00000000" w:rsidRPr="00670606" w:rsidP="00670606">
            <w:pPr>
              <w:pStyle w:val="ListBullet"/>
            </w:pPr>
            <w:r w:rsidRPr="00670606">
              <w:t>work experience</w:t>
            </w:r>
          </w:p>
          <w:p w:rsidR="00000000" w:rsidRPr="00670606" w:rsidP="00670606">
            <w:pPr>
              <w:pStyle w:val="ListBullet"/>
            </w:pPr>
            <w:r w:rsidRPr="00670606">
              <w:t>ethical practice</w:t>
            </w:r>
          </w:p>
          <w:p w:rsidR="00000000" w:rsidRPr="00670606" w:rsidP="00670606">
            <w:pPr>
              <w:pStyle w:val="ListBullet"/>
            </w:pPr>
            <w:r w:rsidRPr="00670606">
              <w:t>indemnity</w:t>
            </w:r>
          </w:p>
          <w:p w:rsidR="00000000" w:rsidRPr="00670606" w:rsidP="00670606">
            <w:pPr>
              <w:pStyle w:val="ListBullet"/>
            </w:pPr>
            <w:r w:rsidRPr="00670606">
              <w:t>negotiation</w:t>
            </w:r>
          </w:p>
          <w:p w:rsidR="00000000" w:rsidRPr="00670606" w:rsidP="00670606">
            <w:pPr>
              <w:pStyle w:val="ListBullet"/>
            </w:pPr>
            <w:r w:rsidRPr="00670606">
              <w:t>consultation</w:t>
            </w:r>
          </w:p>
          <w:p w:rsidR="00000000" w:rsidP="00670606">
            <w:pPr>
              <w:pStyle w:val="ListBullet"/>
              <w:rPr>
                <w:lang w:val="en-NZ"/>
              </w:rPr>
            </w:pPr>
            <w:r w:rsidRPr="00670606">
              <w:t>human relations.</w:t>
            </w:r>
          </w:p>
        </w:tc>
      </w:tr>
      <w:tr w:rsidTr="0067060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0606">
            <w:pPr>
              <w:pStyle w:val="BodyText"/>
              <w:rPr>
                <w:lang w:val="en-NZ"/>
              </w:rPr>
            </w:pPr>
            <w:r w:rsidRPr="00670606">
              <w:t>Regulatory/legal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0606" w:rsidP="00670606">
            <w:pPr>
              <w:pStyle w:val="ListBullet"/>
            </w:pPr>
            <w:r w:rsidRPr="00670606">
              <w:t>industrial relations</w:t>
            </w:r>
          </w:p>
          <w:p w:rsidR="00000000" w:rsidRPr="00670606" w:rsidP="00670606">
            <w:pPr>
              <w:pStyle w:val="ListBullet"/>
            </w:pPr>
            <w:r w:rsidRPr="00670606">
              <w:t>work health and safety (WHS)</w:t>
            </w:r>
          </w:p>
          <w:p w:rsidR="00000000" w:rsidRPr="00670606" w:rsidP="00670606">
            <w:pPr>
              <w:pStyle w:val="ListBullet"/>
            </w:pPr>
            <w:r w:rsidRPr="00670606">
              <w:t>enterprise based agreements</w:t>
            </w:r>
          </w:p>
          <w:p w:rsidR="00000000" w:rsidRPr="00670606" w:rsidP="00670606">
            <w:pPr>
              <w:pStyle w:val="ListBullet"/>
            </w:pPr>
            <w:r w:rsidRPr="00670606">
              <w:t>chemical registers</w:t>
            </w:r>
          </w:p>
          <w:p w:rsidR="00000000" w:rsidRPr="00670606" w:rsidP="00670606">
            <w:pPr>
              <w:pStyle w:val="ListBullet"/>
            </w:pPr>
            <w:r w:rsidRPr="00670606">
              <w:t>noise abatement</w:t>
            </w:r>
          </w:p>
          <w:p w:rsidR="00000000" w:rsidRPr="00670606" w:rsidP="00670606">
            <w:pPr>
              <w:pStyle w:val="ListBullet"/>
            </w:pPr>
            <w:r w:rsidRPr="00670606">
              <w:t>industrial law particular industrial applications and work environments.</w:t>
            </w:r>
          </w:p>
        </w:tc>
      </w:tr>
    </w:tbl>
    <w:p w:rsidR="00BA3429" w:rsidP="00670606">
      <w:pPr>
        <w:pStyle w:val="BodyText"/>
      </w:pPr>
    </w:p>
    <w:p w:rsidR="00BA3429" w:rsidP="00670606">
      <w:pPr>
        <w:pStyle w:val="BodyText"/>
      </w:pPr>
    </w:p>
    <w:p w:rsidR="00000000" w:rsidRPr="00670606" w:rsidP="00670606">
      <w:pPr>
        <w:pStyle w:val="Heading1"/>
      </w:pPr>
      <w:bookmarkStart w:id="8" w:name="O_945488"/>
      <w:bookmarkEnd w:id="8"/>
      <w:r w:rsidRPr="00670606">
        <w:t>Unit Mapping Information</w:t>
      </w:r>
    </w:p>
    <w:p w:rsidR="00000000" w:rsidRPr="00670606" w:rsidP="00BA3429">
      <w:pPr>
        <w:pStyle w:val="BodyText"/>
      </w:pPr>
      <w:r w:rsidRPr="00670606">
        <w:t>Release 1. Supersedes and is equivalent to MEM22001A Perform engineering activities.</w:t>
      </w:r>
    </w:p>
    <w:p w:rsidR="00000000" w:rsidRPr="00670606" w:rsidP="00670606">
      <w:pPr>
        <w:pStyle w:val="Heading1"/>
      </w:pPr>
      <w:bookmarkStart w:id="9" w:name="O_945481"/>
      <w:bookmarkEnd w:id="9"/>
      <w:r w:rsidRPr="00670606">
        <w:t>Links</w:t>
      </w:r>
    </w:p>
    <w:p w:rsidR="00000000" w:rsidRPr="00670606" w:rsidP="00BA3429">
      <w:pPr>
        <w:pStyle w:val="BodyText"/>
      </w:pPr>
      <w:r w:rsidRPr="0067060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C0DA4">
        <w:rPr>
          <w:rStyle w:val="Hyperlink"/>
        </w:rPr>
        <w:t>https://vetnet.gov.au/Pages/TrainingDocs.aspx?q=b7050d37-5fd0-4740-8f7d-3b7a49c10bb2</w:t>
      </w:r>
      <w:r>
        <w:fldChar w:fldCharType="end"/>
      </w:r>
    </w:p>
    <w:p w:rsidR="00000000" w:rsidRPr="00670606" w:rsidP="00BA3429">
      <w:pPr>
        <w:pStyle w:val="BodyText"/>
        <w:sectPr w:rsidSect="00670606">
          <w:headerReference w:type="default" r:id="rId10"/>
          <w:footerReference w:type="default" r:id="rId11"/>
          <w:pgSz w:w="11908" w:h="16833"/>
          <w:pgMar w:top="1702" w:right="1418" w:bottom="1702" w:left="1418" w:header="992" w:footer="992" w:gutter="0"/>
          <w:cols w:space="720"/>
          <w:noEndnote/>
          <w:docGrid w:linePitch="299"/>
        </w:sectPr>
      </w:pPr>
    </w:p>
    <w:p w:rsidR="00000000" w:rsidRPr="00670606" w:rsidP="00670606">
      <w:pPr>
        <w:pStyle w:val="SuperHeading"/>
      </w:pPr>
      <w:r w:rsidRPr="00670606">
        <w:t>Assessment Requirements for MEM22001 Perform engineering activi</w:t>
      </w:r>
      <w:r w:rsidRPr="00670606">
        <w:t>ties</w:t>
      </w:r>
    </w:p>
    <w:p w:rsidR="00000000" w:rsidRPr="00670606" w:rsidP="00670606">
      <w:pPr>
        <w:pStyle w:val="Heading1"/>
      </w:pPr>
      <w:bookmarkStart w:id="10" w:name="O_945483"/>
      <w:bookmarkEnd w:id="10"/>
      <w:r w:rsidRPr="00670606">
        <w:t>Modification History</w:t>
      </w:r>
    </w:p>
    <w:p w:rsidR="00000000" w:rsidRPr="00670606" w:rsidP="00BA3429">
      <w:pPr>
        <w:pStyle w:val="BodyText"/>
      </w:pPr>
      <w:r w:rsidRPr="00670606">
        <w:t>Release 1. Supersedes and is equivalent to MEM22001A Perform engineering activities.</w:t>
      </w:r>
    </w:p>
    <w:p w:rsidR="00000000" w:rsidRPr="00670606" w:rsidP="00670606">
      <w:pPr>
        <w:pStyle w:val="Heading1"/>
      </w:pPr>
      <w:bookmarkStart w:id="11" w:name="O_945486"/>
      <w:bookmarkEnd w:id="11"/>
      <w:r w:rsidRPr="00670606">
        <w:t>Performance Evidence</w:t>
      </w:r>
    </w:p>
    <w:p w:rsidR="00000000" w:rsidRPr="00670606" w:rsidP="00BA3429">
      <w:pPr>
        <w:pStyle w:val="BodyText"/>
      </w:pPr>
      <w:r w:rsidRPr="00670606">
        <w:t>Evidence required to demonstrate competence in this unit must be relevant to and satisfy the requirements of the elements and performance criteria and include:</w:t>
      </w:r>
    </w:p>
    <w:p w:rsidR="00000000" w:rsidRPr="00670606" w:rsidP="00670606">
      <w:pPr>
        <w:pStyle w:val="ListBullet"/>
      </w:pPr>
      <w:r w:rsidRPr="00670606">
        <w:t>following work instructions, standard operating procedures (SOPs) and safe work practices</w:t>
      </w:r>
    </w:p>
    <w:p w:rsidR="00000000" w:rsidRPr="00670606" w:rsidP="00670606">
      <w:pPr>
        <w:pStyle w:val="ListBullet"/>
      </w:pPr>
      <w:r w:rsidRPr="00670606">
        <w:t>resea</w:t>
      </w:r>
      <w:r w:rsidRPr="00670606">
        <w:t>rching and evaluating factors, conditions and contexts integral to effective engineering practices</w:t>
      </w:r>
    </w:p>
    <w:p w:rsidR="00000000" w:rsidRPr="00670606" w:rsidP="00670606">
      <w:pPr>
        <w:pStyle w:val="ListBullet"/>
      </w:pPr>
      <w:r w:rsidRPr="00670606">
        <w:t>researching and evaluating the application of management practices and regulatory and legal systems integral to effective engineering practices</w:t>
      </w:r>
    </w:p>
    <w:p w:rsidR="00000000" w:rsidRPr="00670606" w:rsidP="00670606">
      <w:pPr>
        <w:pStyle w:val="ListBullet"/>
      </w:pPr>
      <w:r w:rsidRPr="00670606">
        <w:t>consulting wi</w:t>
      </w:r>
      <w:r w:rsidRPr="00670606">
        <w:t>th technical experts and specialists and ranking and evaluating engineering options on at least two occasions</w:t>
      </w:r>
    </w:p>
    <w:p w:rsidR="00000000" w:rsidRPr="00670606" w:rsidP="00670606">
      <w:pPr>
        <w:pStyle w:val="ListBullet"/>
      </w:pPr>
      <w:r w:rsidRPr="00670606">
        <w:t>complying with work health and safety (WHS) and environmental regulations, codes of practice and statutory requirements, identifying and analysing</w:t>
      </w:r>
      <w:r w:rsidRPr="00670606">
        <w:t xml:space="preserve"> hazards and risks</w:t>
      </w:r>
    </w:p>
    <w:p w:rsidR="00000000" w:rsidRPr="00670606" w:rsidP="00670606">
      <w:pPr>
        <w:pStyle w:val="ListBullet"/>
      </w:pPr>
      <w:r w:rsidRPr="00670606">
        <w:t>researching and evaluating engineering career options based on current engineering activities.</w:t>
      </w:r>
    </w:p>
    <w:p w:rsidR="00BA3429" w:rsidRPr="00BA3429" w:rsidP="00BA3429">
      <w:pPr>
        <w:pStyle w:val="BodyText"/>
        <w:rPr>
          <w:i/>
        </w:rPr>
      </w:pPr>
      <w:r w:rsidRPr="00BA3429">
        <w:rPr>
          <w:rStyle w:val="Emphasis"/>
        </w:rPr>
        <w:t>Note: Where a volume and/or frequency is not specified, demonstration must be provided at least once.</w:t>
      </w:r>
    </w:p>
    <w:p w:rsidR="00000000" w:rsidRPr="00670606" w:rsidP="00670606">
      <w:pPr>
        <w:pStyle w:val="Heading1"/>
      </w:pPr>
      <w:bookmarkStart w:id="12" w:name="O_945485"/>
      <w:bookmarkEnd w:id="12"/>
      <w:r w:rsidRPr="00670606">
        <w:t>Knowledge Evidence</w:t>
      </w:r>
    </w:p>
    <w:p w:rsidR="00000000" w:rsidRPr="00670606" w:rsidP="00BA3429">
      <w:pPr>
        <w:pStyle w:val="BodyText"/>
      </w:pPr>
      <w:r w:rsidRPr="00670606">
        <w:t>Evidence required to demonstrate the required knowledge for this unit must be relevant to and satisfy the requirements of the elements and performance criteria and include knowledge of:</w:t>
      </w:r>
    </w:p>
    <w:p w:rsidR="00000000" w:rsidRPr="00670606" w:rsidP="00670606">
      <w:pPr>
        <w:pStyle w:val="ListBullet"/>
      </w:pPr>
      <w:r w:rsidRPr="00670606">
        <w:t>safe work practices and procedures</w:t>
      </w:r>
    </w:p>
    <w:p w:rsidR="00000000" w:rsidRPr="00670606" w:rsidP="00670606">
      <w:pPr>
        <w:pStyle w:val="ListBullet"/>
      </w:pPr>
      <w:r w:rsidRPr="00670606">
        <w:t>political, social and environmenta</w:t>
      </w:r>
      <w:r w:rsidRPr="00670606">
        <w:t>l context and possible engineering activities</w:t>
      </w:r>
    </w:p>
    <w:p w:rsidR="00000000" w:rsidRPr="00670606" w:rsidP="00670606">
      <w:pPr>
        <w:pStyle w:val="ListBullet"/>
      </w:pPr>
      <w:r w:rsidRPr="00670606">
        <w:t>need for continual review and maintenance of factors relevant to the practice of engineering</w:t>
      </w:r>
    </w:p>
    <w:p w:rsidR="00000000" w:rsidRPr="00670606" w:rsidP="00670606">
      <w:pPr>
        <w:pStyle w:val="ListBullet"/>
      </w:pPr>
      <w:r w:rsidRPr="00670606">
        <w:t>significance and applicability of engineering activities</w:t>
      </w:r>
    </w:p>
    <w:p w:rsidR="00000000" w:rsidRPr="00670606" w:rsidP="00670606">
      <w:pPr>
        <w:pStyle w:val="ListBullet"/>
      </w:pPr>
      <w:r w:rsidRPr="00670606">
        <w:t>methods for evaluation and ranking of engineering options in</w:t>
      </w:r>
      <w:r w:rsidRPr="00670606">
        <w:t>cluding the use of decision-making and problem-solving tools</w:t>
      </w:r>
    </w:p>
    <w:p w:rsidR="00000000" w:rsidRPr="00670606" w:rsidP="00670606">
      <w:pPr>
        <w:pStyle w:val="ListBullet"/>
      </w:pPr>
      <w:r w:rsidRPr="00670606">
        <w:t>significance of documented processes and outcomes-based performance measures in the context of client requirements, industrial, social, political and economic environments</w:t>
      </w:r>
    </w:p>
    <w:p w:rsidR="00000000" w:rsidRPr="00670606" w:rsidP="00670606">
      <w:pPr>
        <w:pStyle w:val="ListBullet"/>
      </w:pPr>
      <w:r w:rsidRPr="00670606">
        <w:t>documented work instruc</w:t>
      </w:r>
      <w:r w:rsidRPr="00670606">
        <w:t>tions in the context of the objectives of the engineering activity</w:t>
      </w:r>
    </w:p>
    <w:p w:rsidR="00000000" w:rsidRPr="00670606" w:rsidP="00670606">
      <w:pPr>
        <w:pStyle w:val="ListBullet"/>
      </w:pPr>
      <w:r w:rsidRPr="00670606">
        <w:t>negotiating principles</w:t>
      </w:r>
    </w:p>
    <w:p w:rsidR="00000000" w:rsidRPr="00670606" w:rsidP="00670606">
      <w:pPr>
        <w:pStyle w:val="ListBullet"/>
      </w:pPr>
      <w:r w:rsidRPr="00670606">
        <w:t>use of a risk matrix in assessing risk</w:t>
      </w:r>
    </w:p>
    <w:p w:rsidR="00000000" w:rsidRPr="00670606" w:rsidP="00670606">
      <w:pPr>
        <w:pStyle w:val="ListBullet"/>
      </w:pPr>
      <w:r w:rsidRPr="00670606">
        <w:t>long term environmental and sustainability issues associated with the engineering activity</w:t>
      </w:r>
    </w:p>
    <w:p w:rsidR="00000000" w:rsidRPr="00670606" w:rsidP="00670606">
      <w:pPr>
        <w:pStyle w:val="ListBullet"/>
      </w:pPr>
      <w:r w:rsidRPr="00670606">
        <w:t>documentation and conclusion procedu</w:t>
      </w:r>
      <w:r w:rsidRPr="00670606">
        <w:t>res</w:t>
      </w:r>
    </w:p>
    <w:p w:rsidR="00BA3429" w:rsidP="00670606">
      <w:pPr>
        <w:pStyle w:val="ListBullet"/>
      </w:pPr>
      <w:r w:rsidRPr="00670606">
        <w:t>relevance of current engineering activities to future career options and the value of a curriculum vitae (CV) or portfolio in contributing to future career options in engineering.</w:t>
      </w:r>
    </w:p>
    <w:p w:rsidR="00BA3429" w:rsidP="00670606">
      <w:pPr>
        <w:pStyle w:val="ListBullet"/>
      </w:pPr>
    </w:p>
    <w:p w:rsidR="00000000" w:rsidRPr="00670606" w:rsidP="00670606">
      <w:pPr>
        <w:pStyle w:val="Heading1"/>
      </w:pPr>
      <w:bookmarkStart w:id="13" w:name="O_945484"/>
      <w:bookmarkEnd w:id="13"/>
      <w:r w:rsidRPr="00670606">
        <w:t>Assessment Conditions</w:t>
      </w:r>
    </w:p>
    <w:p w:rsidR="00000000" w:rsidRPr="00670606" w:rsidP="00670606">
      <w:pPr>
        <w:pStyle w:val="ListBullet"/>
      </w:pPr>
      <w:r w:rsidRPr="00670606">
        <w:t>Assessors must:</w:t>
      </w:r>
    </w:p>
    <w:p w:rsidR="00000000" w:rsidRPr="00670606" w:rsidP="00670606">
      <w:pPr>
        <w:pStyle w:val="ListBullet2"/>
      </w:pPr>
      <w:r w:rsidRPr="00670606">
        <w:t>have vocational competency in performing engineering activities at least to the level being assessed with relevant industry knowledge and experience</w:t>
      </w:r>
    </w:p>
    <w:p w:rsidR="00000000" w:rsidRPr="00670606" w:rsidP="00670606">
      <w:pPr>
        <w:pStyle w:val="ListBullet2"/>
      </w:pPr>
      <w:r w:rsidRPr="00670606">
        <w:t>satisfy the assessor requirements in the Standards for Registered Training Organisations 2015 or its replac</w:t>
      </w:r>
      <w:r w:rsidRPr="00670606">
        <w:t>ement and comply with the National Vocational Education and Training Regulator Act 2011, its replacement or equivalent legislation covering VET regulation in a non-referring state/territory as the case requires.</w:t>
      </w:r>
    </w:p>
    <w:p w:rsidR="00000000" w:rsidRPr="00670606" w:rsidP="00670606">
      <w:pPr>
        <w:pStyle w:val="ListBullet"/>
      </w:pPr>
      <w:r w:rsidRPr="00670606">
        <w:t>Where possible, assessment must occur in op</w:t>
      </w:r>
      <w:r w:rsidRPr="00670606">
        <w:t>erational workplace situations. Where this is not possible or where personal safety or environmental damage are limiting factors, assessment must occur in a sufficiently rigorous simulated environment that reflects realistic operational workplace condition</w:t>
      </w:r>
      <w:r w:rsidRPr="00670606">
        <w:t>s that cover all aspects of workplace performance, including environment, task skills, task management skills, contingency management skills and job role environment skills.</w:t>
      </w:r>
    </w:p>
    <w:p w:rsidR="00000000" w:rsidRPr="00670606" w:rsidP="00670606">
      <w:pPr>
        <w:pStyle w:val="ListBullet"/>
      </w:pPr>
      <w:r w:rsidRPr="00670606">
        <w:t>Conditions for assessment must include access to all tools, equipment, materials a</w:t>
      </w:r>
      <w:r w:rsidRPr="00670606">
        <w:t>nd documentation required including relevant workplace procedures, product and manufacturing specifications.</w:t>
      </w:r>
    </w:p>
    <w:p w:rsidR="00BA3429" w:rsidP="00670606">
      <w:pPr>
        <w:pStyle w:val="ListBullet"/>
      </w:pPr>
      <w:r w:rsidRPr="00670606">
        <w:t>Assessment processes and techniques must be appropriate to the language, literacy and numeracy requirements of the work being performed and the nee</w:t>
      </w:r>
      <w:r w:rsidRPr="00670606">
        <w:t>ds of the candidate.</w:t>
      </w:r>
    </w:p>
    <w:p w:rsidR="00BA3429" w:rsidP="00670606">
      <w:pPr>
        <w:pStyle w:val="ListBullet"/>
      </w:pPr>
    </w:p>
    <w:p w:rsidR="00000000" w:rsidRPr="00670606" w:rsidP="00670606">
      <w:pPr>
        <w:pStyle w:val="Heading1"/>
      </w:pPr>
      <w:bookmarkStart w:id="14" w:name="O_945482"/>
      <w:bookmarkEnd w:id="14"/>
      <w:r w:rsidRPr="00670606">
        <w:t>Links</w:t>
      </w:r>
    </w:p>
    <w:p w:rsidR="00000000" w:rsidRPr="00670606" w:rsidP="00BA3429">
      <w:pPr>
        <w:pStyle w:val="BodyText"/>
      </w:pPr>
      <w:r w:rsidRPr="0067060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C0DA4">
        <w:rPr>
          <w:rStyle w:val="Hyperlink"/>
        </w:rPr>
        <w:t>https://vetnet.gov.au/Pages/TrainingDocs.aspx?q=b7050d37-5fd0-4740-8f7d-3b7a49c10bb2</w:t>
      </w:r>
      <w:r>
        <w:fldChar w:fldCharType="end"/>
      </w:r>
    </w:p>
    <w:p w:rsidR="00000000" w:rsidRPr="00670606" w:rsidP="00670606"/>
    <w:sectPr w:rsidSect="006706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06" w:rsidRPr="00BA3429" w:rsidP="00BA3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29" w:rsidP="00670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429" w:rsidP="006706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A3429" w:rsidP="006706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06" w:rsidP="00670606">
    <w:pPr>
      <w:pStyle w:val="Footer"/>
      <w:framePr w:wrap="around"/>
    </w:pPr>
    <w:r>
      <w:fldChar w:fldCharType="begin"/>
    </w:r>
    <w:r>
      <w:instrText xml:space="preserve"> DOCPROPERTY  Subject  \* MERGEFORMAT </w:instrText>
    </w:r>
    <w:r>
      <w:fldChar w:fldCharType="separate"/>
    </w:r>
    <w:r w:rsidR="00BA3429">
      <w:t>Approved</w:t>
    </w:r>
    <w:r w:rsidR="00BA3429">
      <w:fldChar w:fldCharType="end"/>
    </w:r>
    <w:r>
      <w:tab/>
      <w:t xml:space="preserve">Page </w:t>
    </w:r>
    <w:r>
      <w:fldChar w:fldCharType="begin"/>
    </w:r>
    <w:r>
      <w:instrText xml:space="preserve"> PAGE  \* Arabic  \* MERGEFORMAT </w:instrText>
    </w:r>
    <w:r>
      <w:fldChar w:fldCharType="separate"/>
    </w:r>
    <w:r w:rsidR="00BA34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3429">
      <w:rPr>
        <w:noProof/>
      </w:rPr>
      <w:t>4</w:t>
    </w:r>
    <w:r>
      <w:rPr>
        <w:noProof/>
      </w:rPr>
      <w:fldChar w:fldCharType="end"/>
    </w:r>
  </w:p>
  <w:p w:rsidR="00670606" w:rsidP="00670606">
    <w:pPr>
      <w:pStyle w:val="Footer"/>
      <w:framePr w:wrap="around"/>
    </w:pPr>
    <w:r>
      <w:t xml:space="preserve">© Commonwealth of Australia, </w:t>
    </w:r>
    <w:r>
      <w:fldChar w:fldCharType="begin"/>
    </w:r>
    <w:r>
      <w:instrText xml:space="preserve"> DATE  \@ "yyyy"  \* MERGEFORMAT </w:instrText>
    </w:r>
    <w:r>
      <w:fldChar w:fldCharType="separate"/>
    </w:r>
    <w:r w:rsidR="00BA3429">
      <w:rPr>
        <w:noProof/>
      </w:rPr>
      <w:t>2025</w:t>
    </w:r>
    <w:r>
      <w:fldChar w:fldCharType="end"/>
    </w:r>
    <w:r>
      <w:tab/>
    </w:r>
    <w:r>
      <w:fldChar w:fldCharType="begin"/>
    </w:r>
    <w:r>
      <w:instrText xml:space="preserve"> DOCPROPERTY  Author  \* MERGEFORMAT </w:instrText>
    </w:r>
    <w:r>
      <w:fldChar w:fldCharType="separate"/>
    </w:r>
    <w:r w:rsidR="00BA3429">
      <w:t>Manufacturing Industry Skills Alliance</w:t>
    </w:r>
    <w:r w:rsidR="00BA3429">
      <w:fldChar w:fldCharType="end"/>
    </w:r>
  </w:p>
  <w:p w:rsidR="00670606" w:rsidP="006706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606" w:rsidRPr="00BA3429" w:rsidP="00BA34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29" w:rsidRPr="002D2AF8" w:rsidP="00670606">
    <w:pPr>
      <w:pStyle w:val="Header"/>
      <w:framePr w:wrap="around"/>
    </w:pPr>
    <w:r>
      <w:fldChar w:fldCharType="begin"/>
    </w:r>
    <w:r>
      <w:instrText xml:space="preserve"> TITLE   \* MERGEFORMAT </w:instrText>
    </w:r>
    <w:r>
      <w:fldChar w:fldCharType="separate"/>
    </w:r>
    <w:r>
      <w:t>MEM22001 Perform engineering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3429" w:rsidP="006706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06" w:rsidRPr="002D2AF8" w:rsidP="00670606">
    <w:pPr>
      <w:pStyle w:val="Header"/>
      <w:framePr w:wrap="around"/>
    </w:pPr>
    <w:r>
      <w:fldChar w:fldCharType="begin"/>
    </w:r>
    <w:r>
      <w:instrText xml:space="preserve"> TITLE   \* MERGEFORMAT </w:instrText>
    </w:r>
    <w:r>
      <w:fldChar w:fldCharType="separate"/>
    </w:r>
    <w:r w:rsidR="00BA3429">
      <w:t>MEM22001 Perform engineering activities</w:t>
    </w:r>
    <w:r w:rsidR="00BA3429">
      <w:fldChar w:fldCharType="end"/>
    </w:r>
    <w:r>
      <w:tab/>
      <w:t xml:space="preserve">Date this document was generated: </w:t>
    </w:r>
    <w:r>
      <w:fldChar w:fldCharType="begin"/>
    </w:r>
    <w:r>
      <w:instrText xml:space="preserve"> CREATEDATE  \@ "d MMMM yyyy"  \* MERGEFORMAT </w:instrText>
    </w:r>
    <w:r>
      <w:fldChar w:fldCharType="separate"/>
    </w:r>
    <w:r w:rsidR="00BA3429">
      <w:rPr>
        <w:noProof/>
      </w:rPr>
      <w:t>2 March 2025</w:t>
    </w:r>
    <w:r>
      <w:fldChar w:fldCharType="end"/>
    </w:r>
  </w:p>
  <w:p w:rsidR="00670606" w:rsidP="00670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62C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1A76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44D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606"/>
    <w:pPr>
      <w:spacing w:before="360" w:after="60"/>
      <w:outlineLvl w:val="0"/>
    </w:pPr>
    <w:rPr>
      <w:sz w:val="32"/>
    </w:rPr>
  </w:style>
  <w:style w:type="paragraph" w:styleId="Heading2">
    <w:name w:val="heading 2"/>
    <w:basedOn w:val="HeadingBase"/>
    <w:next w:val="BodyText"/>
    <w:link w:val="Heading2Char"/>
    <w:qFormat/>
    <w:rsid w:val="00670606"/>
    <w:pPr>
      <w:keepLines/>
      <w:spacing w:before="240" w:after="120"/>
      <w:outlineLvl w:val="1"/>
    </w:pPr>
    <w:rPr>
      <w:sz w:val="28"/>
      <w:szCs w:val="40"/>
    </w:rPr>
  </w:style>
  <w:style w:type="paragraph" w:styleId="Heading3">
    <w:name w:val="heading 3"/>
    <w:basedOn w:val="HeadingBase"/>
    <w:next w:val="BodyText"/>
    <w:link w:val="Heading3Char"/>
    <w:qFormat/>
    <w:rsid w:val="00670606"/>
    <w:pPr>
      <w:spacing w:before="180" w:after="120"/>
      <w:outlineLvl w:val="2"/>
    </w:pPr>
    <w:rPr>
      <w:spacing w:val="-10"/>
      <w:kern w:val="32"/>
    </w:rPr>
  </w:style>
  <w:style w:type="paragraph" w:styleId="Heading4">
    <w:name w:val="heading 4"/>
    <w:basedOn w:val="HeadingBase"/>
    <w:next w:val="BodyText"/>
    <w:link w:val="Heading4Char"/>
    <w:qFormat/>
    <w:rsid w:val="00670606"/>
    <w:pPr>
      <w:spacing w:before="160" w:after="120"/>
      <w:outlineLvl w:val="3"/>
    </w:pPr>
    <w:rPr>
      <w:sz w:val="22"/>
    </w:rPr>
  </w:style>
  <w:style w:type="paragraph" w:styleId="Heading5">
    <w:name w:val="heading 5"/>
    <w:basedOn w:val="HeadingBase"/>
    <w:next w:val="Normal"/>
    <w:link w:val="Heading5Char"/>
    <w:qFormat/>
    <w:rsid w:val="00670606"/>
    <w:pPr>
      <w:spacing w:before="80"/>
      <w:outlineLvl w:val="4"/>
    </w:pPr>
    <w:rPr>
      <w:color w:val="918585"/>
      <w:sz w:val="20"/>
    </w:rPr>
  </w:style>
  <w:style w:type="paragraph" w:styleId="Heading6">
    <w:name w:val="heading 6"/>
    <w:basedOn w:val="HeadingBase"/>
    <w:next w:val="Normal"/>
    <w:link w:val="Heading6Char"/>
    <w:qFormat/>
    <w:rsid w:val="00670606"/>
    <w:pPr>
      <w:spacing w:before="60"/>
      <w:outlineLvl w:val="5"/>
    </w:pPr>
    <w:rPr>
      <w:color w:val="918585"/>
      <w:sz w:val="20"/>
    </w:rPr>
  </w:style>
  <w:style w:type="paragraph" w:styleId="Heading7">
    <w:name w:val="heading 7"/>
    <w:basedOn w:val="Normal"/>
    <w:next w:val="Normal"/>
    <w:link w:val="Heading7Char"/>
    <w:qFormat/>
    <w:rsid w:val="00670606"/>
    <w:pPr>
      <w:ind w:left="720"/>
      <w:outlineLvl w:val="6"/>
    </w:pPr>
    <w:rPr>
      <w:i/>
    </w:rPr>
  </w:style>
  <w:style w:type="paragraph" w:styleId="Heading8">
    <w:name w:val="heading 8"/>
    <w:basedOn w:val="Normal"/>
    <w:next w:val="Normal"/>
    <w:link w:val="Heading8Char"/>
    <w:qFormat/>
    <w:rsid w:val="00670606"/>
    <w:pPr>
      <w:ind w:left="720"/>
      <w:outlineLvl w:val="7"/>
    </w:pPr>
    <w:rPr>
      <w:i/>
    </w:rPr>
  </w:style>
  <w:style w:type="paragraph" w:styleId="Heading9">
    <w:name w:val="heading 9"/>
    <w:basedOn w:val="Normal"/>
    <w:next w:val="Normal"/>
    <w:link w:val="Heading9Char"/>
    <w:qFormat/>
    <w:rsid w:val="00670606"/>
    <w:pPr>
      <w:ind w:left="720"/>
      <w:outlineLvl w:val="8"/>
    </w:pPr>
    <w:rPr>
      <w:i/>
    </w:rPr>
  </w:style>
  <w:style w:type="character" w:default="1" w:styleId="DefaultParagraphFont">
    <w:name w:val="Default Paragraph Font"/>
    <w:uiPriority w:val="1"/>
    <w:unhideWhenUsed/>
    <w:rsid w:val="00670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606"/>
  </w:style>
  <w:style w:type="character" w:customStyle="1" w:styleId="Heading1Char">
    <w:name w:val="Heading 1 Char"/>
    <w:basedOn w:val="DefaultParagraphFont"/>
    <w:link w:val="Heading1"/>
    <w:rsid w:val="00670606"/>
    <w:rPr>
      <w:rFonts w:ascii="Times New Roman" w:eastAsia="Times New Roman" w:hAnsi="Times New Roman" w:cs="Times New Roman"/>
      <w:b/>
      <w:sz w:val="32"/>
      <w:szCs w:val="20"/>
      <w:lang w:eastAsia="en-US"/>
    </w:rPr>
  </w:style>
  <w:style w:type="paragraph" w:styleId="BodyText">
    <w:name w:val="Body Text"/>
    <w:basedOn w:val="Normal"/>
    <w:link w:val="BodyTextChar"/>
    <w:rsid w:val="006706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606"/>
    <w:rPr>
      <w:rFonts w:ascii="Times New Roman" w:eastAsia="Times New Roman" w:hAnsi="Times New Roman" w:cs="Times New Roman"/>
      <w:sz w:val="24"/>
      <w:lang w:eastAsia="en-US"/>
    </w:rPr>
  </w:style>
  <w:style w:type="paragraph" w:styleId="ListBullet">
    <w:name w:val="List Bullet"/>
    <w:basedOn w:val="List"/>
    <w:rsid w:val="00670606"/>
    <w:pPr>
      <w:numPr>
        <w:numId w:val="12"/>
      </w:numPr>
      <w:tabs>
        <w:tab w:val="clear" w:pos="340"/>
      </w:tabs>
      <w:spacing w:before="40" w:after="40"/>
    </w:pPr>
  </w:style>
  <w:style w:type="character" w:customStyle="1" w:styleId="SpecialBold">
    <w:name w:val="Special Bold"/>
    <w:basedOn w:val="DefaultParagraphFont"/>
    <w:rsid w:val="00670606"/>
    <w:rPr>
      <w:b/>
      <w:spacing w:val="0"/>
    </w:rPr>
  </w:style>
  <w:style w:type="paragraph" w:styleId="ListBullet2">
    <w:name w:val="List Bullet 2"/>
    <w:basedOn w:val="List2"/>
    <w:rsid w:val="00670606"/>
    <w:pPr>
      <w:numPr>
        <w:numId w:val="13"/>
      </w:numPr>
      <w:tabs>
        <w:tab w:val="clear" w:pos="680"/>
      </w:tabs>
    </w:pPr>
  </w:style>
  <w:style w:type="character" w:styleId="Emphasis">
    <w:name w:val="Emphasis"/>
    <w:basedOn w:val="DefaultParagraphFont"/>
    <w:qFormat/>
    <w:rsid w:val="00670606"/>
    <w:rPr>
      <w:i/>
    </w:rPr>
  </w:style>
  <w:style w:type="paragraph" w:customStyle="1" w:styleId="SuperHeading">
    <w:name w:val="SuperHeading"/>
    <w:basedOn w:val="Normal"/>
    <w:rsid w:val="00670606"/>
    <w:pPr>
      <w:spacing w:before="240" w:after="120"/>
      <w:outlineLvl w:val="0"/>
    </w:pPr>
    <w:rPr>
      <w:rFonts w:ascii="Times New Roman" w:hAnsi="Times New Roman"/>
      <w:b/>
      <w:sz w:val="32"/>
    </w:rPr>
  </w:style>
  <w:style w:type="paragraph" w:customStyle="1" w:styleId="AllowPageBreak">
    <w:name w:val="AllowPageBreak"/>
    <w:rsid w:val="006706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606"/>
    <w:rPr>
      <w:rFonts w:ascii="Courier New" w:eastAsia="Times New Roman" w:hAnsi="Courier New" w:cs="Times New Roman"/>
      <w:i/>
      <w:szCs w:val="20"/>
      <w:lang w:eastAsia="en-US"/>
    </w:rPr>
  </w:style>
  <w:style w:type="paragraph" w:customStyle="1" w:styleId="HeadingBase">
    <w:name w:val="Heading Base"/>
    <w:rsid w:val="00670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606"/>
    <w:pPr>
      <w:tabs>
        <w:tab w:val="right" w:leader="dot" w:pos="9072"/>
      </w:tabs>
      <w:ind w:left="567"/>
    </w:pPr>
    <w:rPr>
      <w:szCs w:val="22"/>
    </w:rPr>
  </w:style>
  <w:style w:type="paragraph" w:customStyle="1" w:styleId="TOCBase">
    <w:name w:val="TOC Base"/>
    <w:rsid w:val="00670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606"/>
    <w:pPr>
      <w:tabs>
        <w:tab w:val="right" w:leader="dot" w:pos="9072"/>
      </w:tabs>
      <w:spacing w:before="40" w:after="40"/>
      <w:ind w:left="284"/>
    </w:pPr>
    <w:rPr>
      <w:rFonts w:ascii="Times New Roman" w:hAnsi="Times New Roman"/>
    </w:rPr>
  </w:style>
  <w:style w:type="paragraph" w:styleId="TOC1">
    <w:name w:val="toc 1"/>
    <w:basedOn w:val="TOCBase"/>
    <w:next w:val="Normal"/>
    <w:rsid w:val="006706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606"/>
    <w:rPr>
      <w:rFonts w:ascii="Times New Roman" w:eastAsia="Times New Roman" w:hAnsi="Times New Roman" w:cs="Times New Roman"/>
      <w:sz w:val="16"/>
      <w:lang w:eastAsia="en-US"/>
    </w:rPr>
  </w:style>
  <w:style w:type="paragraph" w:styleId="Title">
    <w:name w:val="Title"/>
    <w:basedOn w:val="HeadingBase"/>
    <w:link w:val="TitleChar"/>
    <w:qFormat/>
    <w:rsid w:val="00670606"/>
    <w:pPr>
      <w:spacing w:before="5040"/>
      <w:jc w:val="center"/>
    </w:pPr>
    <w:rPr>
      <w:sz w:val="48"/>
      <w:szCs w:val="72"/>
      <w:lang w:val="en-US"/>
    </w:rPr>
  </w:style>
  <w:style w:type="character" w:customStyle="1" w:styleId="TitleChar">
    <w:name w:val="Title Char"/>
    <w:basedOn w:val="DefaultParagraphFont"/>
    <w:link w:val="Title"/>
    <w:rsid w:val="00670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606"/>
    <w:pPr>
      <w:tabs>
        <w:tab w:val="left" w:pos="3600"/>
        <w:tab w:val="left" w:pos="3958"/>
      </w:tabs>
    </w:pPr>
  </w:style>
  <w:style w:type="paragraph" w:styleId="List">
    <w:name w:val="List"/>
    <w:basedOn w:val="BodyText"/>
    <w:next w:val="BodyText"/>
    <w:rsid w:val="00670606"/>
    <w:pPr>
      <w:tabs>
        <w:tab w:val="left" w:pos="340"/>
      </w:tabs>
      <w:spacing w:before="60" w:after="60"/>
      <w:ind w:left="340" w:hanging="340"/>
    </w:pPr>
  </w:style>
  <w:style w:type="paragraph" w:customStyle="1" w:styleId="Note">
    <w:name w:val="Note"/>
    <w:basedOn w:val="BodyText"/>
    <w:rsid w:val="00670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606"/>
    <w:pPr>
      <w:framePr w:wrap="auto" w:hAnchor="text" w:y="6049"/>
    </w:pPr>
    <w:rPr>
      <w:color w:val="000000"/>
      <w:sz w:val="40"/>
    </w:rPr>
  </w:style>
  <w:style w:type="paragraph" w:customStyle="1" w:styleId="TOCTitle">
    <w:name w:val="TOCTitle"/>
    <w:basedOn w:val="Heading1"/>
    <w:rsid w:val="00670606"/>
    <w:pPr>
      <w:spacing w:after="240"/>
      <w:jc w:val="center"/>
      <w:outlineLvl w:val="9"/>
    </w:pPr>
    <w:rPr>
      <w:caps/>
    </w:rPr>
  </w:style>
  <w:style w:type="paragraph" w:customStyle="1" w:styleId="Version">
    <w:name w:val="Version"/>
    <w:rsid w:val="00670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606"/>
    <w:pPr>
      <w:keepNext w:val="0"/>
      <w:tabs>
        <w:tab w:val="right" w:pos="4176"/>
      </w:tabs>
      <w:ind w:left="198" w:hanging="198"/>
    </w:pPr>
    <w:rPr>
      <w:rFonts w:ascii="Garamond" w:hAnsi="Garamond"/>
    </w:rPr>
  </w:style>
  <w:style w:type="paragraph" w:styleId="IndexHeading">
    <w:name w:val="index heading"/>
    <w:basedOn w:val="Normal"/>
    <w:next w:val="Index1"/>
    <w:semiHidden/>
    <w:rsid w:val="00670606"/>
    <w:pPr>
      <w:spacing w:before="120" w:after="120"/>
    </w:pPr>
    <w:rPr>
      <w:rFonts w:ascii="Arial" w:hAnsi="Arial"/>
      <w:b/>
      <w:color w:val="918585"/>
      <w:sz w:val="24"/>
    </w:rPr>
  </w:style>
  <w:style w:type="paragraph" w:styleId="Header">
    <w:name w:val="header"/>
    <w:basedOn w:val="Normal"/>
    <w:link w:val="HeaderChar"/>
    <w:rsid w:val="00670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606"/>
    <w:rPr>
      <w:rFonts w:ascii="Times New Roman" w:eastAsia="Times New Roman" w:hAnsi="Times New Roman" w:cs="Times New Roman"/>
      <w:sz w:val="16"/>
      <w:szCs w:val="20"/>
      <w:lang w:val="en-GB" w:eastAsia="en-US"/>
    </w:rPr>
  </w:style>
  <w:style w:type="paragraph" w:customStyle="1" w:styleId="Chapter">
    <w:name w:val="Chapter"/>
    <w:basedOn w:val="Normal"/>
    <w:rsid w:val="00670606"/>
    <w:pPr>
      <w:spacing w:before="240"/>
    </w:pPr>
    <w:rPr>
      <w:rFonts w:ascii="Times New Roman" w:hAnsi="Times New Roman"/>
      <w:smallCaps/>
      <w:spacing w:val="80"/>
      <w:sz w:val="28"/>
    </w:rPr>
  </w:style>
  <w:style w:type="paragraph" w:customStyle="1" w:styleId="InChapter">
    <w:name w:val="InChapter"/>
    <w:basedOn w:val="Heading3"/>
    <w:rsid w:val="00670606"/>
    <w:pPr>
      <w:spacing w:after="240"/>
      <w:outlineLvl w:val="9"/>
    </w:pPr>
    <w:rPr>
      <w:noProof/>
    </w:rPr>
  </w:style>
  <w:style w:type="paragraph" w:styleId="Index2">
    <w:name w:val="index 2"/>
    <w:basedOn w:val="Normal"/>
    <w:next w:val="Normal"/>
    <w:semiHidden/>
    <w:rsid w:val="00670606"/>
    <w:pPr>
      <w:tabs>
        <w:tab w:val="right" w:pos="4176"/>
      </w:tabs>
      <w:ind w:left="568" w:hanging="284"/>
    </w:pPr>
    <w:rPr>
      <w:rFonts w:ascii="Garamond" w:hAnsi="Garamond"/>
    </w:rPr>
  </w:style>
  <w:style w:type="paragraph" w:customStyle="1" w:styleId="Byline">
    <w:name w:val="Byline"/>
    <w:rsid w:val="00670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606"/>
    <w:pPr>
      <w:tabs>
        <w:tab w:val="clear" w:pos="3600"/>
        <w:tab w:val="clear" w:pos="3958"/>
      </w:tabs>
      <w:jc w:val="right"/>
    </w:pPr>
  </w:style>
  <w:style w:type="paragraph" w:styleId="Caption">
    <w:name w:val="caption"/>
    <w:basedOn w:val="BodyText"/>
    <w:next w:val="Normal"/>
    <w:qFormat/>
    <w:rsid w:val="00670606"/>
    <w:pPr>
      <w:framePr w:w="2268" w:hSpace="181" w:vSpace="181" w:wrap="around" w:vAnchor="text" w:hAnchor="page" w:x="1135" w:y="285" w:anchorLock="1"/>
    </w:pPr>
    <w:rPr>
      <w:i/>
    </w:rPr>
  </w:style>
  <w:style w:type="paragraph" w:customStyle="1" w:styleId="MiniTOCTitle">
    <w:name w:val="MiniTOCTitle"/>
    <w:basedOn w:val="Heading4"/>
    <w:rsid w:val="00670606"/>
    <w:pPr>
      <w:spacing w:before="240"/>
      <w:outlineLvl w:val="9"/>
    </w:pPr>
    <w:rPr>
      <w:noProof/>
      <w:sz w:val="24"/>
    </w:rPr>
  </w:style>
  <w:style w:type="paragraph" w:customStyle="1" w:styleId="MiniTOCItem">
    <w:name w:val="MiniTOCItem"/>
    <w:basedOn w:val="ListBullet"/>
    <w:rsid w:val="00670606"/>
    <w:pPr>
      <w:numPr>
        <w:numId w:val="0"/>
      </w:numPr>
      <w:tabs>
        <w:tab w:val="right" w:leader="dot" w:pos="6521"/>
      </w:tabs>
      <w:spacing w:before="0" w:after="0"/>
    </w:pPr>
  </w:style>
  <w:style w:type="paragraph" w:customStyle="1" w:styleId="TOFTitle">
    <w:name w:val="TOFTitle"/>
    <w:basedOn w:val="TOCTitle"/>
    <w:rsid w:val="00670606"/>
  </w:style>
  <w:style w:type="paragraph" w:styleId="TableofFigures">
    <w:name w:val="table of figures"/>
    <w:basedOn w:val="Normal"/>
    <w:next w:val="Normal"/>
    <w:semiHidden/>
    <w:rsid w:val="00670606"/>
    <w:pPr>
      <w:tabs>
        <w:tab w:val="right" w:leader="dot" w:pos="9072"/>
      </w:tabs>
      <w:ind w:left="970" w:hanging="403"/>
    </w:pPr>
    <w:rPr>
      <w:rFonts w:ascii="Times New Roman" w:hAnsi="Times New Roman"/>
      <w:b/>
    </w:rPr>
  </w:style>
  <w:style w:type="paragraph" w:styleId="ListNumber">
    <w:name w:val="List Number"/>
    <w:basedOn w:val="List"/>
    <w:rsid w:val="00670606"/>
    <w:pPr>
      <w:numPr>
        <w:numId w:val="15"/>
      </w:numPr>
      <w:tabs>
        <w:tab w:val="clear" w:pos="340"/>
      </w:tabs>
    </w:pPr>
  </w:style>
  <w:style w:type="character" w:customStyle="1" w:styleId="WingdingSymbols">
    <w:name w:val="Wingding Symbols"/>
    <w:rsid w:val="00670606"/>
    <w:rPr>
      <w:rFonts w:ascii="Wingdings" w:hAnsi="Wingdings"/>
    </w:rPr>
  </w:style>
  <w:style w:type="paragraph" w:customStyle="1" w:styleId="TableHeading">
    <w:name w:val="Table Heading"/>
    <w:basedOn w:val="HeadingBase"/>
    <w:rsid w:val="00670606"/>
    <w:pPr>
      <w:keepLines/>
      <w:pBdr>
        <w:bottom w:val="single" w:sz="6" w:space="1" w:color="918585"/>
      </w:pBdr>
      <w:spacing w:before="240"/>
    </w:pPr>
  </w:style>
  <w:style w:type="character" w:customStyle="1" w:styleId="HotSpot">
    <w:name w:val="HotSpot"/>
    <w:rsid w:val="00670606"/>
    <w:rPr>
      <w:color w:val="0033CC"/>
      <w:u w:val="none"/>
    </w:rPr>
  </w:style>
  <w:style w:type="paragraph" w:customStyle="1" w:styleId="BodyTextRight">
    <w:name w:val="Body Text Right"/>
    <w:basedOn w:val="BodyText"/>
    <w:rsid w:val="00670606"/>
    <w:pPr>
      <w:spacing w:before="0" w:after="0"/>
      <w:jc w:val="right"/>
    </w:pPr>
  </w:style>
  <w:style w:type="paragraph" w:styleId="Index3">
    <w:name w:val="index 3"/>
    <w:basedOn w:val="ListNumber2"/>
    <w:next w:val="Normal"/>
    <w:semiHidden/>
    <w:rsid w:val="00670606"/>
    <w:pPr>
      <w:numPr>
        <w:numId w:val="0"/>
      </w:numPr>
      <w:tabs>
        <w:tab w:val="right" w:leader="dot" w:pos="4176"/>
      </w:tabs>
    </w:pPr>
  </w:style>
  <w:style w:type="paragraph" w:styleId="ListNumber2">
    <w:name w:val="List Number 2"/>
    <w:basedOn w:val="List2"/>
    <w:rsid w:val="00670606"/>
    <w:pPr>
      <w:numPr>
        <w:numId w:val="10"/>
      </w:numPr>
      <w:tabs>
        <w:tab w:val="clear" w:pos="1060"/>
      </w:tabs>
    </w:pPr>
  </w:style>
  <w:style w:type="paragraph" w:customStyle="1" w:styleId="MarginNote">
    <w:name w:val="Margin Note"/>
    <w:basedOn w:val="BodyText"/>
    <w:rsid w:val="00670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606"/>
    <w:rPr>
      <w:sz w:val="32"/>
    </w:rPr>
  </w:style>
  <w:style w:type="paragraph" w:customStyle="1" w:styleId="HeadingProcedure">
    <w:name w:val="Heading Procedure"/>
    <w:basedOn w:val="HeadingBase"/>
    <w:next w:val="Normal"/>
    <w:rsid w:val="00670606"/>
    <w:pPr>
      <w:tabs>
        <w:tab w:val="left" w:pos="0"/>
      </w:tabs>
      <w:spacing w:before="120" w:after="60"/>
    </w:pPr>
    <w:rPr>
      <w:i/>
      <w:color w:val="918585"/>
      <w:sz w:val="22"/>
    </w:rPr>
  </w:style>
  <w:style w:type="paragraph" w:customStyle="1" w:styleId="TableBodyText">
    <w:name w:val="Table Body Text"/>
    <w:basedOn w:val="BodyText"/>
    <w:rsid w:val="00670606"/>
    <w:pPr>
      <w:spacing w:before="60" w:after="60"/>
    </w:pPr>
  </w:style>
  <w:style w:type="paragraph" w:styleId="ListContinue">
    <w:name w:val="List Continue"/>
    <w:basedOn w:val="List"/>
    <w:rsid w:val="00670606"/>
    <w:pPr>
      <w:ind w:firstLine="0"/>
    </w:pPr>
  </w:style>
  <w:style w:type="paragraph" w:customStyle="1" w:styleId="ListNote">
    <w:name w:val="List Note"/>
    <w:basedOn w:val="List"/>
    <w:rsid w:val="00670606"/>
    <w:pPr>
      <w:pBdr>
        <w:top w:val="single" w:sz="6" w:space="2" w:color="918585"/>
        <w:bottom w:val="single" w:sz="6" w:space="2" w:color="918585"/>
      </w:pBdr>
      <w:tabs>
        <w:tab w:val="left" w:pos="1021"/>
      </w:tabs>
      <w:ind w:firstLine="0"/>
    </w:pPr>
  </w:style>
  <w:style w:type="paragraph" w:customStyle="1" w:styleId="Warning">
    <w:name w:val="Warning"/>
    <w:basedOn w:val="BodyText"/>
    <w:rsid w:val="00670606"/>
    <w:pPr>
      <w:shd w:val="clear" w:color="auto" w:fill="D9D9D9"/>
      <w:tabs>
        <w:tab w:val="left" w:pos="992"/>
      </w:tabs>
      <w:ind w:left="119" w:right="119"/>
    </w:pPr>
    <w:rPr>
      <w:sz w:val="20"/>
    </w:rPr>
  </w:style>
  <w:style w:type="paragraph" w:customStyle="1" w:styleId="MarginIcons">
    <w:name w:val="Margin Icons"/>
    <w:basedOn w:val="BodyText"/>
    <w:rsid w:val="00670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606"/>
    <w:rPr>
      <w:rFonts w:ascii="Courier New" w:hAnsi="Courier New"/>
    </w:rPr>
  </w:style>
  <w:style w:type="paragraph" w:customStyle="1" w:styleId="NoteBullet">
    <w:name w:val="Note Bullet"/>
    <w:basedOn w:val="Note"/>
    <w:rsid w:val="00670606"/>
    <w:pPr>
      <w:tabs>
        <w:tab w:val="clear" w:pos="680"/>
      </w:tabs>
      <w:spacing w:before="60" w:after="60"/>
    </w:pPr>
  </w:style>
  <w:style w:type="paragraph" w:customStyle="1" w:styleId="SubHeading2">
    <w:name w:val="SubHeading2"/>
    <w:basedOn w:val="HeadingBase"/>
    <w:rsid w:val="00670606"/>
    <w:pPr>
      <w:spacing w:before="240" w:after="60"/>
    </w:pPr>
    <w:rPr>
      <w:sz w:val="20"/>
    </w:rPr>
  </w:style>
  <w:style w:type="paragraph" w:customStyle="1" w:styleId="SubHeading1">
    <w:name w:val="SubHeading1"/>
    <w:basedOn w:val="HeadingBase"/>
    <w:rsid w:val="00670606"/>
    <w:pPr>
      <w:spacing w:before="240" w:after="60"/>
    </w:pPr>
    <w:rPr>
      <w:color w:val="918585"/>
      <w:sz w:val="22"/>
    </w:rPr>
  </w:style>
  <w:style w:type="paragraph" w:customStyle="1" w:styleId="SideHeading">
    <w:name w:val="Side Heading"/>
    <w:basedOn w:val="HeadingBase"/>
    <w:rsid w:val="00670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606"/>
    <w:pPr>
      <w:tabs>
        <w:tab w:val="num" w:pos="360"/>
      </w:tabs>
    </w:pPr>
  </w:style>
  <w:style w:type="paragraph" w:styleId="PlainText">
    <w:name w:val="Plain Text"/>
    <w:basedOn w:val="Normal"/>
    <w:link w:val="PlainTextChar"/>
    <w:rsid w:val="00670606"/>
    <w:rPr>
      <w:sz w:val="20"/>
    </w:rPr>
  </w:style>
  <w:style w:type="character" w:customStyle="1" w:styleId="PlainTextChar">
    <w:name w:val="Plain Text Char"/>
    <w:basedOn w:val="DefaultParagraphFont"/>
    <w:link w:val="PlainText"/>
    <w:rsid w:val="00670606"/>
    <w:rPr>
      <w:rFonts w:ascii="Courier New" w:eastAsia="Times New Roman" w:hAnsi="Courier New" w:cs="Times New Roman"/>
      <w:sz w:val="20"/>
      <w:szCs w:val="20"/>
      <w:lang w:eastAsia="en-US"/>
    </w:rPr>
  </w:style>
  <w:style w:type="character" w:customStyle="1" w:styleId="MenuOption">
    <w:name w:val="Menu Option"/>
    <w:basedOn w:val="DefaultParagraphFont"/>
    <w:rsid w:val="00670606"/>
    <w:rPr>
      <w:b/>
      <w:smallCaps/>
    </w:rPr>
  </w:style>
  <w:style w:type="paragraph" w:customStyle="1" w:styleId="TableListNumber">
    <w:name w:val="Table List Number"/>
    <w:basedOn w:val="ListNumber"/>
    <w:rsid w:val="00670606"/>
    <w:pPr>
      <w:numPr>
        <w:numId w:val="0"/>
      </w:numPr>
    </w:pPr>
  </w:style>
  <w:style w:type="paragraph" w:styleId="TOC4">
    <w:name w:val="toc 4"/>
    <w:basedOn w:val="TOCBase"/>
    <w:next w:val="Normal"/>
    <w:semiHidden/>
    <w:rsid w:val="00670606"/>
    <w:pPr>
      <w:tabs>
        <w:tab w:val="right" w:leader="dot" w:pos="9071"/>
      </w:tabs>
      <w:ind w:left="1701"/>
    </w:pPr>
  </w:style>
  <w:style w:type="paragraph" w:customStyle="1" w:styleId="ListAlpha">
    <w:name w:val="List Alpha"/>
    <w:basedOn w:val="List"/>
    <w:rsid w:val="00670606"/>
    <w:pPr>
      <w:numPr>
        <w:numId w:val="9"/>
      </w:numPr>
    </w:pPr>
  </w:style>
  <w:style w:type="paragraph" w:customStyle="1" w:styleId="ListAlpha2">
    <w:name w:val="List Alpha 2"/>
    <w:basedOn w:val="List2"/>
    <w:rsid w:val="00670606"/>
    <w:pPr>
      <w:numPr>
        <w:numId w:val="8"/>
      </w:numPr>
    </w:pPr>
  </w:style>
  <w:style w:type="paragraph" w:styleId="List2">
    <w:name w:val="List 2"/>
    <w:basedOn w:val="BodyText"/>
    <w:rsid w:val="00670606"/>
    <w:pPr>
      <w:tabs>
        <w:tab w:val="left" w:pos="680"/>
      </w:tabs>
      <w:spacing w:before="60" w:after="60"/>
      <w:ind w:left="680" w:hanging="340"/>
    </w:pPr>
  </w:style>
  <w:style w:type="paragraph" w:styleId="List3">
    <w:name w:val="List 3"/>
    <w:basedOn w:val="BodyText"/>
    <w:rsid w:val="00670606"/>
    <w:pPr>
      <w:tabs>
        <w:tab w:val="left" w:pos="1021"/>
      </w:tabs>
      <w:spacing w:before="60" w:after="60"/>
      <w:ind w:left="1020" w:hanging="340"/>
    </w:pPr>
  </w:style>
  <w:style w:type="paragraph" w:styleId="List4">
    <w:name w:val="List 4"/>
    <w:basedOn w:val="BodyText"/>
    <w:rsid w:val="00670606"/>
    <w:pPr>
      <w:tabs>
        <w:tab w:val="left" w:pos="1361"/>
      </w:tabs>
      <w:spacing w:before="60" w:after="60"/>
      <w:ind w:left="1361" w:hanging="340"/>
    </w:pPr>
  </w:style>
  <w:style w:type="paragraph" w:styleId="List5">
    <w:name w:val="List 5"/>
    <w:basedOn w:val="BodyText"/>
    <w:rsid w:val="00670606"/>
    <w:pPr>
      <w:tabs>
        <w:tab w:val="left" w:pos="1701"/>
      </w:tabs>
      <w:spacing w:before="60" w:after="60"/>
      <w:ind w:left="1701" w:hanging="340"/>
    </w:pPr>
  </w:style>
  <w:style w:type="paragraph" w:styleId="ListBullet3">
    <w:name w:val="List Bullet 3"/>
    <w:basedOn w:val="List3"/>
    <w:rsid w:val="00670606"/>
    <w:pPr>
      <w:numPr>
        <w:numId w:val="14"/>
      </w:numPr>
      <w:tabs>
        <w:tab w:val="clear" w:pos="1021"/>
      </w:tabs>
      <w:ind w:left="1037" w:hanging="357"/>
    </w:pPr>
  </w:style>
  <w:style w:type="paragraph" w:styleId="ListBullet4">
    <w:name w:val="List Bullet 4"/>
    <w:basedOn w:val="List4"/>
    <w:rsid w:val="00670606"/>
    <w:pPr>
      <w:numPr>
        <w:numId w:val="3"/>
      </w:numPr>
      <w:tabs>
        <w:tab w:val="clear" w:pos="1361"/>
      </w:tabs>
    </w:pPr>
  </w:style>
  <w:style w:type="paragraph" w:styleId="ListBullet5">
    <w:name w:val="List Bullet 5"/>
    <w:basedOn w:val="List5"/>
    <w:rsid w:val="00670606"/>
    <w:pPr>
      <w:numPr>
        <w:numId w:val="4"/>
      </w:numPr>
    </w:pPr>
  </w:style>
  <w:style w:type="paragraph" w:styleId="ListContinue2">
    <w:name w:val="List Continue 2"/>
    <w:basedOn w:val="List2"/>
    <w:rsid w:val="00670606"/>
    <w:pPr>
      <w:ind w:firstLine="0"/>
    </w:pPr>
  </w:style>
  <w:style w:type="paragraph" w:styleId="ListContinue3">
    <w:name w:val="List Continue 3"/>
    <w:basedOn w:val="List3"/>
    <w:rsid w:val="00670606"/>
    <w:pPr>
      <w:ind w:left="1021" w:firstLine="0"/>
    </w:pPr>
  </w:style>
  <w:style w:type="paragraph" w:styleId="ListContinue4">
    <w:name w:val="List Continue 4"/>
    <w:basedOn w:val="List4"/>
    <w:rsid w:val="00670606"/>
    <w:pPr>
      <w:ind w:firstLine="0"/>
    </w:pPr>
  </w:style>
  <w:style w:type="paragraph" w:styleId="ListContinue5">
    <w:name w:val="List Continue 5"/>
    <w:basedOn w:val="List5"/>
    <w:rsid w:val="00670606"/>
    <w:pPr>
      <w:ind w:firstLine="0"/>
    </w:pPr>
  </w:style>
  <w:style w:type="paragraph" w:styleId="ListNumber3">
    <w:name w:val="List Number 3"/>
    <w:basedOn w:val="List3"/>
    <w:rsid w:val="00670606"/>
    <w:pPr>
      <w:numPr>
        <w:numId w:val="5"/>
      </w:numPr>
    </w:pPr>
  </w:style>
  <w:style w:type="paragraph" w:styleId="ListNumber4">
    <w:name w:val="List Number 4"/>
    <w:basedOn w:val="List4"/>
    <w:rsid w:val="00670606"/>
    <w:pPr>
      <w:numPr>
        <w:numId w:val="6"/>
      </w:numPr>
    </w:pPr>
  </w:style>
  <w:style w:type="paragraph" w:styleId="ListNumber5">
    <w:name w:val="List Number 5"/>
    <w:basedOn w:val="List5"/>
    <w:rsid w:val="00670606"/>
    <w:pPr>
      <w:numPr>
        <w:numId w:val="7"/>
      </w:numPr>
    </w:pPr>
  </w:style>
  <w:style w:type="paragraph" w:styleId="BlockText">
    <w:name w:val="Block Text"/>
    <w:basedOn w:val="Normal"/>
    <w:rsid w:val="00670606"/>
    <w:pPr>
      <w:spacing w:after="120"/>
      <w:ind w:left="1440" w:right="1440"/>
    </w:pPr>
  </w:style>
  <w:style w:type="character" w:customStyle="1" w:styleId="Subscript">
    <w:name w:val="Subscript"/>
    <w:basedOn w:val="DefaultParagraphFont"/>
    <w:rsid w:val="00670606"/>
    <w:rPr>
      <w:sz w:val="16"/>
      <w:vertAlign w:val="subscript"/>
    </w:rPr>
  </w:style>
  <w:style w:type="character" w:customStyle="1" w:styleId="Superscript">
    <w:name w:val="Superscript"/>
    <w:basedOn w:val="DefaultParagraphFont"/>
    <w:rsid w:val="00670606"/>
    <w:rPr>
      <w:sz w:val="16"/>
      <w:vertAlign w:val="superscript"/>
    </w:rPr>
  </w:style>
  <w:style w:type="character" w:customStyle="1" w:styleId="Symbols">
    <w:name w:val="Symbols"/>
    <w:basedOn w:val="DefaultParagraphFont"/>
    <w:rsid w:val="00670606"/>
    <w:rPr>
      <w:rFonts w:ascii="Symbol" w:hAnsi="Symbol"/>
    </w:rPr>
  </w:style>
  <w:style w:type="character" w:customStyle="1" w:styleId="MenuOptions">
    <w:name w:val="Menu Options"/>
    <w:basedOn w:val="DefaultParagraphFont"/>
    <w:rsid w:val="00670606"/>
    <w:rPr>
      <w:rFonts w:ascii="Arial Narrow" w:hAnsi="Arial Narrow"/>
      <w:smallCaps/>
    </w:rPr>
  </w:style>
  <w:style w:type="character" w:customStyle="1" w:styleId="Buttons">
    <w:name w:val="Buttons"/>
    <w:basedOn w:val="DefaultParagraphFont"/>
    <w:rsid w:val="00670606"/>
    <w:rPr>
      <w:b/>
    </w:rPr>
  </w:style>
  <w:style w:type="character" w:customStyle="1" w:styleId="Underlined">
    <w:name w:val="Underlined"/>
    <w:basedOn w:val="DefaultParagraphFont"/>
    <w:rsid w:val="00670606"/>
    <w:rPr>
      <w:u w:val="single"/>
    </w:rPr>
  </w:style>
  <w:style w:type="paragraph" w:customStyle="1" w:styleId="TableBodyTextRight">
    <w:name w:val="Table Body Text Right"/>
    <w:basedOn w:val="TableBodyText"/>
    <w:rsid w:val="00670606"/>
    <w:pPr>
      <w:widowControl w:val="0"/>
      <w:autoSpaceDE w:val="0"/>
      <w:autoSpaceDN w:val="0"/>
      <w:adjustRightInd w:val="0"/>
      <w:jc w:val="right"/>
    </w:pPr>
    <w:rPr>
      <w:rFonts w:cs="Arial"/>
      <w:szCs w:val="18"/>
    </w:rPr>
  </w:style>
  <w:style w:type="paragraph" w:customStyle="1" w:styleId="CopyrightText">
    <w:name w:val="Copyright Text"/>
    <w:basedOn w:val="BodyText"/>
    <w:rsid w:val="00670606"/>
    <w:rPr>
      <w:sz w:val="18"/>
    </w:rPr>
  </w:style>
  <w:style w:type="paragraph" w:customStyle="1" w:styleId="BodySmallRight">
    <w:name w:val="Body Small Right"/>
    <w:basedOn w:val="BodyTextRight"/>
    <w:rsid w:val="00670606"/>
    <w:rPr>
      <w:sz w:val="18"/>
      <w:szCs w:val="18"/>
    </w:rPr>
  </w:style>
  <w:style w:type="paragraph" w:customStyle="1" w:styleId="MarginEdition">
    <w:name w:val="Margin Edition"/>
    <w:basedOn w:val="MarginNote"/>
    <w:rsid w:val="00670606"/>
    <w:pPr>
      <w:spacing w:before="0" w:after="0"/>
    </w:pPr>
    <w:rPr>
      <w:rFonts w:ascii="Times New Roman" w:hAnsi="Times New Roman"/>
      <w:color w:val="999999"/>
    </w:rPr>
  </w:style>
  <w:style w:type="paragraph" w:customStyle="1" w:styleId="Spacer">
    <w:name w:val="Spacer"/>
    <w:basedOn w:val="Normal"/>
    <w:rsid w:val="00670606"/>
    <w:rPr>
      <w:sz w:val="2"/>
      <w:szCs w:val="2"/>
    </w:rPr>
  </w:style>
  <w:style w:type="character" w:customStyle="1" w:styleId="Small">
    <w:name w:val="Small"/>
    <w:basedOn w:val="DefaultParagraphFont"/>
    <w:rsid w:val="00670606"/>
    <w:rPr>
      <w:sz w:val="16"/>
    </w:rPr>
  </w:style>
  <w:style w:type="paragraph" w:customStyle="1" w:styleId="WideTable">
    <w:name w:val="Wide Table"/>
    <w:basedOn w:val="Normal"/>
    <w:rsid w:val="00670606"/>
    <w:pPr>
      <w:ind w:left="-1418"/>
    </w:pPr>
    <w:rPr>
      <w:sz w:val="2"/>
      <w:szCs w:val="2"/>
    </w:rPr>
  </w:style>
  <w:style w:type="character" w:styleId="PageNumber">
    <w:name w:val="page number"/>
    <w:basedOn w:val="DefaultParagraphFont"/>
    <w:rsid w:val="00670606"/>
  </w:style>
  <w:style w:type="paragraph" w:styleId="Quote">
    <w:name w:val="Quote"/>
    <w:basedOn w:val="Heading1"/>
    <w:link w:val="QuoteChar"/>
    <w:qFormat/>
    <w:rsid w:val="00670606"/>
    <w:rPr>
      <w:b w:val="0"/>
      <w:sz w:val="72"/>
      <w:szCs w:val="72"/>
      <w:lang w:val="en-NZ"/>
    </w:rPr>
  </w:style>
  <w:style w:type="character" w:customStyle="1" w:styleId="QuoteChar">
    <w:name w:val="Quote Char"/>
    <w:basedOn w:val="DefaultParagraphFont"/>
    <w:link w:val="Quote"/>
    <w:rsid w:val="00670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606"/>
    <w:pPr>
      <w:pageBreakBefore/>
    </w:pPr>
  </w:style>
  <w:style w:type="paragraph" w:customStyle="1" w:styleId="Border">
    <w:name w:val="Border"/>
    <w:basedOn w:val="Normal"/>
    <w:qFormat/>
    <w:rsid w:val="00670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606"/>
    <w:rPr>
      <w:b/>
      <w:bCs/>
      <w:i/>
      <w:iCs/>
      <w:color w:val="auto"/>
    </w:rPr>
  </w:style>
  <w:style w:type="paragraph" w:styleId="IntenseQuote">
    <w:name w:val="Intense Quote"/>
    <w:basedOn w:val="Normal"/>
    <w:next w:val="Normal"/>
    <w:link w:val="IntenseQuoteChar"/>
    <w:uiPriority w:val="30"/>
    <w:qFormat/>
    <w:rsid w:val="00670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606"/>
    <w:rPr>
      <w:smallCaps/>
      <w:color w:val="auto"/>
      <w:u w:val="single"/>
    </w:rPr>
  </w:style>
  <w:style w:type="character" w:styleId="IntenseReference">
    <w:name w:val="Intense Reference"/>
    <w:basedOn w:val="DefaultParagraphFont"/>
    <w:uiPriority w:val="32"/>
    <w:qFormat/>
    <w:rsid w:val="00670606"/>
    <w:rPr>
      <w:b/>
      <w:bCs/>
      <w:smallCaps/>
      <w:color w:val="auto"/>
      <w:spacing w:val="5"/>
      <w:u w:val="single"/>
    </w:rPr>
  </w:style>
  <w:style w:type="paragraph" w:customStyle="1" w:styleId="2ColumnHeading">
    <w:name w:val="2Column Heading"/>
    <w:basedOn w:val="BodyText"/>
    <w:qFormat/>
    <w:rsid w:val="00670606"/>
    <w:pPr>
      <w:spacing w:after="60"/>
      <w:ind w:left="-2268"/>
    </w:pPr>
    <w:rPr>
      <w:b/>
    </w:rPr>
  </w:style>
  <w:style w:type="paragraph" w:customStyle="1" w:styleId="Heading1TOC">
    <w:name w:val="Heading1 TOC"/>
    <w:basedOn w:val="Normal"/>
    <w:qFormat/>
    <w:rsid w:val="00670606"/>
    <w:pPr>
      <w:spacing w:before="240" w:after="120"/>
    </w:pPr>
    <w:rPr>
      <w:rFonts w:ascii="Times New Roman" w:hAnsi="Times New Roman"/>
      <w:b/>
      <w:sz w:val="32"/>
    </w:rPr>
  </w:style>
  <w:style w:type="paragraph" w:customStyle="1" w:styleId="Heading2TOC">
    <w:name w:val="Heading2 TOC"/>
    <w:basedOn w:val="Normal"/>
    <w:qFormat/>
    <w:rsid w:val="00670606"/>
    <w:pPr>
      <w:spacing w:before="240" w:after="60"/>
    </w:pPr>
    <w:rPr>
      <w:rFonts w:ascii="Times New Roman" w:hAnsi="Times New Roman"/>
      <w:b/>
      <w:sz w:val="28"/>
    </w:rPr>
  </w:style>
  <w:style w:type="character" w:customStyle="1" w:styleId="Underline">
    <w:name w:val="Underline"/>
    <w:basedOn w:val="DefaultParagraphFont"/>
    <w:qFormat/>
    <w:rsid w:val="00670606"/>
    <w:rPr>
      <w:u w:val="single"/>
    </w:rPr>
  </w:style>
  <w:style w:type="character" w:customStyle="1" w:styleId="BoldandItalics">
    <w:name w:val="Bold and Italics"/>
    <w:qFormat/>
    <w:rsid w:val="00670606"/>
    <w:rPr>
      <w:b/>
      <w:i/>
      <w:u w:val="none"/>
    </w:rPr>
  </w:style>
  <w:style w:type="paragraph" w:styleId="BalloonText">
    <w:name w:val="Balloon Text"/>
    <w:basedOn w:val="Normal"/>
    <w:link w:val="BalloonTextChar"/>
    <w:rsid w:val="00670606"/>
    <w:rPr>
      <w:rFonts w:ascii="Tahoma" w:hAnsi="Tahoma" w:cs="Tahoma"/>
      <w:sz w:val="16"/>
      <w:szCs w:val="16"/>
    </w:rPr>
  </w:style>
  <w:style w:type="character" w:customStyle="1" w:styleId="BalloonTextChar">
    <w:name w:val="Balloon Text Char"/>
    <w:basedOn w:val="DefaultParagraphFont"/>
    <w:link w:val="BalloonText"/>
    <w:rsid w:val="00670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6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606"/>
    <w:rPr>
      <w:b/>
      <w:color w:val="660033"/>
      <w:spacing w:val="0"/>
    </w:rPr>
  </w:style>
  <w:style w:type="paragraph" w:customStyle="1" w:styleId="Nameditemlist">
    <w:name w:val="Named item list"/>
    <w:basedOn w:val="BodyText"/>
    <w:qFormat/>
    <w:rsid w:val="00670606"/>
    <w:pPr>
      <w:tabs>
        <w:tab w:val="left" w:pos="2835"/>
      </w:tabs>
      <w:ind w:left="2835" w:hanging="2835"/>
    </w:pPr>
  </w:style>
  <w:style w:type="paragraph" w:customStyle="1" w:styleId="BodyTextnopadding">
    <w:name w:val="Body Text no padding"/>
    <w:basedOn w:val="BodyText"/>
    <w:qFormat/>
    <w:rsid w:val="00670606"/>
    <w:pPr>
      <w:spacing w:before="0" w:after="0"/>
    </w:pPr>
  </w:style>
  <w:style w:type="paragraph" w:customStyle="1" w:styleId="BodyTextBold">
    <w:name w:val="Body Text Bold"/>
    <w:basedOn w:val="BodyText"/>
    <w:qFormat/>
    <w:rsid w:val="00670606"/>
    <w:rPr>
      <w:b/>
    </w:rPr>
  </w:style>
  <w:style w:type="character" w:styleId="Hyperlink">
    <w:name w:val="Hyperlink"/>
    <w:basedOn w:val="DefaultParagraphFont"/>
    <w:uiPriority w:val="99"/>
    <w:unhideWhenUsed/>
    <w:rsid w:val="00BA34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1058</Words>
  <Characters>7273</Characters>
  <Application>Microsoft Office Word</Application>
  <DocSecurity>0</DocSecurity>
  <Lines>196</Lines>
  <Paragraphs>120</Paragraphs>
  <ScaleCrop>false</ScaleCrop>
  <Company>Author-it Software Corporation Ltd.</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MEM22001 Perform engineering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2025-03-01T21:14:00Z</dcterms:created>
  <dcterms:modified xsi:type="dcterms:W3CDTF">2025-03-01T21:14:00Z</dcterms:modified>
</cp:coreProperties>
</file>