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6464" w:rsidP="005664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MEM22001 Perform engineering activities</w:t>
      </w:r>
      <w:r>
        <w:fldChar w:fldCharType="end"/>
      </w:r>
    </w:p>
    <w:p w:rsidR="00566464" w:rsidP="00566464">
      <w:pPr>
        <w:pStyle w:val="Version"/>
        <w:sectPr w:rsidSect="004367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795" w:rsidP="00436795">
      <w:pPr>
        <w:pStyle w:val="SuperHeading"/>
      </w:pPr>
      <w:r w:rsidRPr="00436795">
        <w:t>Assessment Requirements for MEM22001 Perform engineering activities</w:t>
      </w:r>
    </w:p>
    <w:p w:rsidR="00000000" w:rsidRPr="00436795" w:rsidP="00436795">
      <w:pPr>
        <w:pStyle w:val="Heading1"/>
      </w:pPr>
      <w:bookmarkStart w:id="1" w:name="O_945483"/>
      <w:bookmarkEnd w:id="1"/>
      <w:r w:rsidRPr="00436795">
        <w:t>Modification History</w:t>
      </w:r>
    </w:p>
    <w:p w:rsidR="00000000" w:rsidRPr="00436795" w:rsidP="00566464">
      <w:pPr>
        <w:pStyle w:val="BodyText"/>
      </w:pPr>
      <w:r w:rsidRPr="00436795">
        <w:t>Release 1. Supersedes and is equivalent to MEM22001A Perform engineering activities.</w:t>
      </w:r>
    </w:p>
    <w:p w:rsidR="00000000" w:rsidRPr="00436795" w:rsidP="00436795">
      <w:pPr>
        <w:pStyle w:val="Heading1"/>
      </w:pPr>
      <w:bookmarkStart w:id="2" w:name="O_945486"/>
      <w:bookmarkEnd w:id="2"/>
      <w:r w:rsidRPr="00436795">
        <w:t>Performance Evidence</w:t>
      </w:r>
    </w:p>
    <w:p w:rsidR="00000000" w:rsidRPr="00436795" w:rsidP="00566464">
      <w:pPr>
        <w:pStyle w:val="BodyText"/>
      </w:pPr>
      <w:r w:rsidRPr="00436795">
        <w:t>Evidence required to demonstrate competence in this unit must be relevant to and satisfy the requirements of the elements and performance criteria and include:</w:t>
      </w:r>
    </w:p>
    <w:p w:rsidR="00000000" w:rsidRPr="00436795" w:rsidP="00436795">
      <w:pPr>
        <w:pStyle w:val="ListBullet"/>
      </w:pPr>
      <w:r w:rsidRPr="00436795">
        <w:t>following work instructions, standard operating procedures (SOPs) and safe work practices</w:t>
      </w:r>
    </w:p>
    <w:p w:rsidR="00000000" w:rsidRPr="00436795" w:rsidP="00436795">
      <w:pPr>
        <w:pStyle w:val="ListBullet"/>
      </w:pPr>
      <w:r w:rsidRPr="00436795">
        <w:t>resea</w:t>
      </w:r>
      <w:r w:rsidRPr="00436795">
        <w:t>rching and evaluating factors, conditions and contexts integral to effective engineering practices</w:t>
      </w:r>
    </w:p>
    <w:p w:rsidR="00000000" w:rsidRPr="00436795" w:rsidP="00436795">
      <w:pPr>
        <w:pStyle w:val="ListBullet"/>
      </w:pPr>
      <w:r w:rsidRPr="00436795">
        <w:t>researching and evaluating the application of management practices and regulatory and legal systems integral to effective engineering practices</w:t>
      </w:r>
    </w:p>
    <w:p w:rsidR="00000000" w:rsidRPr="00436795" w:rsidP="00436795">
      <w:pPr>
        <w:pStyle w:val="ListBullet"/>
      </w:pPr>
      <w:r w:rsidRPr="00436795">
        <w:t>consulting wi</w:t>
      </w:r>
      <w:r w:rsidRPr="00436795">
        <w:t>th technical experts and specialists and ranking and evaluating engineering options on at least two occasions</w:t>
      </w:r>
    </w:p>
    <w:p w:rsidR="00000000" w:rsidRPr="00436795" w:rsidP="00436795">
      <w:pPr>
        <w:pStyle w:val="ListBullet"/>
      </w:pPr>
      <w:r w:rsidRPr="00436795">
        <w:t>complying with work health and safety (WHS) and environmental regulations, codes of practice and statutory requirements, identifying and analysing</w:t>
      </w:r>
      <w:r w:rsidRPr="00436795">
        <w:t xml:space="preserve"> hazards and risks</w:t>
      </w:r>
    </w:p>
    <w:p w:rsidR="00000000" w:rsidRPr="00436795" w:rsidP="00436795">
      <w:pPr>
        <w:pStyle w:val="ListBullet"/>
      </w:pPr>
      <w:r w:rsidRPr="00436795">
        <w:t>researching and evaluating engineering career options based on current engineering activities.</w:t>
      </w:r>
    </w:p>
    <w:p w:rsidR="00566464" w:rsidRPr="00566464" w:rsidP="00566464">
      <w:pPr>
        <w:pStyle w:val="BodyText"/>
        <w:rPr>
          <w:i/>
        </w:rPr>
      </w:pPr>
      <w:r w:rsidRPr="00566464">
        <w:rPr>
          <w:rStyle w:val="Emphasis"/>
        </w:rPr>
        <w:t>Note: Where a volume and/or frequency is not specified, demonstration must be provided at least once.</w:t>
      </w:r>
    </w:p>
    <w:p w:rsidR="00000000" w:rsidRPr="00436795" w:rsidP="00436795">
      <w:pPr>
        <w:pStyle w:val="Heading1"/>
      </w:pPr>
      <w:bookmarkStart w:id="3" w:name="O_945485"/>
      <w:bookmarkEnd w:id="3"/>
      <w:r w:rsidRPr="00436795">
        <w:t>Knowledge Evidence</w:t>
      </w:r>
    </w:p>
    <w:p w:rsidR="00000000" w:rsidRPr="00436795" w:rsidP="00566464">
      <w:pPr>
        <w:pStyle w:val="BodyText"/>
      </w:pPr>
      <w:r w:rsidRPr="00436795">
        <w:t>Ev</w:t>
      </w:r>
      <w:r w:rsidRPr="00436795">
        <w:t>idence required to demonstrate the required knowledge for this unit must be relevant to and satisfy the requirements of the elements and performance criteria and include knowledge of:</w:t>
      </w:r>
    </w:p>
    <w:p w:rsidR="00000000" w:rsidRPr="00436795" w:rsidP="00436795">
      <w:pPr>
        <w:pStyle w:val="ListBullet"/>
      </w:pPr>
      <w:r w:rsidRPr="00436795">
        <w:t>safe work practices and procedures</w:t>
      </w:r>
    </w:p>
    <w:p w:rsidR="00000000" w:rsidRPr="00436795" w:rsidP="00436795">
      <w:pPr>
        <w:pStyle w:val="ListBullet"/>
      </w:pPr>
      <w:r w:rsidRPr="00436795">
        <w:t xml:space="preserve">political, social and environmental </w:t>
      </w:r>
      <w:r w:rsidRPr="00436795">
        <w:t>context and possible engineering activities</w:t>
      </w:r>
    </w:p>
    <w:p w:rsidR="00000000" w:rsidRPr="00436795" w:rsidP="00436795">
      <w:pPr>
        <w:pStyle w:val="ListBullet"/>
      </w:pPr>
      <w:r w:rsidRPr="00436795">
        <w:t>need for continual review and maintenance of factors relevant to the practice of engineering</w:t>
      </w:r>
    </w:p>
    <w:p w:rsidR="00000000" w:rsidRPr="00436795" w:rsidP="00436795">
      <w:pPr>
        <w:pStyle w:val="ListBullet"/>
      </w:pPr>
      <w:r w:rsidRPr="00436795">
        <w:t>significance and applicability of engineering activities</w:t>
      </w:r>
    </w:p>
    <w:p w:rsidR="00000000" w:rsidRPr="00436795" w:rsidP="00436795">
      <w:pPr>
        <w:pStyle w:val="ListBullet"/>
      </w:pPr>
      <w:r w:rsidRPr="00436795">
        <w:t>methods for evaluation and ranking of engineering options including the use of decision-making and problem-solving tools</w:t>
      </w:r>
    </w:p>
    <w:p w:rsidR="00000000" w:rsidRPr="00436795" w:rsidP="00436795">
      <w:pPr>
        <w:pStyle w:val="ListBullet"/>
      </w:pPr>
      <w:r w:rsidRPr="00436795">
        <w:t>significance of documented processes and outcomes-based performance measures in the context of client requirements, industrial, social,</w:t>
      </w:r>
      <w:r w:rsidRPr="00436795">
        <w:t xml:space="preserve"> political and economic environments</w:t>
      </w:r>
    </w:p>
    <w:p w:rsidR="00000000" w:rsidRPr="00436795" w:rsidP="00436795">
      <w:pPr>
        <w:pStyle w:val="ListBullet"/>
      </w:pPr>
      <w:r w:rsidRPr="00436795">
        <w:t>documented work instructions in the context of the objectives of the engineering activity</w:t>
      </w:r>
    </w:p>
    <w:p w:rsidR="00000000" w:rsidRPr="00436795" w:rsidP="00436795">
      <w:pPr>
        <w:pStyle w:val="ListBullet"/>
      </w:pPr>
      <w:r w:rsidRPr="00436795">
        <w:t>negotiating principles</w:t>
      </w:r>
    </w:p>
    <w:p w:rsidR="00000000" w:rsidRPr="00436795" w:rsidP="00436795">
      <w:pPr>
        <w:pStyle w:val="ListBullet"/>
      </w:pPr>
      <w:r w:rsidRPr="00436795">
        <w:t>use of a risk matrix in assessing risk</w:t>
      </w:r>
    </w:p>
    <w:p w:rsidR="00000000" w:rsidRPr="00436795" w:rsidP="00436795">
      <w:pPr>
        <w:pStyle w:val="ListBullet"/>
      </w:pPr>
      <w:r w:rsidRPr="00436795">
        <w:t>long term environmental and sustainability issues associated with t</w:t>
      </w:r>
      <w:r w:rsidRPr="00436795">
        <w:t>he engineering activity</w:t>
      </w:r>
    </w:p>
    <w:p w:rsidR="00000000" w:rsidRPr="00436795" w:rsidP="00436795">
      <w:pPr>
        <w:pStyle w:val="ListBullet"/>
      </w:pPr>
      <w:r w:rsidRPr="00436795">
        <w:t>documentation and conclusion procedures</w:t>
      </w:r>
    </w:p>
    <w:p w:rsidR="00566464" w:rsidP="00436795">
      <w:pPr>
        <w:pStyle w:val="ListBullet"/>
      </w:pPr>
      <w:r w:rsidRPr="00436795">
        <w:t>relevance of current engineering activities to future career options and the value of a curriculum vitae (CV) or portfolio in contributing to future career options in engineering.</w:t>
      </w:r>
    </w:p>
    <w:p w:rsidR="00566464" w:rsidP="00436795">
      <w:pPr>
        <w:pStyle w:val="ListBullet"/>
      </w:pPr>
    </w:p>
    <w:p w:rsidR="00000000" w:rsidRPr="00436795" w:rsidP="00436795">
      <w:pPr>
        <w:pStyle w:val="Heading1"/>
      </w:pPr>
      <w:bookmarkStart w:id="4" w:name="O_945484"/>
      <w:bookmarkEnd w:id="4"/>
      <w:r w:rsidRPr="00436795">
        <w:t>Assessment Conditions</w:t>
      </w:r>
    </w:p>
    <w:p w:rsidR="00000000" w:rsidRPr="00436795" w:rsidP="00436795">
      <w:pPr>
        <w:pStyle w:val="ListBullet"/>
      </w:pPr>
      <w:r w:rsidRPr="00436795">
        <w:t>Assessors must:</w:t>
      </w:r>
    </w:p>
    <w:p w:rsidR="00000000" w:rsidRPr="00436795" w:rsidP="00436795">
      <w:pPr>
        <w:pStyle w:val="ListBullet2"/>
      </w:pPr>
      <w:r w:rsidRPr="00436795">
        <w:t>have vocational competency in performing engineering activities at least to the level being assessed with relevant industry knowledge and experience</w:t>
      </w:r>
    </w:p>
    <w:p w:rsidR="00000000" w:rsidRPr="00436795" w:rsidP="00436795">
      <w:pPr>
        <w:pStyle w:val="ListBullet2"/>
      </w:pPr>
      <w:r w:rsidRPr="00436795">
        <w:t>satisfy the assessor requirements in the Standards for Regist</w:t>
      </w:r>
      <w:r w:rsidRPr="00436795">
        <w:t>ered Training Organisations 2015 or its replacement and comply with the National Vocational Education and Training Regulator Act 2011, its replacement or equivalent legislation covering VET regulation in a non-referring state/territory as the case requires</w:t>
      </w:r>
      <w:r w:rsidRPr="00436795">
        <w:t>.</w:t>
      </w:r>
    </w:p>
    <w:p w:rsidR="00000000" w:rsidRPr="00436795" w:rsidP="00436795">
      <w:pPr>
        <w:pStyle w:val="ListBullet"/>
      </w:pPr>
      <w:r w:rsidRPr="00436795">
        <w:t xml:space="preserve">Where possible, assessment must occur in operational workplace situations. Where this is not </w:t>
      </w:r>
      <w:r w:rsidRPr="00436795">
        <w:t>possible or where personal safety or environmental damage are limiting factors, assessment must occur in a sufficiently rigorous simulated environment that reflects realistic operational workplace conditions that cover all aspects of workplace performance,</w:t>
      </w:r>
      <w:r w:rsidRPr="00436795">
        <w:t xml:space="preserve"> including environment, task skills, task management skills, contingency management skills and job role environment skills.</w:t>
      </w:r>
    </w:p>
    <w:p w:rsidR="00000000" w:rsidRPr="00436795" w:rsidP="00436795">
      <w:pPr>
        <w:pStyle w:val="ListBullet"/>
      </w:pPr>
      <w:r w:rsidRPr="00436795">
        <w:t>Conditions for assessment must include access to all tools, equipment, materials and documentation required including relevant workp</w:t>
      </w:r>
      <w:r w:rsidRPr="00436795">
        <w:t>lace procedures, product and manufacturing specifications.</w:t>
      </w:r>
    </w:p>
    <w:p w:rsidR="00566464" w:rsidP="00436795">
      <w:pPr>
        <w:pStyle w:val="ListBullet"/>
      </w:pPr>
      <w:r w:rsidRPr="00436795">
        <w:t>Assessment processes and techniques must be appropriate to the language, literacy and numeracy requirements of the work being performed and the needs of the candidate.</w:t>
      </w:r>
    </w:p>
    <w:p w:rsidR="00566464" w:rsidP="00436795">
      <w:pPr>
        <w:pStyle w:val="ListBullet"/>
      </w:pPr>
    </w:p>
    <w:p w:rsidR="00000000" w:rsidRPr="00436795" w:rsidP="00436795">
      <w:pPr>
        <w:pStyle w:val="Heading1"/>
      </w:pPr>
      <w:bookmarkStart w:id="5" w:name="O_945482"/>
      <w:bookmarkEnd w:id="5"/>
      <w:r w:rsidRPr="00436795">
        <w:t>Links</w:t>
      </w:r>
    </w:p>
    <w:p w:rsidR="00000000" w:rsidRPr="00436795" w:rsidP="00566464">
      <w:pPr>
        <w:pStyle w:val="BodyText"/>
      </w:pPr>
      <w:r w:rsidRPr="00436795">
        <w:t>Compa</w:t>
      </w:r>
      <w:r w:rsidRPr="00436795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36FE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36795" w:rsidP="00436795"/>
    <w:sectPr w:rsidSect="004367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7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795" w:rsidRPr="00566464" w:rsidP="005664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7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64" w:rsidP="004367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6464" w:rsidP="004367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66464" w:rsidP="004367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7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795" w:rsidRPr="00566464" w:rsidP="005664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7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64" w:rsidRPr="002D2AF8" w:rsidP="004367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MEM22001 Perform engineering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66464" w:rsidP="004367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FCB5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E40A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0C10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7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7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7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7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7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7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7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7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7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7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7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795"/>
  </w:style>
  <w:style w:type="character" w:customStyle="1" w:styleId="Heading1Char">
    <w:name w:val="Heading 1 Char"/>
    <w:basedOn w:val="DefaultParagraphFont"/>
    <w:link w:val="Heading1"/>
    <w:rsid w:val="004367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7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7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7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67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6795"/>
    <w:rPr>
      <w:i/>
    </w:rPr>
  </w:style>
  <w:style w:type="paragraph" w:customStyle="1" w:styleId="SuperHeading">
    <w:name w:val="SuperHeading"/>
    <w:basedOn w:val="Normal"/>
    <w:rsid w:val="004367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7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67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7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7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7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7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7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7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7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7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7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7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7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7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7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7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7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7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7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7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7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6795"/>
    <w:rPr>
      <w:b/>
      <w:spacing w:val="0"/>
    </w:rPr>
  </w:style>
  <w:style w:type="paragraph" w:customStyle="1" w:styleId="SuperTitle">
    <w:name w:val="SuperTitle"/>
    <w:basedOn w:val="Title"/>
    <w:rsid w:val="004367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7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7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67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7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7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7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7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7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7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7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7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67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7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7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795"/>
  </w:style>
  <w:style w:type="paragraph" w:styleId="TableofFigures">
    <w:name w:val="table of figures"/>
    <w:basedOn w:val="Normal"/>
    <w:next w:val="Normal"/>
    <w:semiHidden/>
    <w:rsid w:val="004367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7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6795"/>
    <w:rPr>
      <w:rFonts w:ascii="Wingdings" w:hAnsi="Wingdings"/>
    </w:rPr>
  </w:style>
  <w:style w:type="paragraph" w:customStyle="1" w:styleId="TableHeading">
    <w:name w:val="Table Heading"/>
    <w:basedOn w:val="HeadingBase"/>
    <w:rsid w:val="004367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795"/>
    <w:rPr>
      <w:color w:val="0033CC"/>
      <w:u w:val="none"/>
    </w:rPr>
  </w:style>
  <w:style w:type="paragraph" w:customStyle="1" w:styleId="BodyTextRight">
    <w:name w:val="Body Text Right"/>
    <w:basedOn w:val="BodyText"/>
    <w:rsid w:val="004367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7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7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7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7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7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795"/>
    <w:rPr>
      <w:sz w:val="32"/>
    </w:rPr>
  </w:style>
  <w:style w:type="paragraph" w:customStyle="1" w:styleId="HeadingProcedure">
    <w:name w:val="Heading Procedure"/>
    <w:basedOn w:val="HeadingBase"/>
    <w:next w:val="Normal"/>
    <w:rsid w:val="004367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795"/>
    <w:pPr>
      <w:spacing w:before="60" w:after="60"/>
    </w:pPr>
  </w:style>
  <w:style w:type="paragraph" w:styleId="ListContinue">
    <w:name w:val="List Continue"/>
    <w:basedOn w:val="List"/>
    <w:rsid w:val="00436795"/>
    <w:pPr>
      <w:ind w:firstLine="0"/>
    </w:pPr>
  </w:style>
  <w:style w:type="paragraph" w:customStyle="1" w:styleId="ListNote">
    <w:name w:val="List Note"/>
    <w:basedOn w:val="List"/>
    <w:rsid w:val="004367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7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7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795"/>
    <w:rPr>
      <w:rFonts w:ascii="Courier New" w:hAnsi="Courier New"/>
    </w:rPr>
  </w:style>
  <w:style w:type="paragraph" w:customStyle="1" w:styleId="NoteBullet">
    <w:name w:val="Note Bullet"/>
    <w:basedOn w:val="Note"/>
    <w:rsid w:val="004367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7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7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7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7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67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7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795"/>
    <w:rPr>
      <w:b/>
      <w:smallCaps/>
    </w:rPr>
  </w:style>
  <w:style w:type="paragraph" w:customStyle="1" w:styleId="TableListNumber">
    <w:name w:val="Table List Number"/>
    <w:basedOn w:val="ListNumber"/>
    <w:rsid w:val="004367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7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795"/>
    <w:pPr>
      <w:numPr>
        <w:numId w:val="9"/>
      </w:numPr>
    </w:pPr>
  </w:style>
  <w:style w:type="paragraph" w:customStyle="1" w:styleId="ListAlpha2">
    <w:name w:val="List Alpha 2"/>
    <w:basedOn w:val="List2"/>
    <w:rsid w:val="00436795"/>
    <w:pPr>
      <w:numPr>
        <w:numId w:val="8"/>
      </w:numPr>
    </w:pPr>
  </w:style>
  <w:style w:type="paragraph" w:styleId="List2">
    <w:name w:val="List 2"/>
    <w:basedOn w:val="BodyText"/>
    <w:rsid w:val="004367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7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7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7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7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7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6795"/>
    <w:pPr>
      <w:numPr>
        <w:numId w:val="4"/>
      </w:numPr>
    </w:pPr>
  </w:style>
  <w:style w:type="paragraph" w:styleId="ListContinue2">
    <w:name w:val="List Continue 2"/>
    <w:basedOn w:val="List2"/>
    <w:rsid w:val="00436795"/>
    <w:pPr>
      <w:ind w:firstLine="0"/>
    </w:pPr>
  </w:style>
  <w:style w:type="paragraph" w:styleId="ListContinue3">
    <w:name w:val="List Continue 3"/>
    <w:basedOn w:val="List3"/>
    <w:rsid w:val="00436795"/>
    <w:pPr>
      <w:ind w:left="1021" w:firstLine="0"/>
    </w:pPr>
  </w:style>
  <w:style w:type="paragraph" w:styleId="ListContinue4">
    <w:name w:val="List Continue 4"/>
    <w:basedOn w:val="List4"/>
    <w:rsid w:val="00436795"/>
    <w:pPr>
      <w:ind w:firstLine="0"/>
    </w:pPr>
  </w:style>
  <w:style w:type="paragraph" w:styleId="ListContinue5">
    <w:name w:val="List Continue 5"/>
    <w:basedOn w:val="List5"/>
    <w:rsid w:val="00436795"/>
    <w:pPr>
      <w:ind w:firstLine="0"/>
    </w:pPr>
  </w:style>
  <w:style w:type="paragraph" w:styleId="ListNumber3">
    <w:name w:val="List Number 3"/>
    <w:basedOn w:val="List3"/>
    <w:rsid w:val="00436795"/>
    <w:pPr>
      <w:numPr>
        <w:numId w:val="5"/>
      </w:numPr>
    </w:pPr>
  </w:style>
  <w:style w:type="paragraph" w:styleId="ListNumber4">
    <w:name w:val="List Number 4"/>
    <w:basedOn w:val="List4"/>
    <w:rsid w:val="00436795"/>
    <w:pPr>
      <w:numPr>
        <w:numId w:val="6"/>
      </w:numPr>
    </w:pPr>
  </w:style>
  <w:style w:type="paragraph" w:styleId="ListNumber5">
    <w:name w:val="List Number 5"/>
    <w:basedOn w:val="List5"/>
    <w:rsid w:val="00436795"/>
    <w:pPr>
      <w:numPr>
        <w:numId w:val="7"/>
      </w:numPr>
    </w:pPr>
  </w:style>
  <w:style w:type="paragraph" w:styleId="BlockText">
    <w:name w:val="Block Text"/>
    <w:basedOn w:val="Normal"/>
    <w:rsid w:val="004367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7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795"/>
    <w:rPr>
      <w:sz w:val="16"/>
      <w:vertAlign w:val="superscript"/>
    </w:rPr>
  </w:style>
  <w:style w:type="character" w:customStyle="1" w:styleId="Symbols">
    <w:name w:val="Symbols"/>
    <w:basedOn w:val="DefaultParagraphFont"/>
    <w:rsid w:val="00436795"/>
    <w:rPr>
      <w:rFonts w:ascii="Symbol" w:hAnsi="Symbol"/>
    </w:rPr>
  </w:style>
  <w:style w:type="character" w:customStyle="1" w:styleId="MenuOptions">
    <w:name w:val="Menu Options"/>
    <w:basedOn w:val="DefaultParagraphFont"/>
    <w:rsid w:val="004367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795"/>
    <w:rPr>
      <w:b/>
    </w:rPr>
  </w:style>
  <w:style w:type="character" w:customStyle="1" w:styleId="Underlined">
    <w:name w:val="Underlined"/>
    <w:basedOn w:val="DefaultParagraphFont"/>
    <w:rsid w:val="00436795"/>
    <w:rPr>
      <w:u w:val="single"/>
    </w:rPr>
  </w:style>
  <w:style w:type="paragraph" w:customStyle="1" w:styleId="TableBodyTextRight">
    <w:name w:val="Table Body Text Right"/>
    <w:basedOn w:val="TableBodyText"/>
    <w:rsid w:val="004367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795"/>
    <w:rPr>
      <w:sz w:val="18"/>
    </w:rPr>
  </w:style>
  <w:style w:type="paragraph" w:customStyle="1" w:styleId="BodySmallRight">
    <w:name w:val="Body Small Right"/>
    <w:basedOn w:val="BodyTextRight"/>
    <w:rsid w:val="00436795"/>
    <w:rPr>
      <w:sz w:val="18"/>
      <w:szCs w:val="18"/>
    </w:rPr>
  </w:style>
  <w:style w:type="paragraph" w:customStyle="1" w:styleId="MarginEdition">
    <w:name w:val="Margin Edition"/>
    <w:basedOn w:val="MarginNote"/>
    <w:rsid w:val="004367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795"/>
    <w:rPr>
      <w:sz w:val="2"/>
      <w:szCs w:val="2"/>
    </w:rPr>
  </w:style>
  <w:style w:type="character" w:customStyle="1" w:styleId="Small">
    <w:name w:val="Small"/>
    <w:basedOn w:val="DefaultParagraphFont"/>
    <w:rsid w:val="00436795"/>
    <w:rPr>
      <w:sz w:val="16"/>
    </w:rPr>
  </w:style>
  <w:style w:type="paragraph" w:customStyle="1" w:styleId="WideTable">
    <w:name w:val="Wide Table"/>
    <w:basedOn w:val="Normal"/>
    <w:rsid w:val="004367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795"/>
  </w:style>
  <w:style w:type="paragraph" w:styleId="Quote">
    <w:name w:val="Quote"/>
    <w:basedOn w:val="Heading1"/>
    <w:link w:val="QuoteChar"/>
    <w:qFormat/>
    <w:rsid w:val="004367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7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795"/>
    <w:pPr>
      <w:pageBreakBefore/>
    </w:pPr>
  </w:style>
  <w:style w:type="paragraph" w:customStyle="1" w:styleId="Border">
    <w:name w:val="Border"/>
    <w:basedOn w:val="Normal"/>
    <w:qFormat/>
    <w:rsid w:val="004367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7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7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7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7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7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7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7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7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795"/>
    <w:rPr>
      <w:u w:val="single"/>
    </w:rPr>
  </w:style>
  <w:style w:type="character" w:customStyle="1" w:styleId="BoldandItalics">
    <w:name w:val="Bold and Italics"/>
    <w:qFormat/>
    <w:rsid w:val="00436795"/>
    <w:rPr>
      <w:b/>
      <w:i/>
      <w:u w:val="none"/>
    </w:rPr>
  </w:style>
  <w:style w:type="paragraph" w:styleId="BalloonText">
    <w:name w:val="Balloon Text"/>
    <w:basedOn w:val="Normal"/>
    <w:link w:val="BalloonTextChar"/>
    <w:rsid w:val="004367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7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7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7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7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7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795"/>
    <w:pPr>
      <w:spacing w:before="0" w:after="0"/>
    </w:pPr>
  </w:style>
  <w:style w:type="paragraph" w:customStyle="1" w:styleId="BodyTextBold">
    <w:name w:val="Body Text Bold"/>
    <w:basedOn w:val="BodyText"/>
    <w:qFormat/>
    <w:rsid w:val="00436795"/>
    <w:rPr>
      <w:b/>
    </w:rPr>
  </w:style>
  <w:style w:type="character" w:styleId="Hyperlink">
    <w:name w:val="Hyperlink"/>
    <w:basedOn w:val="DefaultParagraphFont"/>
    <w:uiPriority w:val="99"/>
    <w:unhideWhenUsed/>
    <w:rsid w:val="005664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3614</Characters>
  <Application>Microsoft Office Word</Application>
  <DocSecurity>0</DocSecurity>
  <Lines>73</Lines>
  <Paragraphs>43</Paragraphs>
  <ScaleCrop>false</ScaleCrop>
  <Company>Author-it Software Corporation Ltd.</Company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MEM22001 Perform engineering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2023-02-03T06:56:00Z</dcterms:created>
  <dcterms:modified xsi:type="dcterms:W3CDTF">2023-02-03T06:56:00Z</dcterms:modified>
</cp:coreProperties>
</file>